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30" w:rsidRDefault="00204530" w:rsidP="00204530">
      <w:pPr>
        <w:spacing w:after="0"/>
        <w:ind w:left="-720"/>
        <w:rPr>
          <w:b/>
        </w:rPr>
      </w:pPr>
      <w:bookmarkStart w:id="0" w:name="_GoBack"/>
      <w:bookmarkEnd w:id="0"/>
      <w:r>
        <w:rPr>
          <w:noProof/>
          <w:lang w:val="en-GB" w:eastAsia="en-GB"/>
        </w:rPr>
        <w:drawing>
          <wp:anchor distT="0" distB="0" distL="114300" distR="114300" simplePos="0" relativeHeight="251659264" behindDoc="0" locked="0" layoutInCell="1" allowOverlap="1" wp14:anchorId="63F0CE67" wp14:editId="282B355D">
            <wp:simplePos x="0" y="0"/>
            <wp:positionH relativeFrom="margin">
              <wp:posOffset>2505710</wp:posOffset>
            </wp:positionH>
            <wp:positionV relativeFrom="page">
              <wp:posOffset>320040</wp:posOffset>
            </wp:positionV>
            <wp:extent cx="1056640" cy="1056640"/>
            <wp:effectExtent l="0" t="0" r="0" b="0"/>
            <wp:wrapSquare wrapText="bothSides"/>
            <wp:docPr id="2" name="Picture 2">
              <a:hlinkClick xmlns:a="http://schemas.openxmlformats.org/drawingml/2006/main" r:id="rId9" tgtFrame="../../slike/amblemv.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slike/amblemv.jpg"/>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530" w:rsidRDefault="00204530" w:rsidP="00204530">
      <w:pPr>
        <w:spacing w:after="160"/>
        <w:rPr>
          <w:b/>
        </w:rPr>
      </w:pPr>
      <w:r>
        <w:rPr>
          <w:b/>
        </w:rPr>
        <w:t xml:space="preserve">                                       </w:t>
      </w:r>
    </w:p>
    <w:p w:rsidR="00204530" w:rsidRPr="00204530" w:rsidRDefault="00204530" w:rsidP="00204530">
      <w:pPr>
        <w:spacing w:after="160"/>
        <w:jc w:val="center"/>
        <w:rPr>
          <w:b/>
          <w:sz w:val="28"/>
          <w:szCs w:val="28"/>
          <w:lang w:val="sr-Cyrl-BA"/>
        </w:rPr>
      </w:pPr>
      <w:r w:rsidRPr="00204530">
        <w:rPr>
          <w:b/>
          <w:sz w:val="28"/>
          <w:szCs w:val="28"/>
        </w:rPr>
        <w:t>РЕПУБЛИКА СРПСКА</w:t>
      </w:r>
    </w:p>
    <w:p w:rsidR="00204530" w:rsidRPr="00204530" w:rsidRDefault="00204530" w:rsidP="00204530">
      <w:pPr>
        <w:spacing w:after="160"/>
        <w:jc w:val="center"/>
        <w:rPr>
          <w:sz w:val="28"/>
          <w:szCs w:val="28"/>
        </w:rPr>
      </w:pPr>
      <w:r w:rsidRPr="00204530">
        <w:rPr>
          <w:sz w:val="28"/>
          <w:szCs w:val="28"/>
          <w:lang w:val="sr-Cyrl-CS"/>
        </w:rPr>
        <w:t>ПРАВОБРАНИЛАШТВО РЕПУБЛИКЕ СРПСКЕ</w:t>
      </w:r>
    </w:p>
    <w:tbl>
      <w:tblPr>
        <w:tblW w:w="11175" w:type="dxa"/>
        <w:jc w:val="center"/>
        <w:tblBorders>
          <w:top w:val="thinThickSmallGap" w:sz="24" w:space="0" w:color="auto"/>
        </w:tblBorders>
        <w:tblLook w:val="04A0" w:firstRow="1" w:lastRow="0" w:firstColumn="1" w:lastColumn="0" w:noHBand="0" w:noVBand="1"/>
      </w:tblPr>
      <w:tblGrid>
        <w:gridCol w:w="11175"/>
      </w:tblGrid>
      <w:tr w:rsidR="00204530" w:rsidRPr="004B7AAE" w:rsidTr="00204530">
        <w:trPr>
          <w:trHeight w:val="18"/>
          <w:jc w:val="center"/>
        </w:trPr>
        <w:tc>
          <w:tcPr>
            <w:tcW w:w="11175" w:type="dxa"/>
            <w:tcBorders>
              <w:top w:val="thinThickSmallGap" w:sz="24" w:space="0" w:color="auto"/>
              <w:left w:val="nil"/>
              <w:bottom w:val="nil"/>
              <w:right w:val="nil"/>
            </w:tcBorders>
          </w:tcPr>
          <w:p w:rsidR="00204530" w:rsidRPr="004B7AAE" w:rsidRDefault="00204530" w:rsidP="00691E41">
            <w:pPr>
              <w:spacing w:after="160"/>
              <w:rPr>
                <w:sz w:val="18"/>
                <w:szCs w:val="18"/>
                <w:lang w:val="sr-Cyrl-CS"/>
              </w:rPr>
            </w:pPr>
            <w:r w:rsidRPr="004B7AAE">
              <w:rPr>
                <w:sz w:val="18"/>
                <w:szCs w:val="18"/>
                <w:lang w:val="sr-Cyrl-CS"/>
              </w:rPr>
              <w:t>78000 Бања Лука, Вука Караџића  бр.4., Тел: +387(0) 51/247-403, факс:+387(0) 51/247-493 Е-</w:t>
            </w:r>
            <w:r w:rsidRPr="004B7AAE">
              <w:rPr>
                <w:sz w:val="18"/>
                <w:szCs w:val="18"/>
                <w:lang w:val="hr-HR"/>
              </w:rPr>
              <w:t>mail: prs</w:t>
            </w:r>
            <w:r w:rsidRPr="004B7AAE">
              <w:rPr>
                <w:sz w:val="18"/>
                <w:szCs w:val="18"/>
                <w:lang w:val="sr-Cyrl-CS"/>
              </w:rPr>
              <w:t>@</w:t>
            </w:r>
            <w:r w:rsidRPr="004B7AAE">
              <w:rPr>
                <w:sz w:val="18"/>
                <w:szCs w:val="18"/>
                <w:lang w:val="hr-HR"/>
              </w:rPr>
              <w:t>pravobranilastvors</w:t>
            </w:r>
            <w:r w:rsidRPr="004B7AAE">
              <w:rPr>
                <w:sz w:val="18"/>
                <w:szCs w:val="18"/>
                <w:lang w:val="sr-Cyrl-CS"/>
              </w:rPr>
              <w:t>.</w:t>
            </w:r>
            <w:r>
              <w:rPr>
                <w:sz w:val="18"/>
                <w:szCs w:val="18"/>
              </w:rPr>
              <w:t>net</w:t>
            </w:r>
          </w:p>
        </w:tc>
      </w:tr>
    </w:tbl>
    <w:p w:rsidR="003C0C20" w:rsidRPr="00204530" w:rsidRDefault="003C0C20" w:rsidP="00C7536C">
      <w:pPr>
        <w:rPr>
          <w:lang w:val="sr-Latn-BA"/>
        </w:rPr>
      </w:pPr>
    </w:p>
    <w:p w:rsidR="003C0C20" w:rsidRPr="00204530" w:rsidRDefault="003C0C20" w:rsidP="00C7536C">
      <w:pPr>
        <w:rPr>
          <w:lang w:val="sr-Latn-BA"/>
        </w:rPr>
      </w:pPr>
    </w:p>
    <w:p w:rsidR="003C0C20" w:rsidRPr="00204530" w:rsidRDefault="003C0C20" w:rsidP="00C7536C">
      <w:pPr>
        <w:rPr>
          <w:lang w:val="sr-Latn-BA"/>
        </w:rPr>
      </w:pPr>
    </w:p>
    <w:p w:rsidR="00452CA7" w:rsidRPr="00204530" w:rsidRDefault="00452CA7" w:rsidP="00C7536C">
      <w:pPr>
        <w:rPr>
          <w:lang w:val="sr-Latn-BA"/>
        </w:rPr>
      </w:pPr>
    </w:p>
    <w:p w:rsidR="00452CA7" w:rsidRPr="00204530" w:rsidRDefault="00452CA7" w:rsidP="00C7536C">
      <w:pPr>
        <w:rPr>
          <w:lang w:val="sr-Latn-BA"/>
        </w:rPr>
      </w:pPr>
    </w:p>
    <w:p w:rsidR="00452CA7" w:rsidRPr="00204530" w:rsidRDefault="00452CA7" w:rsidP="00C7536C">
      <w:pPr>
        <w:rPr>
          <w:lang w:val="sr-Latn-BA"/>
        </w:rPr>
      </w:pPr>
    </w:p>
    <w:p w:rsidR="00452CA7" w:rsidRPr="00204530" w:rsidRDefault="0047551F" w:rsidP="0047551F">
      <w:pPr>
        <w:tabs>
          <w:tab w:val="left" w:pos="4064"/>
        </w:tabs>
        <w:rPr>
          <w:lang w:val="sr-Latn-BA"/>
        </w:rPr>
      </w:pPr>
      <w:r w:rsidRPr="00204530">
        <w:rPr>
          <w:lang w:val="sr-Latn-BA"/>
        </w:rPr>
        <w:tab/>
      </w:r>
    </w:p>
    <w:p w:rsidR="003C0C20" w:rsidRPr="00204530" w:rsidRDefault="003C0C20" w:rsidP="00C7536C">
      <w:pPr>
        <w:rPr>
          <w:lang w:val="sr-Latn-BA"/>
        </w:rPr>
      </w:pPr>
    </w:p>
    <w:p w:rsidR="003C0C20" w:rsidRPr="00204530" w:rsidRDefault="003C0C20" w:rsidP="0043320E">
      <w:pPr>
        <w:jc w:val="center"/>
        <w:rPr>
          <w:lang w:val="sr-Latn-BA"/>
        </w:rPr>
      </w:pPr>
    </w:p>
    <w:p w:rsidR="00204530" w:rsidRDefault="000009D2" w:rsidP="0043320E">
      <w:pPr>
        <w:spacing w:before="0" w:after="0"/>
        <w:ind w:firstLine="0"/>
        <w:jc w:val="center"/>
        <w:rPr>
          <w:b/>
          <w:sz w:val="32"/>
          <w:szCs w:val="32"/>
          <w:lang w:val="sr-Latn-BA"/>
        </w:rPr>
      </w:pPr>
      <w:r w:rsidRPr="00204530">
        <w:rPr>
          <w:b/>
          <w:sz w:val="32"/>
          <w:szCs w:val="32"/>
          <w:lang w:val="sr-Latn-BA"/>
        </w:rPr>
        <w:t>ИЗВЈЕШТ</w:t>
      </w:r>
      <w:r w:rsidR="00734634" w:rsidRPr="00204530">
        <w:rPr>
          <w:b/>
          <w:sz w:val="32"/>
          <w:szCs w:val="32"/>
          <w:lang w:val="sr-Latn-BA"/>
        </w:rPr>
        <w:t>A</w:t>
      </w:r>
      <w:r w:rsidRPr="00204530">
        <w:rPr>
          <w:b/>
          <w:sz w:val="32"/>
          <w:szCs w:val="32"/>
          <w:lang w:val="sr-Latn-BA"/>
        </w:rPr>
        <w:t>Ј</w:t>
      </w:r>
      <w:r w:rsidR="003C0C20" w:rsidRPr="00204530">
        <w:rPr>
          <w:b/>
          <w:sz w:val="32"/>
          <w:szCs w:val="32"/>
          <w:lang w:val="sr-Latn-BA"/>
        </w:rPr>
        <w:t xml:space="preserve"> </w:t>
      </w:r>
      <w:r w:rsidRPr="00204530">
        <w:rPr>
          <w:b/>
          <w:sz w:val="32"/>
          <w:szCs w:val="32"/>
          <w:lang w:val="sr-Latn-BA"/>
        </w:rPr>
        <w:t>О</w:t>
      </w:r>
      <w:r w:rsidR="003C0C20" w:rsidRPr="00204530">
        <w:rPr>
          <w:b/>
          <w:sz w:val="32"/>
          <w:szCs w:val="32"/>
          <w:lang w:val="sr-Latn-BA"/>
        </w:rPr>
        <w:t xml:space="preserve"> </w:t>
      </w:r>
      <w:r w:rsidRPr="00204530">
        <w:rPr>
          <w:b/>
          <w:sz w:val="32"/>
          <w:szCs w:val="32"/>
          <w:lang w:val="sr-Latn-BA"/>
        </w:rPr>
        <w:t>Р</w:t>
      </w:r>
      <w:r w:rsidR="00734634" w:rsidRPr="00204530">
        <w:rPr>
          <w:b/>
          <w:sz w:val="32"/>
          <w:szCs w:val="32"/>
          <w:lang w:val="sr-Latn-BA"/>
        </w:rPr>
        <w:t>A</w:t>
      </w:r>
      <w:r w:rsidRPr="00204530">
        <w:rPr>
          <w:b/>
          <w:sz w:val="32"/>
          <w:szCs w:val="32"/>
          <w:lang w:val="sr-Latn-BA"/>
        </w:rPr>
        <w:t>ДУ</w:t>
      </w:r>
      <w:r w:rsidR="00A5282E" w:rsidRPr="00204530">
        <w:rPr>
          <w:b/>
          <w:sz w:val="32"/>
          <w:szCs w:val="32"/>
          <w:lang w:val="sr-Latn-BA"/>
        </w:rPr>
        <w:t xml:space="preserve"> </w:t>
      </w:r>
      <w:r w:rsidRPr="00204530">
        <w:rPr>
          <w:b/>
          <w:sz w:val="32"/>
          <w:szCs w:val="32"/>
          <w:lang w:val="sr-Latn-BA"/>
        </w:rPr>
        <w:t>ПР</w:t>
      </w:r>
      <w:r w:rsidR="00734634" w:rsidRPr="00204530">
        <w:rPr>
          <w:b/>
          <w:sz w:val="32"/>
          <w:szCs w:val="32"/>
          <w:lang w:val="sr-Latn-BA"/>
        </w:rPr>
        <w:t>A</w:t>
      </w:r>
      <w:r w:rsidRPr="00204530">
        <w:rPr>
          <w:b/>
          <w:sz w:val="32"/>
          <w:szCs w:val="32"/>
          <w:lang w:val="sr-Latn-BA"/>
        </w:rPr>
        <w:t>ВОБР</w:t>
      </w:r>
      <w:r w:rsidR="00734634" w:rsidRPr="00204530">
        <w:rPr>
          <w:b/>
          <w:sz w:val="32"/>
          <w:szCs w:val="32"/>
          <w:lang w:val="sr-Latn-BA"/>
        </w:rPr>
        <w:t>A</w:t>
      </w:r>
      <w:r w:rsidRPr="00204530">
        <w:rPr>
          <w:b/>
          <w:sz w:val="32"/>
          <w:szCs w:val="32"/>
          <w:lang w:val="sr-Latn-BA"/>
        </w:rPr>
        <w:t>НИЛ</w:t>
      </w:r>
      <w:r w:rsidR="00734634" w:rsidRPr="00204530">
        <w:rPr>
          <w:b/>
          <w:sz w:val="32"/>
          <w:szCs w:val="32"/>
          <w:lang w:val="sr-Latn-BA"/>
        </w:rPr>
        <w:t>A</w:t>
      </w:r>
      <w:r w:rsidRPr="00204530">
        <w:rPr>
          <w:b/>
          <w:sz w:val="32"/>
          <w:szCs w:val="32"/>
          <w:lang w:val="sr-Latn-BA"/>
        </w:rPr>
        <w:t>ШТВ</w:t>
      </w:r>
      <w:r w:rsidR="00734634" w:rsidRPr="00204530">
        <w:rPr>
          <w:b/>
          <w:sz w:val="32"/>
          <w:szCs w:val="32"/>
          <w:lang w:val="sr-Latn-BA"/>
        </w:rPr>
        <w:t>A</w:t>
      </w:r>
      <w:r w:rsidR="00204530">
        <w:rPr>
          <w:b/>
          <w:sz w:val="32"/>
          <w:szCs w:val="32"/>
          <w:lang w:val="sr-Latn-BA"/>
        </w:rPr>
        <w:t xml:space="preserve"> </w:t>
      </w:r>
      <w:r w:rsidRPr="00204530">
        <w:rPr>
          <w:b/>
          <w:sz w:val="32"/>
          <w:szCs w:val="32"/>
          <w:lang w:val="sr-Latn-BA"/>
        </w:rPr>
        <w:t>РЕПУБЛИКЕ</w:t>
      </w:r>
      <w:r w:rsidR="003C0C20" w:rsidRPr="00204530">
        <w:rPr>
          <w:b/>
          <w:sz w:val="32"/>
          <w:szCs w:val="32"/>
          <w:lang w:val="sr-Latn-BA"/>
        </w:rPr>
        <w:t xml:space="preserve"> </w:t>
      </w:r>
      <w:r w:rsidRPr="00204530">
        <w:rPr>
          <w:b/>
          <w:sz w:val="32"/>
          <w:szCs w:val="32"/>
          <w:lang w:val="sr-Latn-BA"/>
        </w:rPr>
        <w:t>СРПСКЕ</w:t>
      </w:r>
      <w:r w:rsidR="00A5282E" w:rsidRPr="00204530">
        <w:rPr>
          <w:b/>
          <w:sz w:val="32"/>
          <w:szCs w:val="32"/>
          <w:lang w:val="sr-Latn-BA"/>
        </w:rPr>
        <w:t xml:space="preserve"> </w:t>
      </w:r>
    </w:p>
    <w:p w:rsidR="003C0C20" w:rsidRPr="00204530" w:rsidRDefault="000009D2" w:rsidP="0043320E">
      <w:pPr>
        <w:spacing w:before="0" w:after="0"/>
        <w:ind w:firstLine="0"/>
        <w:jc w:val="center"/>
        <w:rPr>
          <w:b/>
          <w:sz w:val="32"/>
          <w:szCs w:val="32"/>
          <w:lang w:val="sr-Latn-BA"/>
        </w:rPr>
      </w:pPr>
      <w:r w:rsidRPr="00204530">
        <w:rPr>
          <w:b/>
          <w:sz w:val="32"/>
          <w:szCs w:val="32"/>
          <w:lang w:val="sr-Latn-BA"/>
        </w:rPr>
        <w:t>ОД</w:t>
      </w:r>
      <w:r w:rsidR="003C0C20" w:rsidRPr="00204530">
        <w:rPr>
          <w:b/>
          <w:sz w:val="32"/>
          <w:szCs w:val="32"/>
          <w:lang w:val="sr-Latn-BA"/>
        </w:rPr>
        <w:t xml:space="preserve"> 01.01.201</w:t>
      </w:r>
      <w:r w:rsidR="00DF3B8E" w:rsidRPr="00204530">
        <w:rPr>
          <w:b/>
          <w:sz w:val="32"/>
          <w:szCs w:val="32"/>
          <w:lang w:val="sr-Latn-BA"/>
        </w:rPr>
        <w:t>8</w:t>
      </w:r>
      <w:r w:rsidR="003C0C20" w:rsidRPr="00204530">
        <w:rPr>
          <w:b/>
          <w:sz w:val="32"/>
          <w:szCs w:val="32"/>
          <w:lang w:val="sr-Latn-BA"/>
        </w:rPr>
        <w:t xml:space="preserve">. </w:t>
      </w:r>
      <w:r w:rsidRPr="00204530">
        <w:rPr>
          <w:b/>
          <w:sz w:val="32"/>
          <w:szCs w:val="32"/>
          <w:lang w:val="sr-Latn-BA"/>
        </w:rPr>
        <w:t>ГОДИНЕ</w:t>
      </w:r>
      <w:r w:rsidR="00204530">
        <w:rPr>
          <w:b/>
          <w:sz w:val="32"/>
          <w:szCs w:val="32"/>
          <w:lang w:val="sr-Latn-BA"/>
        </w:rPr>
        <w:t xml:space="preserve"> </w:t>
      </w:r>
      <w:r w:rsidRPr="00204530">
        <w:rPr>
          <w:b/>
          <w:sz w:val="32"/>
          <w:szCs w:val="32"/>
          <w:lang w:val="sr-Latn-BA"/>
        </w:rPr>
        <w:t>ДО</w:t>
      </w:r>
      <w:r w:rsidR="003C0C20" w:rsidRPr="00204530">
        <w:rPr>
          <w:b/>
          <w:sz w:val="32"/>
          <w:szCs w:val="32"/>
          <w:lang w:val="sr-Latn-BA"/>
        </w:rPr>
        <w:t xml:space="preserve"> 31.12.201</w:t>
      </w:r>
      <w:r w:rsidR="00DF3B8E" w:rsidRPr="00204530">
        <w:rPr>
          <w:b/>
          <w:sz w:val="32"/>
          <w:szCs w:val="32"/>
          <w:lang w:val="sr-Latn-BA"/>
        </w:rPr>
        <w:t>8</w:t>
      </w:r>
      <w:r w:rsidR="003C0C20" w:rsidRPr="00204530">
        <w:rPr>
          <w:b/>
          <w:sz w:val="32"/>
          <w:szCs w:val="32"/>
          <w:lang w:val="sr-Latn-BA"/>
        </w:rPr>
        <w:t xml:space="preserve">. </w:t>
      </w:r>
      <w:r w:rsidRPr="00204530">
        <w:rPr>
          <w:b/>
          <w:sz w:val="32"/>
          <w:szCs w:val="32"/>
          <w:lang w:val="sr-Latn-BA"/>
        </w:rPr>
        <w:t>ГОДИНЕ</w:t>
      </w:r>
    </w:p>
    <w:p w:rsidR="003C0C20" w:rsidRPr="00204530" w:rsidRDefault="003C0C20" w:rsidP="0043320E">
      <w:pPr>
        <w:jc w:val="center"/>
        <w:rPr>
          <w:lang w:val="sr-Latn-BA"/>
        </w:rPr>
      </w:pPr>
    </w:p>
    <w:p w:rsidR="003C0C20" w:rsidRPr="00204530" w:rsidRDefault="003C0C20" w:rsidP="0043320E">
      <w:pPr>
        <w:jc w:val="center"/>
        <w:rPr>
          <w:lang w:val="sr-Latn-BA"/>
        </w:rPr>
      </w:pPr>
    </w:p>
    <w:p w:rsidR="00452CA7" w:rsidRPr="00204530" w:rsidRDefault="00452CA7" w:rsidP="0043320E">
      <w:pPr>
        <w:jc w:val="center"/>
        <w:rPr>
          <w:lang w:val="sr-Latn-BA"/>
        </w:rPr>
      </w:pPr>
    </w:p>
    <w:p w:rsidR="003C0C20" w:rsidRPr="00204530" w:rsidRDefault="003C0C20" w:rsidP="00C7536C">
      <w:pPr>
        <w:rPr>
          <w:lang w:val="sr-Latn-BA"/>
        </w:rPr>
      </w:pPr>
    </w:p>
    <w:p w:rsidR="003C0C20" w:rsidRPr="00204530" w:rsidRDefault="003C0C20" w:rsidP="00C7536C">
      <w:pPr>
        <w:rPr>
          <w:lang w:val="sr-Latn-BA"/>
        </w:rPr>
      </w:pPr>
    </w:p>
    <w:p w:rsidR="00452CA7" w:rsidRPr="00204530" w:rsidRDefault="00452CA7" w:rsidP="00C7536C">
      <w:pPr>
        <w:rPr>
          <w:lang w:val="sr-Latn-BA"/>
        </w:rPr>
      </w:pPr>
    </w:p>
    <w:p w:rsidR="003C0C20" w:rsidRPr="00204530" w:rsidRDefault="003C0C20" w:rsidP="00C7536C">
      <w:pPr>
        <w:rPr>
          <w:lang w:val="sr-Latn-BA"/>
        </w:rPr>
      </w:pPr>
    </w:p>
    <w:p w:rsidR="003C0C20" w:rsidRPr="00204530" w:rsidRDefault="003C0C20" w:rsidP="00C7536C">
      <w:pPr>
        <w:rPr>
          <w:lang w:val="sr-Latn-BA"/>
        </w:rPr>
      </w:pPr>
    </w:p>
    <w:p w:rsidR="003C0C20" w:rsidRDefault="003C0C20" w:rsidP="00C7536C">
      <w:pPr>
        <w:rPr>
          <w:lang w:val="sr-Latn-BA"/>
        </w:rPr>
      </w:pPr>
    </w:p>
    <w:p w:rsidR="00204530" w:rsidRDefault="00204530" w:rsidP="00C7536C">
      <w:pPr>
        <w:rPr>
          <w:lang w:val="sr-Latn-BA"/>
        </w:rPr>
      </w:pPr>
    </w:p>
    <w:p w:rsidR="00204530" w:rsidRDefault="00204530" w:rsidP="00C7536C">
      <w:pPr>
        <w:rPr>
          <w:lang w:val="sr-Latn-BA"/>
        </w:rPr>
      </w:pPr>
    </w:p>
    <w:p w:rsidR="00204530" w:rsidRDefault="00204530" w:rsidP="00C7536C">
      <w:pPr>
        <w:rPr>
          <w:lang w:val="sr-Latn-BA"/>
        </w:rPr>
      </w:pPr>
    </w:p>
    <w:p w:rsidR="00204530" w:rsidRDefault="00204530" w:rsidP="00C7536C">
      <w:pPr>
        <w:rPr>
          <w:lang w:val="sr-Latn-BA"/>
        </w:rPr>
      </w:pPr>
    </w:p>
    <w:p w:rsidR="00204530" w:rsidRDefault="00204530" w:rsidP="00C7536C">
      <w:pPr>
        <w:rPr>
          <w:lang w:val="sr-Latn-BA"/>
        </w:rPr>
      </w:pPr>
    </w:p>
    <w:p w:rsidR="00A2780D" w:rsidRDefault="00A2780D" w:rsidP="00204530">
      <w:pPr>
        <w:jc w:val="center"/>
        <w:rPr>
          <w:lang w:val="sr-Cyrl-RS"/>
        </w:rPr>
      </w:pPr>
    </w:p>
    <w:p w:rsidR="00204530" w:rsidRDefault="000009D2" w:rsidP="00204530">
      <w:pPr>
        <w:jc w:val="center"/>
        <w:rPr>
          <w:b/>
          <w:sz w:val="28"/>
          <w:szCs w:val="28"/>
          <w:lang w:val="sr-Cyrl-RS"/>
        </w:rPr>
      </w:pPr>
      <w:r w:rsidRPr="00204530">
        <w:rPr>
          <w:b/>
          <w:sz w:val="28"/>
          <w:szCs w:val="28"/>
          <w:lang w:val="sr-Latn-BA"/>
        </w:rPr>
        <w:t>Б</w:t>
      </w:r>
      <w:r w:rsidR="00734634" w:rsidRPr="00204530">
        <w:rPr>
          <w:b/>
          <w:sz w:val="28"/>
          <w:szCs w:val="28"/>
          <w:lang w:val="sr-Latn-BA"/>
        </w:rPr>
        <w:t>a</w:t>
      </w:r>
      <w:r w:rsidRPr="00204530">
        <w:rPr>
          <w:b/>
          <w:sz w:val="28"/>
          <w:szCs w:val="28"/>
          <w:lang w:val="sr-Latn-BA"/>
        </w:rPr>
        <w:t>њ</w:t>
      </w:r>
      <w:r w:rsidR="00734634" w:rsidRPr="00204530">
        <w:rPr>
          <w:b/>
          <w:sz w:val="28"/>
          <w:szCs w:val="28"/>
          <w:lang w:val="sr-Latn-BA"/>
        </w:rPr>
        <w:t>a</w:t>
      </w:r>
      <w:r w:rsidR="008E363C" w:rsidRPr="00204530">
        <w:rPr>
          <w:b/>
          <w:sz w:val="28"/>
          <w:szCs w:val="28"/>
          <w:lang w:val="sr-Latn-BA"/>
        </w:rPr>
        <w:t xml:space="preserve"> </w:t>
      </w:r>
      <w:r w:rsidRPr="00204530">
        <w:rPr>
          <w:b/>
          <w:sz w:val="28"/>
          <w:szCs w:val="28"/>
          <w:lang w:val="sr-Latn-BA"/>
        </w:rPr>
        <w:t>Лук</w:t>
      </w:r>
      <w:r w:rsidR="00734634" w:rsidRPr="00204530">
        <w:rPr>
          <w:b/>
          <w:sz w:val="28"/>
          <w:szCs w:val="28"/>
          <w:lang w:val="sr-Latn-BA"/>
        </w:rPr>
        <w:t>a</w:t>
      </w:r>
      <w:r w:rsidR="0095115C">
        <w:rPr>
          <w:b/>
          <w:sz w:val="28"/>
          <w:szCs w:val="28"/>
          <w:lang w:val="sr-Latn-BA"/>
        </w:rPr>
        <w:t>,</w:t>
      </w:r>
      <w:r w:rsidR="000942D8" w:rsidRPr="00204530">
        <w:rPr>
          <w:b/>
          <w:sz w:val="28"/>
          <w:szCs w:val="28"/>
          <w:lang w:val="sr-Latn-BA"/>
        </w:rPr>
        <w:t xml:space="preserve"> </w:t>
      </w:r>
      <w:r w:rsidR="00204530">
        <w:rPr>
          <w:b/>
          <w:sz w:val="28"/>
          <w:szCs w:val="28"/>
          <w:lang w:val="sr-Latn-BA"/>
        </w:rPr>
        <w:t>20</w:t>
      </w:r>
      <w:r w:rsidR="003C0C20" w:rsidRPr="00204530">
        <w:rPr>
          <w:b/>
          <w:sz w:val="28"/>
          <w:szCs w:val="28"/>
          <w:lang w:val="sr-Latn-BA"/>
        </w:rPr>
        <w:t>1</w:t>
      </w:r>
      <w:r w:rsidR="00DF3B8E" w:rsidRPr="00204530">
        <w:rPr>
          <w:b/>
          <w:sz w:val="28"/>
          <w:szCs w:val="28"/>
          <w:lang w:val="sr-Cyrl-BA"/>
        </w:rPr>
        <w:t>9</w:t>
      </w:r>
      <w:r w:rsidR="00204530">
        <w:rPr>
          <w:b/>
          <w:sz w:val="28"/>
          <w:szCs w:val="28"/>
          <w:lang w:val="sr-Latn-BA"/>
        </w:rPr>
        <w:t>.</w:t>
      </w:r>
      <w:r w:rsidR="00600F91" w:rsidRPr="00204530">
        <w:rPr>
          <w:b/>
          <w:sz w:val="28"/>
          <w:szCs w:val="28"/>
          <w:lang w:val="sr-Latn-BA"/>
        </w:rPr>
        <w:t xml:space="preserve"> </w:t>
      </w:r>
      <w:r w:rsidRPr="00204530">
        <w:rPr>
          <w:b/>
          <w:sz w:val="28"/>
          <w:szCs w:val="28"/>
          <w:lang w:val="sr-Latn-BA"/>
        </w:rPr>
        <w:t>године</w:t>
      </w:r>
    </w:p>
    <w:p w:rsidR="00A2780D" w:rsidRPr="00A2780D" w:rsidRDefault="00A2780D" w:rsidP="00204530">
      <w:pPr>
        <w:jc w:val="center"/>
        <w:rPr>
          <w:b/>
          <w:sz w:val="28"/>
          <w:szCs w:val="28"/>
          <w:lang w:val="sr-Cyrl-RS"/>
        </w:rPr>
      </w:pPr>
      <w:r>
        <w:rPr>
          <w:b/>
          <w:sz w:val="28"/>
          <w:szCs w:val="28"/>
          <w:lang w:val="sr-Cyrl-RS"/>
        </w:rPr>
        <w:lastRenderedPageBreak/>
        <w:t>САДРЖАЈ:</w:t>
      </w:r>
    </w:p>
    <w:p w:rsidR="00313CF7" w:rsidRDefault="00204530">
      <w:pPr>
        <w:pStyle w:val="TOC1"/>
        <w:rPr>
          <w:rFonts w:asciiTheme="minorHAnsi" w:eastAsiaTheme="minorEastAsia" w:hAnsiTheme="minorHAnsi" w:cstheme="minorBidi"/>
          <w:b w:val="0"/>
          <w:noProof/>
          <w:sz w:val="22"/>
          <w:szCs w:val="22"/>
          <w:lang w:val="bs-Latn-BA" w:eastAsia="bs-Latn-BA"/>
        </w:rPr>
      </w:pPr>
      <w:r>
        <w:rPr>
          <w:lang w:val="sr-Latn-BA"/>
        </w:rPr>
        <w:fldChar w:fldCharType="begin"/>
      </w:r>
      <w:r>
        <w:rPr>
          <w:lang w:val="sr-Latn-BA"/>
        </w:rPr>
        <w:instrText xml:space="preserve"> TOC \o "1-3" \h \z \u </w:instrText>
      </w:r>
      <w:r>
        <w:rPr>
          <w:lang w:val="sr-Latn-BA"/>
        </w:rPr>
        <w:fldChar w:fldCharType="separate"/>
      </w:r>
      <w:hyperlink w:anchor="_Toc23927169" w:history="1">
        <w:r w:rsidR="00313CF7" w:rsidRPr="00170290">
          <w:rPr>
            <w:rStyle w:val="Hyperlink"/>
            <w:noProof/>
          </w:rPr>
          <w:t>УВОД</w:t>
        </w:r>
        <w:r w:rsidR="00313CF7">
          <w:rPr>
            <w:noProof/>
            <w:webHidden/>
          </w:rPr>
          <w:tab/>
        </w:r>
        <w:r w:rsidR="00313CF7">
          <w:rPr>
            <w:noProof/>
            <w:webHidden/>
          </w:rPr>
          <w:fldChar w:fldCharType="begin"/>
        </w:r>
        <w:r w:rsidR="00313CF7">
          <w:rPr>
            <w:noProof/>
            <w:webHidden/>
          </w:rPr>
          <w:instrText xml:space="preserve"> PAGEREF _Toc23927169 \h </w:instrText>
        </w:r>
        <w:r w:rsidR="00313CF7">
          <w:rPr>
            <w:noProof/>
            <w:webHidden/>
          </w:rPr>
        </w:r>
        <w:r w:rsidR="00313CF7">
          <w:rPr>
            <w:noProof/>
            <w:webHidden/>
          </w:rPr>
          <w:fldChar w:fldCharType="separate"/>
        </w:r>
        <w:r w:rsidR="00313CF7">
          <w:rPr>
            <w:noProof/>
            <w:webHidden/>
          </w:rPr>
          <w:t>1</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70" w:history="1">
        <w:r w:rsidR="00313CF7" w:rsidRPr="00170290">
          <w:rPr>
            <w:rStyle w:val="Hyperlink"/>
            <w:noProof/>
            <w:lang w:val="bs-Latn-BA"/>
          </w:rPr>
          <w:t xml:space="preserve">I </w:t>
        </w:r>
        <w:r w:rsidR="00313CF7" w:rsidRPr="00170290">
          <w:rPr>
            <w:rStyle w:val="Hyperlink"/>
            <w:noProof/>
          </w:rPr>
          <w:t>ПОГЛАВЉЕ</w:t>
        </w:r>
        <w:r w:rsidR="00313CF7">
          <w:rPr>
            <w:noProof/>
            <w:webHidden/>
          </w:rPr>
          <w:tab/>
        </w:r>
        <w:r w:rsidR="00313CF7">
          <w:rPr>
            <w:noProof/>
            <w:webHidden/>
          </w:rPr>
          <w:fldChar w:fldCharType="begin"/>
        </w:r>
        <w:r w:rsidR="00313CF7">
          <w:rPr>
            <w:noProof/>
            <w:webHidden/>
          </w:rPr>
          <w:instrText xml:space="preserve"> PAGEREF _Toc23927170 \h </w:instrText>
        </w:r>
        <w:r w:rsidR="00313CF7">
          <w:rPr>
            <w:noProof/>
            <w:webHidden/>
          </w:rPr>
        </w:r>
        <w:r w:rsidR="00313CF7">
          <w:rPr>
            <w:noProof/>
            <w:webHidden/>
          </w:rPr>
          <w:fldChar w:fldCharType="separate"/>
        </w:r>
        <w:r w:rsidR="00313CF7">
          <w:rPr>
            <w:noProof/>
            <w:webHidden/>
          </w:rPr>
          <w:t>2</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71" w:history="1">
        <w:r w:rsidR="00313CF7" w:rsidRPr="00170290">
          <w:rPr>
            <w:rStyle w:val="Hyperlink"/>
            <w:noProof/>
          </w:rPr>
          <w:t>1. НAДЛЕЖНОСТ</w:t>
        </w:r>
        <w:r w:rsidR="00313CF7">
          <w:rPr>
            <w:noProof/>
            <w:webHidden/>
          </w:rPr>
          <w:tab/>
        </w:r>
        <w:r w:rsidR="00313CF7">
          <w:rPr>
            <w:noProof/>
            <w:webHidden/>
          </w:rPr>
          <w:fldChar w:fldCharType="begin"/>
        </w:r>
        <w:r w:rsidR="00313CF7">
          <w:rPr>
            <w:noProof/>
            <w:webHidden/>
          </w:rPr>
          <w:instrText xml:space="preserve"> PAGEREF _Toc23927171 \h </w:instrText>
        </w:r>
        <w:r w:rsidR="00313CF7">
          <w:rPr>
            <w:noProof/>
            <w:webHidden/>
          </w:rPr>
        </w:r>
        <w:r w:rsidR="00313CF7">
          <w:rPr>
            <w:noProof/>
            <w:webHidden/>
          </w:rPr>
          <w:fldChar w:fldCharType="separate"/>
        </w:r>
        <w:r w:rsidR="00313CF7">
          <w:rPr>
            <w:noProof/>
            <w:webHidden/>
          </w:rPr>
          <w:t>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75" w:history="1">
        <w:r w:rsidR="00313CF7" w:rsidRPr="00170290">
          <w:rPr>
            <w:rStyle w:val="Hyperlink"/>
            <w:noProof/>
          </w:rPr>
          <w:t xml:space="preserve">1.1. Надлежност </w:t>
        </w:r>
        <w:r w:rsidR="00313CF7" w:rsidRPr="00170290">
          <w:rPr>
            <w:rStyle w:val="Hyperlink"/>
            <w:noProof/>
            <w:lang w:val="sr-Cyrl-RS"/>
          </w:rPr>
          <w:t>прописана</w:t>
        </w:r>
        <w:r w:rsidR="00313CF7" w:rsidRPr="00170290">
          <w:rPr>
            <w:rStyle w:val="Hyperlink"/>
            <w:noProof/>
          </w:rPr>
          <w:t xml:space="preserve"> Законом о Правобранилаштву Републике Српске</w:t>
        </w:r>
        <w:r w:rsidR="00313CF7">
          <w:rPr>
            <w:noProof/>
            <w:webHidden/>
          </w:rPr>
          <w:tab/>
        </w:r>
        <w:r w:rsidR="00313CF7">
          <w:rPr>
            <w:noProof/>
            <w:webHidden/>
          </w:rPr>
          <w:fldChar w:fldCharType="begin"/>
        </w:r>
        <w:r w:rsidR="00313CF7">
          <w:rPr>
            <w:noProof/>
            <w:webHidden/>
          </w:rPr>
          <w:instrText xml:space="preserve"> PAGEREF _Toc23927175 \h </w:instrText>
        </w:r>
        <w:r w:rsidR="00313CF7">
          <w:rPr>
            <w:noProof/>
            <w:webHidden/>
          </w:rPr>
        </w:r>
        <w:r w:rsidR="00313CF7">
          <w:rPr>
            <w:noProof/>
            <w:webHidden/>
          </w:rPr>
          <w:fldChar w:fldCharType="separate"/>
        </w:r>
        <w:r w:rsidR="00313CF7">
          <w:rPr>
            <w:noProof/>
            <w:webHidden/>
          </w:rPr>
          <w:t>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76" w:history="1">
        <w:r w:rsidR="00313CF7" w:rsidRPr="00170290">
          <w:rPr>
            <w:rStyle w:val="Hyperlink"/>
            <w:noProof/>
          </w:rPr>
          <w:t>1.2.</w:t>
        </w:r>
        <w:r w:rsidR="00313CF7" w:rsidRPr="00170290">
          <w:rPr>
            <w:rStyle w:val="Hyperlink"/>
            <w:noProof/>
            <w:lang w:val="sr-Cyrl-RS"/>
          </w:rPr>
          <w:t xml:space="preserve"> </w:t>
        </w:r>
        <w:r w:rsidR="00313CF7" w:rsidRPr="00170290">
          <w:rPr>
            <w:rStyle w:val="Hyperlink"/>
            <w:noProof/>
          </w:rPr>
          <w:t xml:space="preserve">Надлежност органа </w:t>
        </w:r>
        <w:r w:rsidR="00313CF7" w:rsidRPr="00170290">
          <w:rPr>
            <w:rStyle w:val="Hyperlink"/>
            <w:noProof/>
            <w:lang w:val="sr-Cyrl-RS"/>
          </w:rPr>
          <w:t>прописана</w:t>
        </w:r>
        <w:r w:rsidR="00313CF7" w:rsidRPr="00170290">
          <w:rPr>
            <w:rStyle w:val="Hyperlink"/>
            <w:noProof/>
          </w:rPr>
          <w:t xml:space="preserve"> другим посебним законима и прописима</w:t>
        </w:r>
        <w:r w:rsidR="00313CF7">
          <w:rPr>
            <w:noProof/>
            <w:webHidden/>
          </w:rPr>
          <w:tab/>
        </w:r>
        <w:r w:rsidR="00313CF7">
          <w:rPr>
            <w:noProof/>
            <w:webHidden/>
          </w:rPr>
          <w:fldChar w:fldCharType="begin"/>
        </w:r>
        <w:r w:rsidR="00313CF7">
          <w:rPr>
            <w:noProof/>
            <w:webHidden/>
          </w:rPr>
          <w:instrText xml:space="preserve"> PAGEREF _Toc23927176 \h </w:instrText>
        </w:r>
        <w:r w:rsidR="00313CF7">
          <w:rPr>
            <w:noProof/>
            <w:webHidden/>
          </w:rPr>
        </w:r>
        <w:r w:rsidR="00313CF7">
          <w:rPr>
            <w:noProof/>
            <w:webHidden/>
          </w:rPr>
          <w:fldChar w:fldCharType="separate"/>
        </w:r>
        <w:r w:rsidR="00313CF7">
          <w:rPr>
            <w:noProof/>
            <w:webHidden/>
          </w:rPr>
          <w:t>3</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77" w:history="1">
        <w:r w:rsidR="00313CF7" w:rsidRPr="00170290">
          <w:rPr>
            <w:rStyle w:val="Hyperlink"/>
            <w:noProof/>
          </w:rPr>
          <w:t>II ПОГЛАВЉЕ</w:t>
        </w:r>
        <w:r w:rsidR="00313CF7">
          <w:rPr>
            <w:noProof/>
            <w:webHidden/>
          </w:rPr>
          <w:tab/>
        </w:r>
        <w:r w:rsidR="00313CF7">
          <w:rPr>
            <w:noProof/>
            <w:webHidden/>
          </w:rPr>
          <w:fldChar w:fldCharType="begin"/>
        </w:r>
        <w:r w:rsidR="00313CF7">
          <w:rPr>
            <w:noProof/>
            <w:webHidden/>
          </w:rPr>
          <w:instrText xml:space="preserve"> PAGEREF _Toc23927177 \h </w:instrText>
        </w:r>
        <w:r w:rsidR="00313CF7">
          <w:rPr>
            <w:noProof/>
            <w:webHidden/>
          </w:rPr>
        </w:r>
        <w:r w:rsidR="00313CF7">
          <w:rPr>
            <w:noProof/>
            <w:webHidden/>
          </w:rPr>
          <w:fldChar w:fldCharType="separate"/>
        </w:r>
        <w:r w:rsidR="00313CF7">
          <w:rPr>
            <w:noProof/>
            <w:webHidden/>
          </w:rPr>
          <w:t>5</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78" w:history="1">
        <w:r w:rsidR="00313CF7" w:rsidRPr="00170290">
          <w:rPr>
            <w:rStyle w:val="Hyperlink"/>
            <w:noProof/>
            <w:lang w:val="bs-Latn-BA"/>
          </w:rPr>
          <w:t>1.</w:t>
        </w:r>
        <w:r w:rsidR="00313CF7" w:rsidRPr="00170290">
          <w:rPr>
            <w:rStyle w:val="Hyperlink"/>
            <w:noProof/>
          </w:rPr>
          <w:t xml:space="preserve"> ОРГAНИЗAЦИЈA</w:t>
        </w:r>
        <w:r w:rsidR="00313CF7">
          <w:rPr>
            <w:noProof/>
            <w:webHidden/>
          </w:rPr>
          <w:tab/>
        </w:r>
        <w:r w:rsidR="00313CF7">
          <w:rPr>
            <w:noProof/>
            <w:webHidden/>
          </w:rPr>
          <w:fldChar w:fldCharType="begin"/>
        </w:r>
        <w:r w:rsidR="00313CF7">
          <w:rPr>
            <w:noProof/>
            <w:webHidden/>
          </w:rPr>
          <w:instrText xml:space="preserve"> PAGEREF _Toc23927178 \h </w:instrText>
        </w:r>
        <w:r w:rsidR="00313CF7">
          <w:rPr>
            <w:noProof/>
            <w:webHidden/>
          </w:rPr>
        </w:r>
        <w:r w:rsidR="00313CF7">
          <w:rPr>
            <w:noProof/>
            <w:webHidden/>
          </w:rPr>
          <w:fldChar w:fldCharType="separate"/>
        </w:r>
        <w:r w:rsidR="00313CF7">
          <w:rPr>
            <w:noProof/>
            <w:webHidden/>
          </w:rPr>
          <w:t>5</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79" w:history="1">
        <w:r w:rsidR="00313CF7" w:rsidRPr="00170290">
          <w:rPr>
            <w:rStyle w:val="Hyperlink"/>
            <w:noProof/>
          </w:rPr>
          <w:t>1.1. Организација Правобранилаштва Републике Српске</w:t>
        </w:r>
        <w:r w:rsidR="00313CF7">
          <w:rPr>
            <w:noProof/>
            <w:webHidden/>
          </w:rPr>
          <w:tab/>
        </w:r>
        <w:r w:rsidR="00313CF7">
          <w:rPr>
            <w:noProof/>
            <w:webHidden/>
          </w:rPr>
          <w:fldChar w:fldCharType="begin"/>
        </w:r>
        <w:r w:rsidR="00313CF7">
          <w:rPr>
            <w:noProof/>
            <w:webHidden/>
          </w:rPr>
          <w:instrText xml:space="preserve"> PAGEREF _Toc23927179 \h </w:instrText>
        </w:r>
        <w:r w:rsidR="00313CF7">
          <w:rPr>
            <w:noProof/>
            <w:webHidden/>
          </w:rPr>
        </w:r>
        <w:r w:rsidR="00313CF7">
          <w:rPr>
            <w:noProof/>
            <w:webHidden/>
          </w:rPr>
          <w:fldChar w:fldCharType="separate"/>
        </w:r>
        <w:r w:rsidR="00313CF7">
          <w:rPr>
            <w:noProof/>
            <w:webHidden/>
          </w:rPr>
          <w:t>5</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83" w:history="1">
        <w:r w:rsidR="00313CF7" w:rsidRPr="00170290">
          <w:rPr>
            <w:rStyle w:val="Hyperlink"/>
            <w:noProof/>
          </w:rPr>
          <w:t>1.</w:t>
        </w:r>
        <w:r w:rsidR="00313CF7" w:rsidRPr="00170290">
          <w:rPr>
            <w:rStyle w:val="Hyperlink"/>
            <w:noProof/>
            <w:lang w:val="sr-Cyrl-RS"/>
          </w:rPr>
          <w:t>2.</w:t>
        </w:r>
        <w:r w:rsidR="00313CF7" w:rsidRPr="00170290">
          <w:rPr>
            <w:rStyle w:val="Hyperlink"/>
            <w:noProof/>
          </w:rPr>
          <w:t xml:space="preserve">  Надлежност правобраниоца Републике Српске</w:t>
        </w:r>
        <w:r w:rsidR="00313CF7">
          <w:rPr>
            <w:noProof/>
            <w:webHidden/>
          </w:rPr>
          <w:tab/>
        </w:r>
        <w:r w:rsidR="00313CF7">
          <w:rPr>
            <w:noProof/>
            <w:webHidden/>
          </w:rPr>
          <w:fldChar w:fldCharType="begin"/>
        </w:r>
        <w:r w:rsidR="00313CF7">
          <w:rPr>
            <w:noProof/>
            <w:webHidden/>
          </w:rPr>
          <w:instrText xml:space="preserve"> PAGEREF _Toc23927183 \h </w:instrText>
        </w:r>
        <w:r w:rsidR="00313CF7">
          <w:rPr>
            <w:noProof/>
            <w:webHidden/>
          </w:rPr>
        </w:r>
        <w:r w:rsidR="00313CF7">
          <w:rPr>
            <w:noProof/>
            <w:webHidden/>
          </w:rPr>
          <w:fldChar w:fldCharType="separate"/>
        </w:r>
        <w:r w:rsidR="00313CF7">
          <w:rPr>
            <w:noProof/>
            <w:webHidden/>
          </w:rPr>
          <w:t>6</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84" w:history="1">
        <w:r w:rsidR="00313CF7" w:rsidRPr="00170290">
          <w:rPr>
            <w:rStyle w:val="Hyperlink"/>
            <w:noProof/>
          </w:rPr>
          <w:t>1.3. Надлежност организационих јединица</w:t>
        </w:r>
        <w:r w:rsidR="00313CF7">
          <w:rPr>
            <w:noProof/>
            <w:webHidden/>
          </w:rPr>
          <w:tab/>
        </w:r>
        <w:r w:rsidR="00313CF7">
          <w:rPr>
            <w:noProof/>
            <w:webHidden/>
          </w:rPr>
          <w:fldChar w:fldCharType="begin"/>
        </w:r>
        <w:r w:rsidR="00313CF7">
          <w:rPr>
            <w:noProof/>
            <w:webHidden/>
          </w:rPr>
          <w:instrText xml:space="preserve"> PAGEREF _Toc23927184 \h </w:instrText>
        </w:r>
        <w:r w:rsidR="00313CF7">
          <w:rPr>
            <w:noProof/>
            <w:webHidden/>
          </w:rPr>
        </w:r>
        <w:r w:rsidR="00313CF7">
          <w:rPr>
            <w:noProof/>
            <w:webHidden/>
          </w:rPr>
          <w:fldChar w:fldCharType="separate"/>
        </w:r>
        <w:r w:rsidR="00313CF7">
          <w:rPr>
            <w:noProof/>
            <w:webHidden/>
          </w:rPr>
          <w:t>7</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87" w:history="1">
        <w:r w:rsidR="00313CF7" w:rsidRPr="00170290">
          <w:rPr>
            <w:rStyle w:val="Hyperlink"/>
            <w:noProof/>
          </w:rPr>
          <w:t>1.</w:t>
        </w:r>
        <w:r w:rsidR="00313CF7" w:rsidRPr="00170290">
          <w:rPr>
            <w:rStyle w:val="Hyperlink"/>
            <w:noProof/>
            <w:lang w:val="sr-Cyrl-RS"/>
          </w:rPr>
          <w:t>3</w:t>
        </w:r>
        <w:r w:rsidR="00313CF7" w:rsidRPr="00170290">
          <w:rPr>
            <w:rStyle w:val="Hyperlink"/>
            <w:noProof/>
          </w:rPr>
          <w:t>.1. Кабинет правобраниоца Републике Српске</w:t>
        </w:r>
        <w:r w:rsidR="00313CF7">
          <w:rPr>
            <w:noProof/>
            <w:webHidden/>
          </w:rPr>
          <w:tab/>
        </w:r>
        <w:r w:rsidR="00313CF7">
          <w:rPr>
            <w:noProof/>
            <w:webHidden/>
          </w:rPr>
          <w:fldChar w:fldCharType="begin"/>
        </w:r>
        <w:r w:rsidR="00313CF7">
          <w:rPr>
            <w:noProof/>
            <w:webHidden/>
          </w:rPr>
          <w:instrText xml:space="preserve"> PAGEREF _Toc23927187 \h </w:instrText>
        </w:r>
        <w:r w:rsidR="00313CF7">
          <w:rPr>
            <w:noProof/>
            <w:webHidden/>
          </w:rPr>
        </w:r>
        <w:r w:rsidR="00313CF7">
          <w:rPr>
            <w:noProof/>
            <w:webHidden/>
          </w:rPr>
          <w:fldChar w:fldCharType="separate"/>
        </w:r>
        <w:r w:rsidR="00313CF7">
          <w:rPr>
            <w:noProof/>
            <w:webHidden/>
          </w:rPr>
          <w:t>7</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88" w:history="1">
        <w:r w:rsidR="00313CF7" w:rsidRPr="00170290">
          <w:rPr>
            <w:rStyle w:val="Hyperlink"/>
            <w:noProof/>
            <w:lang w:val="sr-Cyrl-RS"/>
          </w:rPr>
          <w:t xml:space="preserve">1.3.2. </w:t>
        </w:r>
        <w:r w:rsidR="00313CF7" w:rsidRPr="00170290">
          <w:rPr>
            <w:rStyle w:val="Hyperlink"/>
            <w:noProof/>
          </w:rPr>
          <w:t>Одјељење за привреду и инвестиције</w:t>
        </w:r>
        <w:r w:rsidR="00313CF7">
          <w:rPr>
            <w:noProof/>
            <w:webHidden/>
          </w:rPr>
          <w:tab/>
        </w:r>
        <w:r w:rsidR="00313CF7">
          <w:rPr>
            <w:noProof/>
            <w:webHidden/>
          </w:rPr>
          <w:fldChar w:fldCharType="begin"/>
        </w:r>
        <w:r w:rsidR="00313CF7">
          <w:rPr>
            <w:noProof/>
            <w:webHidden/>
          </w:rPr>
          <w:instrText xml:space="preserve"> PAGEREF _Toc23927188 \h </w:instrText>
        </w:r>
        <w:r w:rsidR="00313CF7">
          <w:rPr>
            <w:noProof/>
            <w:webHidden/>
          </w:rPr>
        </w:r>
        <w:r w:rsidR="00313CF7">
          <w:rPr>
            <w:noProof/>
            <w:webHidden/>
          </w:rPr>
          <w:fldChar w:fldCharType="separate"/>
        </w:r>
        <w:r w:rsidR="00313CF7">
          <w:rPr>
            <w:noProof/>
            <w:webHidden/>
          </w:rPr>
          <w:t>8</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89" w:history="1">
        <w:r w:rsidR="00313CF7" w:rsidRPr="00170290">
          <w:rPr>
            <w:rStyle w:val="Hyperlink"/>
            <w:noProof/>
          </w:rPr>
          <w:t>1.3.3. Одјељење за експропријацију</w:t>
        </w:r>
        <w:r w:rsidR="00313CF7">
          <w:rPr>
            <w:noProof/>
            <w:webHidden/>
          </w:rPr>
          <w:tab/>
        </w:r>
        <w:r w:rsidR="00313CF7">
          <w:rPr>
            <w:noProof/>
            <w:webHidden/>
          </w:rPr>
          <w:fldChar w:fldCharType="begin"/>
        </w:r>
        <w:r w:rsidR="00313CF7">
          <w:rPr>
            <w:noProof/>
            <w:webHidden/>
          </w:rPr>
          <w:instrText xml:space="preserve"> PAGEREF _Toc23927189 \h </w:instrText>
        </w:r>
        <w:r w:rsidR="00313CF7">
          <w:rPr>
            <w:noProof/>
            <w:webHidden/>
          </w:rPr>
        </w:r>
        <w:r w:rsidR="00313CF7">
          <w:rPr>
            <w:noProof/>
            <w:webHidden/>
          </w:rPr>
          <w:fldChar w:fldCharType="separate"/>
        </w:r>
        <w:r w:rsidR="00313CF7">
          <w:rPr>
            <w:noProof/>
            <w:webHidden/>
          </w:rPr>
          <w:t>9</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90" w:history="1">
        <w:r w:rsidR="00313CF7" w:rsidRPr="00170290">
          <w:rPr>
            <w:rStyle w:val="Hyperlink"/>
            <w:noProof/>
            <w:lang w:val="sr-Cyrl-RS"/>
          </w:rPr>
          <w:t xml:space="preserve">1.3.4. </w:t>
        </w:r>
        <w:r w:rsidR="00313CF7" w:rsidRPr="00170290">
          <w:rPr>
            <w:rStyle w:val="Hyperlink"/>
            <w:noProof/>
          </w:rPr>
          <w:t>Секретаријат Правобранилаштва</w:t>
        </w:r>
        <w:r w:rsidR="00313CF7">
          <w:rPr>
            <w:noProof/>
            <w:webHidden/>
          </w:rPr>
          <w:tab/>
        </w:r>
        <w:r w:rsidR="00313CF7">
          <w:rPr>
            <w:noProof/>
            <w:webHidden/>
          </w:rPr>
          <w:fldChar w:fldCharType="begin"/>
        </w:r>
        <w:r w:rsidR="00313CF7">
          <w:rPr>
            <w:noProof/>
            <w:webHidden/>
          </w:rPr>
          <w:instrText xml:space="preserve"> PAGEREF _Toc23927190 \h </w:instrText>
        </w:r>
        <w:r w:rsidR="00313CF7">
          <w:rPr>
            <w:noProof/>
            <w:webHidden/>
          </w:rPr>
        </w:r>
        <w:r w:rsidR="00313CF7">
          <w:rPr>
            <w:noProof/>
            <w:webHidden/>
          </w:rPr>
          <w:fldChar w:fldCharType="separate"/>
        </w:r>
        <w:r w:rsidR="00313CF7">
          <w:rPr>
            <w:noProof/>
            <w:webHidden/>
          </w:rPr>
          <w:t>10</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91" w:history="1">
        <w:r w:rsidR="00313CF7" w:rsidRPr="00170290">
          <w:rPr>
            <w:rStyle w:val="Hyperlink"/>
            <w:noProof/>
            <w:lang w:val="sr-Cyrl-RS"/>
          </w:rPr>
          <w:t xml:space="preserve">1.3.5. </w:t>
        </w:r>
        <w:r w:rsidR="00313CF7" w:rsidRPr="00170290">
          <w:rPr>
            <w:rStyle w:val="Hyperlink"/>
            <w:noProof/>
          </w:rPr>
          <w:t>Рачуноводство</w:t>
        </w:r>
        <w:r w:rsidR="00313CF7">
          <w:rPr>
            <w:noProof/>
            <w:webHidden/>
          </w:rPr>
          <w:tab/>
        </w:r>
        <w:r w:rsidR="00313CF7">
          <w:rPr>
            <w:noProof/>
            <w:webHidden/>
          </w:rPr>
          <w:fldChar w:fldCharType="begin"/>
        </w:r>
        <w:r w:rsidR="00313CF7">
          <w:rPr>
            <w:noProof/>
            <w:webHidden/>
          </w:rPr>
          <w:instrText xml:space="preserve"> PAGEREF _Toc23927191 \h </w:instrText>
        </w:r>
        <w:r w:rsidR="00313CF7">
          <w:rPr>
            <w:noProof/>
            <w:webHidden/>
          </w:rPr>
        </w:r>
        <w:r w:rsidR="00313CF7">
          <w:rPr>
            <w:noProof/>
            <w:webHidden/>
          </w:rPr>
          <w:fldChar w:fldCharType="separate"/>
        </w:r>
        <w:r w:rsidR="00313CF7">
          <w:rPr>
            <w:noProof/>
            <w:webHidden/>
          </w:rPr>
          <w:t>10</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192" w:history="1">
        <w:r w:rsidR="00313CF7" w:rsidRPr="00170290">
          <w:rPr>
            <w:rStyle w:val="Hyperlink"/>
            <w:noProof/>
          </w:rPr>
          <w:t>1.3.6. Сједиште замјеника правобраниоца</w:t>
        </w:r>
        <w:r w:rsidR="00313CF7">
          <w:rPr>
            <w:noProof/>
            <w:webHidden/>
          </w:rPr>
          <w:tab/>
        </w:r>
        <w:r w:rsidR="00313CF7">
          <w:rPr>
            <w:noProof/>
            <w:webHidden/>
          </w:rPr>
          <w:fldChar w:fldCharType="begin"/>
        </w:r>
        <w:r w:rsidR="00313CF7">
          <w:rPr>
            <w:noProof/>
            <w:webHidden/>
          </w:rPr>
          <w:instrText xml:space="preserve"> PAGEREF _Toc23927192 \h </w:instrText>
        </w:r>
        <w:r w:rsidR="00313CF7">
          <w:rPr>
            <w:noProof/>
            <w:webHidden/>
          </w:rPr>
        </w:r>
        <w:r w:rsidR="00313CF7">
          <w:rPr>
            <w:noProof/>
            <w:webHidden/>
          </w:rPr>
          <w:fldChar w:fldCharType="separate"/>
        </w:r>
        <w:r w:rsidR="00313CF7">
          <w:rPr>
            <w:noProof/>
            <w:webHidden/>
          </w:rPr>
          <w:t>11</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93" w:history="1">
        <w:r w:rsidR="00313CF7" w:rsidRPr="00170290">
          <w:rPr>
            <w:rStyle w:val="Hyperlink"/>
            <w:noProof/>
          </w:rPr>
          <w:t>2. КAДРОВСКA СТРУКТУРA</w:t>
        </w:r>
        <w:r w:rsidR="00313CF7">
          <w:rPr>
            <w:noProof/>
            <w:webHidden/>
          </w:rPr>
          <w:tab/>
        </w:r>
        <w:r w:rsidR="00313CF7">
          <w:rPr>
            <w:noProof/>
            <w:webHidden/>
          </w:rPr>
          <w:fldChar w:fldCharType="begin"/>
        </w:r>
        <w:r w:rsidR="00313CF7">
          <w:rPr>
            <w:noProof/>
            <w:webHidden/>
          </w:rPr>
          <w:instrText xml:space="preserve"> PAGEREF _Toc23927193 \h </w:instrText>
        </w:r>
        <w:r w:rsidR="00313CF7">
          <w:rPr>
            <w:noProof/>
            <w:webHidden/>
          </w:rPr>
        </w:r>
        <w:r w:rsidR="00313CF7">
          <w:rPr>
            <w:noProof/>
            <w:webHidden/>
          </w:rPr>
          <w:fldChar w:fldCharType="separate"/>
        </w:r>
        <w:r w:rsidR="00313CF7">
          <w:rPr>
            <w:noProof/>
            <w:webHidden/>
          </w:rPr>
          <w:t>12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94" w:history="1">
        <w:r w:rsidR="00313CF7" w:rsidRPr="00170290">
          <w:rPr>
            <w:rStyle w:val="Hyperlink"/>
            <w:noProof/>
            <w:lang w:val="sr-Cyrl-RS"/>
          </w:rPr>
          <w:t xml:space="preserve">2.1. </w:t>
        </w:r>
        <w:r w:rsidR="00313CF7" w:rsidRPr="00170290">
          <w:rPr>
            <w:rStyle w:val="Hyperlink"/>
            <w:noProof/>
          </w:rPr>
          <w:t>Унутрашња организација и систематизација радних мјеста</w:t>
        </w:r>
        <w:r w:rsidR="00313CF7">
          <w:rPr>
            <w:noProof/>
            <w:webHidden/>
          </w:rPr>
          <w:tab/>
        </w:r>
        <w:r w:rsidR="00313CF7">
          <w:rPr>
            <w:noProof/>
            <w:webHidden/>
          </w:rPr>
          <w:fldChar w:fldCharType="begin"/>
        </w:r>
        <w:r w:rsidR="00313CF7">
          <w:rPr>
            <w:noProof/>
            <w:webHidden/>
          </w:rPr>
          <w:instrText xml:space="preserve"> PAGEREF _Toc23927194 \h </w:instrText>
        </w:r>
        <w:r w:rsidR="00313CF7">
          <w:rPr>
            <w:noProof/>
            <w:webHidden/>
          </w:rPr>
        </w:r>
        <w:r w:rsidR="00313CF7">
          <w:rPr>
            <w:noProof/>
            <w:webHidden/>
          </w:rPr>
          <w:fldChar w:fldCharType="separate"/>
        </w:r>
        <w:r w:rsidR="00313CF7">
          <w:rPr>
            <w:noProof/>
            <w:webHidden/>
          </w:rPr>
          <w:t>12</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95" w:history="1">
        <w:r w:rsidR="00313CF7" w:rsidRPr="00170290">
          <w:rPr>
            <w:rStyle w:val="Hyperlink"/>
            <w:noProof/>
          </w:rPr>
          <w:t>3. ПЛАТЕ И ОСТАЛА ЛИЧНА ПРИМАЊА</w:t>
        </w:r>
        <w:r w:rsidR="00313CF7">
          <w:rPr>
            <w:noProof/>
            <w:webHidden/>
          </w:rPr>
          <w:tab/>
        </w:r>
        <w:r w:rsidR="00313CF7">
          <w:rPr>
            <w:noProof/>
            <w:webHidden/>
          </w:rPr>
          <w:fldChar w:fldCharType="begin"/>
        </w:r>
        <w:r w:rsidR="00313CF7">
          <w:rPr>
            <w:noProof/>
            <w:webHidden/>
          </w:rPr>
          <w:instrText xml:space="preserve"> PAGEREF _Toc23927195 \h </w:instrText>
        </w:r>
        <w:r w:rsidR="00313CF7">
          <w:rPr>
            <w:noProof/>
            <w:webHidden/>
          </w:rPr>
        </w:r>
        <w:r w:rsidR="00313CF7">
          <w:rPr>
            <w:noProof/>
            <w:webHidden/>
          </w:rPr>
          <w:fldChar w:fldCharType="separate"/>
        </w:r>
        <w:r w:rsidR="00313CF7">
          <w:rPr>
            <w:noProof/>
            <w:webHidden/>
          </w:rPr>
          <w:t>20</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196" w:history="1">
        <w:r w:rsidR="00313CF7" w:rsidRPr="00170290">
          <w:rPr>
            <w:rStyle w:val="Hyperlink"/>
            <w:noProof/>
            <w:lang w:val="sr-Cyrl-RS"/>
          </w:rPr>
          <w:t>4.</w:t>
        </w:r>
        <w:r w:rsidR="00313CF7" w:rsidRPr="00170290">
          <w:rPr>
            <w:rStyle w:val="Hyperlink"/>
            <w:noProof/>
          </w:rPr>
          <w:t xml:space="preserve"> КAНЦЕЛAРИЈСКИ  ПРОСТОР</w:t>
        </w:r>
        <w:r w:rsidR="00313CF7">
          <w:rPr>
            <w:noProof/>
            <w:webHidden/>
          </w:rPr>
          <w:tab/>
        </w:r>
        <w:r w:rsidR="00313CF7">
          <w:rPr>
            <w:noProof/>
            <w:webHidden/>
          </w:rPr>
          <w:fldChar w:fldCharType="begin"/>
        </w:r>
        <w:r w:rsidR="00313CF7">
          <w:rPr>
            <w:noProof/>
            <w:webHidden/>
          </w:rPr>
          <w:instrText xml:space="preserve"> PAGEREF _Toc23927196 \h </w:instrText>
        </w:r>
        <w:r w:rsidR="00313CF7">
          <w:rPr>
            <w:noProof/>
            <w:webHidden/>
          </w:rPr>
        </w:r>
        <w:r w:rsidR="00313CF7">
          <w:rPr>
            <w:noProof/>
            <w:webHidden/>
          </w:rPr>
          <w:fldChar w:fldCharType="separate"/>
        </w:r>
        <w:r w:rsidR="00313CF7">
          <w:rPr>
            <w:noProof/>
            <w:webHidden/>
          </w:rPr>
          <w:t>21</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97" w:history="1">
        <w:r w:rsidR="00313CF7" w:rsidRPr="00170290">
          <w:rPr>
            <w:rStyle w:val="Hyperlink"/>
            <w:noProof/>
          </w:rPr>
          <w:t>4.1. Сједиште Прaвобрaнилaштва Републике Српске у Бањој Луци</w:t>
        </w:r>
        <w:r w:rsidR="00313CF7">
          <w:rPr>
            <w:noProof/>
            <w:webHidden/>
          </w:rPr>
          <w:tab/>
        </w:r>
        <w:r w:rsidR="00313CF7">
          <w:rPr>
            <w:noProof/>
            <w:webHidden/>
          </w:rPr>
          <w:fldChar w:fldCharType="begin"/>
        </w:r>
        <w:r w:rsidR="00313CF7">
          <w:rPr>
            <w:noProof/>
            <w:webHidden/>
          </w:rPr>
          <w:instrText xml:space="preserve"> PAGEREF _Toc23927197 \h </w:instrText>
        </w:r>
        <w:r w:rsidR="00313CF7">
          <w:rPr>
            <w:noProof/>
            <w:webHidden/>
          </w:rPr>
        </w:r>
        <w:r w:rsidR="00313CF7">
          <w:rPr>
            <w:noProof/>
            <w:webHidden/>
          </w:rPr>
          <w:fldChar w:fldCharType="separate"/>
        </w:r>
        <w:r w:rsidR="00313CF7">
          <w:rPr>
            <w:noProof/>
            <w:webHidden/>
          </w:rPr>
          <w:t>21</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98" w:history="1">
        <w:r w:rsidR="00313CF7" w:rsidRPr="00170290">
          <w:rPr>
            <w:rStyle w:val="Hyperlink"/>
            <w:noProof/>
            <w:lang w:val="sr-Cyrl-RS"/>
          </w:rPr>
          <w:t xml:space="preserve">4.2. </w:t>
        </w:r>
        <w:r w:rsidR="00313CF7" w:rsidRPr="00170290">
          <w:rPr>
            <w:rStyle w:val="Hyperlink"/>
            <w:noProof/>
          </w:rPr>
          <w:t>Сједиште  зaмјеникa  правобраниоца Бaњa Лукa</w:t>
        </w:r>
        <w:r w:rsidR="00313CF7">
          <w:rPr>
            <w:noProof/>
            <w:webHidden/>
          </w:rPr>
          <w:tab/>
        </w:r>
        <w:r w:rsidR="00313CF7">
          <w:rPr>
            <w:noProof/>
            <w:webHidden/>
          </w:rPr>
          <w:fldChar w:fldCharType="begin"/>
        </w:r>
        <w:r w:rsidR="00313CF7">
          <w:rPr>
            <w:noProof/>
            <w:webHidden/>
          </w:rPr>
          <w:instrText xml:space="preserve"> PAGEREF _Toc23927198 \h </w:instrText>
        </w:r>
        <w:r w:rsidR="00313CF7">
          <w:rPr>
            <w:noProof/>
            <w:webHidden/>
          </w:rPr>
        </w:r>
        <w:r w:rsidR="00313CF7">
          <w:rPr>
            <w:noProof/>
            <w:webHidden/>
          </w:rPr>
          <w:fldChar w:fldCharType="separate"/>
        </w:r>
        <w:r w:rsidR="00313CF7">
          <w:rPr>
            <w:noProof/>
            <w:webHidden/>
          </w:rPr>
          <w:t>22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199" w:history="1">
        <w:r w:rsidR="00313CF7" w:rsidRPr="00170290">
          <w:rPr>
            <w:rStyle w:val="Hyperlink"/>
            <w:noProof/>
            <w:lang w:val="sr-Cyrl-RS"/>
          </w:rPr>
          <w:t xml:space="preserve">4.3. </w:t>
        </w:r>
        <w:r w:rsidR="00313CF7" w:rsidRPr="00170290">
          <w:rPr>
            <w:rStyle w:val="Hyperlink"/>
            <w:noProof/>
          </w:rPr>
          <w:t>Сједиште зaмјеникa  правобраниоца Добој</w:t>
        </w:r>
        <w:r w:rsidR="00313CF7">
          <w:rPr>
            <w:noProof/>
            <w:webHidden/>
          </w:rPr>
          <w:tab/>
        </w:r>
        <w:r w:rsidR="00313CF7">
          <w:rPr>
            <w:noProof/>
            <w:webHidden/>
          </w:rPr>
          <w:fldChar w:fldCharType="begin"/>
        </w:r>
        <w:r w:rsidR="00313CF7">
          <w:rPr>
            <w:noProof/>
            <w:webHidden/>
          </w:rPr>
          <w:instrText xml:space="preserve"> PAGEREF _Toc23927199 \h </w:instrText>
        </w:r>
        <w:r w:rsidR="00313CF7">
          <w:rPr>
            <w:noProof/>
            <w:webHidden/>
          </w:rPr>
        </w:r>
        <w:r w:rsidR="00313CF7">
          <w:rPr>
            <w:noProof/>
            <w:webHidden/>
          </w:rPr>
          <w:fldChar w:fldCharType="separate"/>
        </w:r>
        <w:r w:rsidR="00313CF7">
          <w:rPr>
            <w:noProof/>
            <w:webHidden/>
          </w:rPr>
          <w:t>22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0" w:history="1">
        <w:r w:rsidR="00313CF7" w:rsidRPr="00170290">
          <w:rPr>
            <w:rStyle w:val="Hyperlink"/>
            <w:noProof/>
            <w:lang w:val="sr-Cyrl-RS"/>
          </w:rPr>
          <w:t xml:space="preserve">4.4. </w:t>
        </w:r>
        <w:r w:rsidR="00313CF7" w:rsidRPr="00170290">
          <w:rPr>
            <w:rStyle w:val="Hyperlink"/>
            <w:noProof/>
          </w:rPr>
          <w:t>Сједиште  зaмјеникa правобраниоца Приједор</w:t>
        </w:r>
        <w:r w:rsidR="00313CF7">
          <w:rPr>
            <w:noProof/>
            <w:webHidden/>
          </w:rPr>
          <w:tab/>
        </w:r>
        <w:r w:rsidR="00313CF7">
          <w:rPr>
            <w:noProof/>
            <w:webHidden/>
          </w:rPr>
          <w:fldChar w:fldCharType="begin"/>
        </w:r>
        <w:r w:rsidR="00313CF7">
          <w:rPr>
            <w:noProof/>
            <w:webHidden/>
          </w:rPr>
          <w:instrText xml:space="preserve"> PAGEREF _Toc23927200 \h </w:instrText>
        </w:r>
        <w:r w:rsidR="00313CF7">
          <w:rPr>
            <w:noProof/>
            <w:webHidden/>
          </w:rPr>
        </w:r>
        <w:r w:rsidR="00313CF7">
          <w:rPr>
            <w:noProof/>
            <w:webHidden/>
          </w:rPr>
          <w:fldChar w:fldCharType="separate"/>
        </w:r>
        <w:r w:rsidR="00313CF7">
          <w:rPr>
            <w:noProof/>
            <w:webHidden/>
          </w:rPr>
          <w:t>22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1" w:history="1">
        <w:r w:rsidR="00313CF7" w:rsidRPr="00170290">
          <w:rPr>
            <w:rStyle w:val="Hyperlink"/>
            <w:noProof/>
            <w:lang w:val="sr-Cyrl-RS"/>
          </w:rPr>
          <w:t xml:space="preserve">4.5. </w:t>
        </w:r>
        <w:r w:rsidR="00313CF7" w:rsidRPr="00170290">
          <w:rPr>
            <w:rStyle w:val="Hyperlink"/>
            <w:noProof/>
          </w:rPr>
          <w:t>Сједиште зaмјеникa правобраниоца Фочa</w:t>
        </w:r>
        <w:r w:rsidR="00313CF7">
          <w:rPr>
            <w:noProof/>
            <w:webHidden/>
          </w:rPr>
          <w:tab/>
        </w:r>
        <w:r w:rsidR="00313CF7">
          <w:rPr>
            <w:noProof/>
            <w:webHidden/>
          </w:rPr>
          <w:fldChar w:fldCharType="begin"/>
        </w:r>
        <w:r w:rsidR="00313CF7">
          <w:rPr>
            <w:noProof/>
            <w:webHidden/>
          </w:rPr>
          <w:instrText xml:space="preserve"> PAGEREF _Toc23927201 \h </w:instrText>
        </w:r>
        <w:r w:rsidR="00313CF7">
          <w:rPr>
            <w:noProof/>
            <w:webHidden/>
          </w:rPr>
        </w:r>
        <w:r w:rsidR="00313CF7">
          <w:rPr>
            <w:noProof/>
            <w:webHidden/>
          </w:rPr>
          <w:fldChar w:fldCharType="separate"/>
        </w:r>
        <w:r w:rsidR="00313CF7">
          <w:rPr>
            <w:noProof/>
            <w:webHidden/>
          </w:rPr>
          <w:t>23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2" w:history="1">
        <w:r w:rsidR="00313CF7" w:rsidRPr="00170290">
          <w:rPr>
            <w:rStyle w:val="Hyperlink"/>
            <w:noProof/>
            <w:lang w:val="sr-Cyrl-RS"/>
          </w:rPr>
          <w:t xml:space="preserve">4.6. </w:t>
        </w:r>
        <w:r w:rsidR="00313CF7" w:rsidRPr="00170290">
          <w:rPr>
            <w:rStyle w:val="Hyperlink"/>
            <w:noProof/>
          </w:rPr>
          <w:t>Сједиште зaмјеникa правобраниоца Требиње</w:t>
        </w:r>
        <w:r w:rsidR="00313CF7">
          <w:rPr>
            <w:noProof/>
            <w:webHidden/>
          </w:rPr>
          <w:tab/>
        </w:r>
        <w:r w:rsidR="00313CF7">
          <w:rPr>
            <w:noProof/>
            <w:webHidden/>
          </w:rPr>
          <w:fldChar w:fldCharType="begin"/>
        </w:r>
        <w:r w:rsidR="00313CF7">
          <w:rPr>
            <w:noProof/>
            <w:webHidden/>
          </w:rPr>
          <w:instrText xml:space="preserve"> PAGEREF _Toc23927202 \h </w:instrText>
        </w:r>
        <w:r w:rsidR="00313CF7">
          <w:rPr>
            <w:noProof/>
            <w:webHidden/>
          </w:rPr>
        </w:r>
        <w:r w:rsidR="00313CF7">
          <w:rPr>
            <w:noProof/>
            <w:webHidden/>
          </w:rPr>
          <w:fldChar w:fldCharType="separate"/>
        </w:r>
        <w:r w:rsidR="00313CF7">
          <w:rPr>
            <w:noProof/>
            <w:webHidden/>
          </w:rPr>
          <w:t>23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3" w:history="1">
        <w:r w:rsidR="00313CF7" w:rsidRPr="00170290">
          <w:rPr>
            <w:rStyle w:val="Hyperlink"/>
            <w:noProof/>
            <w:lang w:val="sr-Cyrl-RS"/>
          </w:rPr>
          <w:t xml:space="preserve">4.7. </w:t>
        </w:r>
        <w:r w:rsidR="00313CF7" w:rsidRPr="00170290">
          <w:rPr>
            <w:rStyle w:val="Hyperlink"/>
            <w:noProof/>
          </w:rPr>
          <w:t>Сједиште зaмјеникa правобраниоца Бијељинa</w:t>
        </w:r>
        <w:r w:rsidR="00313CF7">
          <w:rPr>
            <w:noProof/>
            <w:webHidden/>
          </w:rPr>
          <w:tab/>
        </w:r>
        <w:r w:rsidR="00313CF7">
          <w:rPr>
            <w:noProof/>
            <w:webHidden/>
          </w:rPr>
          <w:fldChar w:fldCharType="begin"/>
        </w:r>
        <w:r w:rsidR="00313CF7">
          <w:rPr>
            <w:noProof/>
            <w:webHidden/>
          </w:rPr>
          <w:instrText xml:space="preserve"> PAGEREF _Toc23927203 \h </w:instrText>
        </w:r>
        <w:r w:rsidR="00313CF7">
          <w:rPr>
            <w:noProof/>
            <w:webHidden/>
          </w:rPr>
        </w:r>
        <w:r w:rsidR="00313CF7">
          <w:rPr>
            <w:noProof/>
            <w:webHidden/>
          </w:rPr>
          <w:fldChar w:fldCharType="separate"/>
        </w:r>
        <w:r w:rsidR="00313CF7">
          <w:rPr>
            <w:noProof/>
            <w:webHidden/>
          </w:rPr>
          <w:t>23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4" w:history="1">
        <w:r w:rsidR="00313CF7" w:rsidRPr="00170290">
          <w:rPr>
            <w:rStyle w:val="Hyperlink"/>
            <w:noProof/>
            <w:lang w:val="sr-Cyrl-RS"/>
          </w:rPr>
          <w:t xml:space="preserve">4.8. </w:t>
        </w:r>
        <w:r w:rsidR="00313CF7" w:rsidRPr="00170290">
          <w:rPr>
            <w:rStyle w:val="Hyperlink"/>
            <w:noProof/>
          </w:rPr>
          <w:t>Сједиште  зaмјеникa правобраниоца Источно Сaрaјево</w:t>
        </w:r>
        <w:r w:rsidR="00313CF7">
          <w:rPr>
            <w:noProof/>
            <w:webHidden/>
          </w:rPr>
          <w:tab/>
        </w:r>
        <w:r w:rsidR="00313CF7">
          <w:rPr>
            <w:noProof/>
            <w:webHidden/>
          </w:rPr>
          <w:fldChar w:fldCharType="begin"/>
        </w:r>
        <w:r w:rsidR="00313CF7">
          <w:rPr>
            <w:noProof/>
            <w:webHidden/>
          </w:rPr>
          <w:instrText xml:space="preserve"> PAGEREF _Toc23927204 \h </w:instrText>
        </w:r>
        <w:r w:rsidR="00313CF7">
          <w:rPr>
            <w:noProof/>
            <w:webHidden/>
          </w:rPr>
        </w:r>
        <w:r w:rsidR="00313CF7">
          <w:rPr>
            <w:noProof/>
            <w:webHidden/>
          </w:rPr>
          <w:fldChar w:fldCharType="separate"/>
        </w:r>
        <w:r w:rsidR="00313CF7">
          <w:rPr>
            <w:noProof/>
            <w:webHidden/>
          </w:rPr>
          <w:t>23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5" w:history="1">
        <w:r w:rsidR="00313CF7" w:rsidRPr="00170290">
          <w:rPr>
            <w:rStyle w:val="Hyperlink"/>
            <w:noProof/>
            <w:lang w:val="sr-Cyrl-RS"/>
          </w:rPr>
          <w:t xml:space="preserve">4.9. </w:t>
        </w:r>
        <w:r w:rsidR="00313CF7" w:rsidRPr="00170290">
          <w:rPr>
            <w:rStyle w:val="Hyperlink"/>
            <w:noProof/>
          </w:rPr>
          <w:t>Сједиште зaмјеникa правобраниоца Влaсеницa</w:t>
        </w:r>
        <w:r w:rsidR="00313CF7">
          <w:rPr>
            <w:noProof/>
            <w:webHidden/>
          </w:rPr>
          <w:tab/>
        </w:r>
        <w:r w:rsidR="00313CF7">
          <w:rPr>
            <w:noProof/>
            <w:webHidden/>
          </w:rPr>
          <w:fldChar w:fldCharType="begin"/>
        </w:r>
        <w:r w:rsidR="00313CF7">
          <w:rPr>
            <w:noProof/>
            <w:webHidden/>
          </w:rPr>
          <w:instrText xml:space="preserve"> PAGEREF _Toc23927205 \h </w:instrText>
        </w:r>
        <w:r w:rsidR="00313CF7">
          <w:rPr>
            <w:noProof/>
            <w:webHidden/>
          </w:rPr>
        </w:r>
        <w:r w:rsidR="00313CF7">
          <w:rPr>
            <w:noProof/>
            <w:webHidden/>
          </w:rPr>
          <w:fldChar w:fldCharType="separate"/>
        </w:r>
        <w:r w:rsidR="00313CF7">
          <w:rPr>
            <w:noProof/>
            <w:webHidden/>
          </w:rPr>
          <w:t>24</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06" w:history="1">
        <w:r w:rsidR="00313CF7" w:rsidRPr="00170290">
          <w:rPr>
            <w:rStyle w:val="Hyperlink"/>
            <w:rFonts w:eastAsia="Calibri"/>
            <w:noProof/>
          </w:rPr>
          <w:t>5. ТЕХНИЧКА ИНФРАСТРУКТУРА</w:t>
        </w:r>
        <w:r w:rsidR="00313CF7">
          <w:rPr>
            <w:noProof/>
            <w:webHidden/>
          </w:rPr>
          <w:tab/>
        </w:r>
        <w:r w:rsidR="00313CF7">
          <w:rPr>
            <w:noProof/>
            <w:webHidden/>
          </w:rPr>
          <w:fldChar w:fldCharType="begin"/>
        </w:r>
        <w:r w:rsidR="00313CF7">
          <w:rPr>
            <w:noProof/>
            <w:webHidden/>
          </w:rPr>
          <w:instrText xml:space="preserve"> PAGEREF _Toc23927206 \h </w:instrText>
        </w:r>
        <w:r w:rsidR="00313CF7">
          <w:rPr>
            <w:noProof/>
            <w:webHidden/>
          </w:rPr>
        </w:r>
        <w:r w:rsidR="00313CF7">
          <w:rPr>
            <w:noProof/>
            <w:webHidden/>
          </w:rPr>
          <w:fldChar w:fldCharType="separate"/>
        </w:r>
        <w:r w:rsidR="00313CF7">
          <w:rPr>
            <w:noProof/>
            <w:webHidden/>
          </w:rPr>
          <w:t>24</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07" w:history="1">
        <w:r w:rsidR="00313CF7" w:rsidRPr="00170290">
          <w:rPr>
            <w:rStyle w:val="Hyperlink"/>
            <w:noProof/>
            <w:lang w:val="bs-Latn-BA"/>
          </w:rPr>
          <w:t xml:space="preserve">III </w:t>
        </w:r>
        <w:r w:rsidR="00313CF7" w:rsidRPr="00170290">
          <w:rPr>
            <w:rStyle w:val="Hyperlink"/>
            <w:noProof/>
          </w:rPr>
          <w:t>ПОГЛАВЉЕ</w:t>
        </w:r>
        <w:r w:rsidR="00313CF7">
          <w:rPr>
            <w:noProof/>
            <w:webHidden/>
          </w:rPr>
          <w:tab/>
        </w:r>
        <w:r w:rsidR="00313CF7">
          <w:rPr>
            <w:noProof/>
            <w:webHidden/>
          </w:rPr>
          <w:fldChar w:fldCharType="begin"/>
        </w:r>
        <w:r w:rsidR="00313CF7">
          <w:rPr>
            <w:noProof/>
            <w:webHidden/>
          </w:rPr>
          <w:instrText xml:space="preserve"> PAGEREF _Toc23927207 \h </w:instrText>
        </w:r>
        <w:r w:rsidR="00313CF7">
          <w:rPr>
            <w:noProof/>
            <w:webHidden/>
          </w:rPr>
        </w:r>
        <w:r w:rsidR="00313CF7">
          <w:rPr>
            <w:noProof/>
            <w:webHidden/>
          </w:rPr>
          <w:fldChar w:fldCharType="separate"/>
        </w:r>
        <w:r w:rsidR="00313CF7">
          <w:rPr>
            <w:noProof/>
            <w:webHidden/>
          </w:rPr>
          <w:t>25</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08" w:history="1">
        <w:r w:rsidR="00313CF7" w:rsidRPr="00170290">
          <w:rPr>
            <w:rStyle w:val="Hyperlink"/>
            <w:noProof/>
          </w:rPr>
          <w:t>1. ИЗВЈЕШТAЈ О РAДУ ПРAВОБРAНИЛAШТВA РЕПУБЛИКЕ СРПСКЕ ОД 01.01.2018. ГОДИНЕ ДО 31.12.2018. ГОДИНЕ</w:t>
        </w:r>
        <w:r w:rsidR="00313CF7">
          <w:rPr>
            <w:noProof/>
            <w:webHidden/>
          </w:rPr>
          <w:tab/>
        </w:r>
        <w:r w:rsidR="00313CF7">
          <w:rPr>
            <w:noProof/>
            <w:webHidden/>
          </w:rPr>
          <w:fldChar w:fldCharType="begin"/>
        </w:r>
        <w:r w:rsidR="00313CF7">
          <w:rPr>
            <w:noProof/>
            <w:webHidden/>
          </w:rPr>
          <w:instrText xml:space="preserve"> PAGEREF _Toc23927208 \h </w:instrText>
        </w:r>
        <w:r w:rsidR="00313CF7">
          <w:rPr>
            <w:noProof/>
            <w:webHidden/>
          </w:rPr>
        </w:r>
        <w:r w:rsidR="00313CF7">
          <w:rPr>
            <w:noProof/>
            <w:webHidden/>
          </w:rPr>
          <w:fldChar w:fldCharType="separate"/>
        </w:r>
        <w:r w:rsidR="00313CF7">
          <w:rPr>
            <w:noProof/>
            <w:webHidden/>
          </w:rPr>
          <w:t>25</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09" w:history="1">
        <w:r w:rsidR="00313CF7" w:rsidRPr="00170290">
          <w:rPr>
            <w:rStyle w:val="Hyperlink"/>
            <w:noProof/>
          </w:rPr>
          <w:t xml:space="preserve">1.1. </w:t>
        </w:r>
        <w:r w:rsidR="00313CF7" w:rsidRPr="00170290">
          <w:rPr>
            <w:rStyle w:val="Hyperlink"/>
            <w:noProof/>
            <w:lang w:val="sr-Cyrl-RS"/>
          </w:rPr>
          <w:t>Кључне активности</w:t>
        </w:r>
        <w:r w:rsidR="00313CF7">
          <w:rPr>
            <w:noProof/>
            <w:webHidden/>
          </w:rPr>
          <w:tab/>
        </w:r>
        <w:r w:rsidR="00313CF7">
          <w:rPr>
            <w:noProof/>
            <w:webHidden/>
          </w:rPr>
          <w:fldChar w:fldCharType="begin"/>
        </w:r>
        <w:r w:rsidR="00313CF7">
          <w:rPr>
            <w:noProof/>
            <w:webHidden/>
          </w:rPr>
          <w:instrText xml:space="preserve"> PAGEREF _Toc23927209 \h </w:instrText>
        </w:r>
        <w:r w:rsidR="00313CF7">
          <w:rPr>
            <w:noProof/>
            <w:webHidden/>
          </w:rPr>
        </w:r>
        <w:r w:rsidR="00313CF7">
          <w:rPr>
            <w:noProof/>
            <w:webHidden/>
          </w:rPr>
          <w:fldChar w:fldCharType="separate"/>
        </w:r>
        <w:r w:rsidR="00313CF7">
          <w:rPr>
            <w:noProof/>
            <w:webHidden/>
          </w:rPr>
          <w:t>25</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10" w:history="1">
        <w:r w:rsidR="00313CF7" w:rsidRPr="00170290">
          <w:rPr>
            <w:rStyle w:val="Hyperlink"/>
            <w:noProof/>
          </w:rPr>
          <w:t>1.2. Заступање пред судовима и другим органима</w:t>
        </w:r>
        <w:r w:rsidR="00313CF7">
          <w:rPr>
            <w:noProof/>
            <w:webHidden/>
          </w:rPr>
          <w:tab/>
        </w:r>
        <w:r w:rsidR="00313CF7">
          <w:rPr>
            <w:noProof/>
            <w:webHidden/>
          </w:rPr>
          <w:fldChar w:fldCharType="begin"/>
        </w:r>
        <w:r w:rsidR="00313CF7">
          <w:rPr>
            <w:noProof/>
            <w:webHidden/>
          </w:rPr>
          <w:instrText xml:space="preserve"> PAGEREF _Toc23927210 \h </w:instrText>
        </w:r>
        <w:r w:rsidR="00313CF7">
          <w:rPr>
            <w:noProof/>
            <w:webHidden/>
          </w:rPr>
        </w:r>
        <w:r w:rsidR="00313CF7">
          <w:rPr>
            <w:noProof/>
            <w:webHidden/>
          </w:rPr>
          <w:fldChar w:fldCharType="separate"/>
        </w:r>
        <w:r w:rsidR="00313CF7">
          <w:rPr>
            <w:noProof/>
            <w:webHidden/>
          </w:rPr>
          <w:t>26</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15" w:history="1">
        <w:r w:rsidR="00313CF7" w:rsidRPr="00170290">
          <w:rPr>
            <w:rStyle w:val="Hyperlink"/>
            <w:noProof/>
          </w:rPr>
          <w:t>1.3. Парнични предмети</w:t>
        </w:r>
        <w:r w:rsidR="00313CF7">
          <w:rPr>
            <w:noProof/>
            <w:webHidden/>
          </w:rPr>
          <w:tab/>
        </w:r>
        <w:r w:rsidR="00313CF7">
          <w:rPr>
            <w:noProof/>
            <w:webHidden/>
          </w:rPr>
          <w:fldChar w:fldCharType="begin"/>
        </w:r>
        <w:r w:rsidR="00313CF7">
          <w:rPr>
            <w:noProof/>
            <w:webHidden/>
          </w:rPr>
          <w:instrText xml:space="preserve"> PAGEREF _Toc23927215 \h </w:instrText>
        </w:r>
        <w:r w:rsidR="00313CF7">
          <w:rPr>
            <w:noProof/>
            <w:webHidden/>
          </w:rPr>
        </w:r>
        <w:r w:rsidR="00313CF7">
          <w:rPr>
            <w:noProof/>
            <w:webHidden/>
          </w:rPr>
          <w:fldChar w:fldCharType="separate"/>
        </w:r>
        <w:r w:rsidR="00313CF7">
          <w:rPr>
            <w:noProof/>
            <w:webHidden/>
          </w:rPr>
          <w:t>27</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216" w:history="1">
        <w:r w:rsidR="00313CF7" w:rsidRPr="00170290">
          <w:rPr>
            <w:rStyle w:val="Hyperlink"/>
            <w:noProof/>
            <w:lang w:val="sr-Cyrl-RS"/>
          </w:rPr>
          <w:t>1.</w:t>
        </w:r>
        <w:r w:rsidR="00313CF7" w:rsidRPr="00170290">
          <w:rPr>
            <w:rStyle w:val="Hyperlink"/>
            <w:noProof/>
          </w:rPr>
          <w:t>3.1. Информација о укупном броју парничних предмета у којима је вриједност главног захтјева означена у износу преко 50.000.00 КМ</w:t>
        </w:r>
        <w:r w:rsidR="00313CF7">
          <w:rPr>
            <w:noProof/>
            <w:webHidden/>
          </w:rPr>
          <w:tab/>
        </w:r>
        <w:r w:rsidR="00313CF7">
          <w:rPr>
            <w:noProof/>
            <w:webHidden/>
          </w:rPr>
          <w:fldChar w:fldCharType="begin"/>
        </w:r>
        <w:r w:rsidR="00313CF7">
          <w:rPr>
            <w:noProof/>
            <w:webHidden/>
          </w:rPr>
          <w:instrText xml:space="preserve"> PAGEREF _Toc23927216 \h </w:instrText>
        </w:r>
        <w:r w:rsidR="00313CF7">
          <w:rPr>
            <w:noProof/>
            <w:webHidden/>
          </w:rPr>
        </w:r>
        <w:r w:rsidR="00313CF7">
          <w:rPr>
            <w:noProof/>
            <w:webHidden/>
          </w:rPr>
          <w:fldChar w:fldCharType="separate"/>
        </w:r>
        <w:r w:rsidR="00313CF7">
          <w:rPr>
            <w:noProof/>
            <w:webHidden/>
          </w:rPr>
          <w:t>28</w:t>
        </w:r>
        <w:r w:rsidR="00313CF7">
          <w:rPr>
            <w:noProof/>
            <w:webHidden/>
          </w:rPr>
          <w:fldChar w:fldCharType="end"/>
        </w:r>
      </w:hyperlink>
    </w:p>
    <w:p w:rsidR="00313CF7" w:rsidRDefault="000A3E93">
      <w:pPr>
        <w:pStyle w:val="TOC3"/>
        <w:rPr>
          <w:rFonts w:asciiTheme="minorHAnsi" w:eastAsiaTheme="minorEastAsia" w:hAnsiTheme="minorHAnsi" w:cstheme="minorBidi"/>
          <w:noProof/>
          <w:sz w:val="22"/>
          <w:szCs w:val="22"/>
          <w:lang w:val="bs-Latn-BA" w:eastAsia="bs-Latn-BA"/>
        </w:rPr>
      </w:pPr>
      <w:hyperlink w:anchor="_Toc23927217" w:history="1">
        <w:r w:rsidR="00313CF7" w:rsidRPr="00170290">
          <w:rPr>
            <w:rStyle w:val="Hyperlink"/>
            <w:noProof/>
            <w:lang w:val="sr-Cyrl-RS"/>
          </w:rPr>
          <w:t xml:space="preserve">1.3.2. </w:t>
        </w:r>
        <w:r w:rsidR="00313CF7" w:rsidRPr="00170290">
          <w:rPr>
            <w:rStyle w:val="Hyperlink"/>
            <w:noProof/>
          </w:rPr>
          <w:t>Информација о парничним предметима специфичне природе спора или велике вриједности главног захтјева са стањем списа</w:t>
        </w:r>
        <w:r w:rsidR="00313CF7">
          <w:rPr>
            <w:noProof/>
            <w:webHidden/>
          </w:rPr>
          <w:tab/>
        </w:r>
        <w:r w:rsidR="00313CF7">
          <w:rPr>
            <w:noProof/>
            <w:webHidden/>
          </w:rPr>
          <w:fldChar w:fldCharType="begin"/>
        </w:r>
        <w:r w:rsidR="00313CF7">
          <w:rPr>
            <w:noProof/>
            <w:webHidden/>
          </w:rPr>
          <w:instrText xml:space="preserve"> PAGEREF _Toc23927217 \h </w:instrText>
        </w:r>
        <w:r w:rsidR="00313CF7">
          <w:rPr>
            <w:noProof/>
            <w:webHidden/>
          </w:rPr>
        </w:r>
        <w:r w:rsidR="00313CF7">
          <w:rPr>
            <w:noProof/>
            <w:webHidden/>
          </w:rPr>
          <w:fldChar w:fldCharType="separate"/>
        </w:r>
        <w:r w:rsidR="00313CF7">
          <w:rPr>
            <w:noProof/>
            <w:webHidden/>
          </w:rPr>
          <w:t>30</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18" w:history="1">
        <w:r w:rsidR="00313CF7" w:rsidRPr="00170290">
          <w:rPr>
            <w:rStyle w:val="Hyperlink"/>
            <w:noProof/>
          </w:rPr>
          <w:t>1.4.  Ванпарнични предмети</w:t>
        </w:r>
        <w:r w:rsidR="00313CF7">
          <w:rPr>
            <w:noProof/>
            <w:webHidden/>
          </w:rPr>
          <w:tab/>
        </w:r>
        <w:r w:rsidR="00313CF7">
          <w:rPr>
            <w:noProof/>
            <w:webHidden/>
          </w:rPr>
          <w:fldChar w:fldCharType="begin"/>
        </w:r>
        <w:r w:rsidR="00313CF7">
          <w:rPr>
            <w:noProof/>
            <w:webHidden/>
          </w:rPr>
          <w:instrText xml:space="preserve"> PAGEREF _Toc23927218 \h </w:instrText>
        </w:r>
        <w:r w:rsidR="00313CF7">
          <w:rPr>
            <w:noProof/>
            <w:webHidden/>
          </w:rPr>
        </w:r>
        <w:r w:rsidR="00313CF7">
          <w:rPr>
            <w:noProof/>
            <w:webHidden/>
          </w:rPr>
          <w:fldChar w:fldCharType="separate"/>
        </w:r>
        <w:r w:rsidR="00313CF7">
          <w:rPr>
            <w:noProof/>
            <w:webHidden/>
          </w:rPr>
          <w:t>52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19" w:history="1">
        <w:r w:rsidR="00313CF7" w:rsidRPr="00170290">
          <w:rPr>
            <w:rStyle w:val="Hyperlink"/>
            <w:noProof/>
          </w:rPr>
          <w:t>1.5. П</w:t>
        </w:r>
        <w:r w:rsidR="00313CF7" w:rsidRPr="00170290">
          <w:rPr>
            <w:rStyle w:val="Hyperlink"/>
            <w:noProof/>
            <w:lang w:val="sr-Cyrl-RS"/>
          </w:rPr>
          <w:t>редмети извршења</w:t>
        </w:r>
        <w:r w:rsidR="00313CF7">
          <w:rPr>
            <w:noProof/>
            <w:webHidden/>
          </w:rPr>
          <w:tab/>
        </w:r>
        <w:r w:rsidR="00313CF7">
          <w:rPr>
            <w:noProof/>
            <w:webHidden/>
          </w:rPr>
          <w:fldChar w:fldCharType="begin"/>
        </w:r>
        <w:r w:rsidR="00313CF7">
          <w:rPr>
            <w:noProof/>
            <w:webHidden/>
          </w:rPr>
          <w:instrText xml:space="preserve"> PAGEREF _Toc23927219 \h </w:instrText>
        </w:r>
        <w:r w:rsidR="00313CF7">
          <w:rPr>
            <w:noProof/>
            <w:webHidden/>
          </w:rPr>
        </w:r>
        <w:r w:rsidR="00313CF7">
          <w:rPr>
            <w:noProof/>
            <w:webHidden/>
          </w:rPr>
          <w:fldChar w:fldCharType="separate"/>
        </w:r>
        <w:r w:rsidR="00313CF7">
          <w:rPr>
            <w:noProof/>
            <w:webHidden/>
          </w:rPr>
          <w:t>53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0" w:history="1">
        <w:r w:rsidR="00313CF7" w:rsidRPr="00170290">
          <w:rPr>
            <w:rStyle w:val="Hyperlink"/>
            <w:noProof/>
          </w:rPr>
          <w:t>1.6. У</w:t>
        </w:r>
        <w:r w:rsidR="00313CF7" w:rsidRPr="00170290">
          <w:rPr>
            <w:rStyle w:val="Hyperlink"/>
            <w:noProof/>
            <w:lang w:val="sr-Cyrl-RS"/>
          </w:rPr>
          <w:t>правни предмети</w:t>
        </w:r>
        <w:r w:rsidR="00313CF7">
          <w:rPr>
            <w:noProof/>
            <w:webHidden/>
          </w:rPr>
          <w:tab/>
        </w:r>
        <w:r w:rsidR="00313CF7">
          <w:rPr>
            <w:noProof/>
            <w:webHidden/>
          </w:rPr>
          <w:fldChar w:fldCharType="begin"/>
        </w:r>
        <w:r w:rsidR="00313CF7">
          <w:rPr>
            <w:noProof/>
            <w:webHidden/>
          </w:rPr>
          <w:instrText xml:space="preserve"> PAGEREF _Toc23927220 \h </w:instrText>
        </w:r>
        <w:r w:rsidR="00313CF7">
          <w:rPr>
            <w:noProof/>
            <w:webHidden/>
          </w:rPr>
        </w:r>
        <w:r w:rsidR="00313CF7">
          <w:rPr>
            <w:noProof/>
            <w:webHidden/>
          </w:rPr>
          <w:fldChar w:fldCharType="separate"/>
        </w:r>
        <w:r w:rsidR="00313CF7">
          <w:rPr>
            <w:noProof/>
            <w:webHidden/>
          </w:rPr>
          <w:t>53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1" w:history="1">
        <w:r w:rsidR="00313CF7" w:rsidRPr="00170290">
          <w:rPr>
            <w:rStyle w:val="Hyperlink"/>
            <w:noProof/>
          </w:rPr>
          <w:t>1.7.</w:t>
        </w:r>
        <w:r w:rsidR="00313CF7">
          <w:rPr>
            <w:rFonts w:asciiTheme="minorHAnsi" w:eastAsiaTheme="minorEastAsia" w:hAnsiTheme="minorHAnsi" w:cstheme="minorBidi"/>
            <w:noProof/>
            <w:sz w:val="22"/>
            <w:szCs w:val="22"/>
            <w:lang w:val="bs-Latn-BA" w:eastAsia="bs-Latn-BA"/>
          </w:rPr>
          <w:tab/>
        </w:r>
        <w:r w:rsidR="00313CF7" w:rsidRPr="00170290">
          <w:rPr>
            <w:rStyle w:val="Hyperlink"/>
            <w:noProof/>
          </w:rPr>
          <w:t>Поступци излагања на јавни увид података о непокретностима и утврђивању права на непокретностима</w:t>
        </w:r>
        <w:r w:rsidR="00313CF7">
          <w:rPr>
            <w:noProof/>
            <w:webHidden/>
          </w:rPr>
          <w:tab/>
        </w:r>
        <w:r w:rsidR="00313CF7">
          <w:rPr>
            <w:noProof/>
            <w:webHidden/>
          </w:rPr>
          <w:fldChar w:fldCharType="begin"/>
        </w:r>
        <w:r w:rsidR="00313CF7">
          <w:rPr>
            <w:noProof/>
            <w:webHidden/>
          </w:rPr>
          <w:instrText xml:space="preserve"> PAGEREF _Toc23927221 \h </w:instrText>
        </w:r>
        <w:r w:rsidR="00313CF7">
          <w:rPr>
            <w:noProof/>
            <w:webHidden/>
          </w:rPr>
        </w:r>
        <w:r w:rsidR="00313CF7">
          <w:rPr>
            <w:noProof/>
            <w:webHidden/>
          </w:rPr>
          <w:fldChar w:fldCharType="separate"/>
        </w:r>
        <w:r w:rsidR="00313CF7">
          <w:rPr>
            <w:noProof/>
            <w:webHidden/>
          </w:rPr>
          <w:t>54</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2" w:history="1">
        <w:r w:rsidR="00313CF7" w:rsidRPr="00170290">
          <w:rPr>
            <w:rStyle w:val="Hyperlink"/>
            <w:noProof/>
          </w:rPr>
          <w:t>1.8.  Управни спор</w:t>
        </w:r>
        <w:r w:rsidR="00313CF7">
          <w:rPr>
            <w:noProof/>
            <w:webHidden/>
          </w:rPr>
          <w:tab/>
        </w:r>
        <w:r w:rsidR="00313CF7">
          <w:rPr>
            <w:noProof/>
            <w:webHidden/>
          </w:rPr>
          <w:fldChar w:fldCharType="begin"/>
        </w:r>
        <w:r w:rsidR="00313CF7">
          <w:rPr>
            <w:noProof/>
            <w:webHidden/>
          </w:rPr>
          <w:instrText xml:space="preserve"> PAGEREF _Toc23927222 \h </w:instrText>
        </w:r>
        <w:r w:rsidR="00313CF7">
          <w:rPr>
            <w:noProof/>
            <w:webHidden/>
          </w:rPr>
        </w:r>
        <w:r w:rsidR="00313CF7">
          <w:rPr>
            <w:noProof/>
            <w:webHidden/>
          </w:rPr>
          <w:fldChar w:fldCharType="separate"/>
        </w:r>
        <w:r w:rsidR="00313CF7">
          <w:rPr>
            <w:noProof/>
            <w:webHidden/>
          </w:rPr>
          <w:t>57</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3" w:history="1">
        <w:r w:rsidR="00313CF7" w:rsidRPr="00170290">
          <w:rPr>
            <w:rStyle w:val="Hyperlink"/>
            <w:noProof/>
          </w:rPr>
          <w:t>1.9. Адхезиони предмети</w:t>
        </w:r>
        <w:r w:rsidR="00313CF7">
          <w:rPr>
            <w:noProof/>
            <w:webHidden/>
          </w:rPr>
          <w:tab/>
        </w:r>
        <w:r w:rsidR="00313CF7">
          <w:rPr>
            <w:noProof/>
            <w:webHidden/>
          </w:rPr>
          <w:fldChar w:fldCharType="begin"/>
        </w:r>
        <w:r w:rsidR="00313CF7">
          <w:rPr>
            <w:noProof/>
            <w:webHidden/>
          </w:rPr>
          <w:instrText xml:space="preserve"> PAGEREF _Toc23927223 \h </w:instrText>
        </w:r>
        <w:r w:rsidR="00313CF7">
          <w:rPr>
            <w:noProof/>
            <w:webHidden/>
          </w:rPr>
        </w:r>
        <w:r w:rsidR="00313CF7">
          <w:rPr>
            <w:noProof/>
            <w:webHidden/>
          </w:rPr>
          <w:fldChar w:fldCharType="separate"/>
        </w:r>
        <w:r w:rsidR="00313CF7">
          <w:rPr>
            <w:noProof/>
            <w:webHidden/>
          </w:rPr>
          <w:t>57</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4" w:history="1">
        <w:r w:rsidR="00313CF7" w:rsidRPr="00170290">
          <w:rPr>
            <w:rStyle w:val="Hyperlink"/>
            <w:noProof/>
          </w:rPr>
          <w:t>1.</w:t>
        </w:r>
        <w:r w:rsidR="00313CF7" w:rsidRPr="00170290">
          <w:rPr>
            <w:rStyle w:val="Hyperlink"/>
            <w:noProof/>
            <w:lang w:val="sr-Cyrl-RS"/>
          </w:rPr>
          <w:t>10</w:t>
        </w:r>
        <w:r w:rsidR="00313CF7" w:rsidRPr="00170290">
          <w:rPr>
            <w:rStyle w:val="Hyperlink"/>
            <w:noProof/>
          </w:rPr>
          <w:t>. Предмети превентиве</w:t>
        </w:r>
        <w:r w:rsidR="00313CF7">
          <w:rPr>
            <w:noProof/>
            <w:webHidden/>
          </w:rPr>
          <w:tab/>
        </w:r>
        <w:r w:rsidR="00313CF7">
          <w:rPr>
            <w:noProof/>
            <w:webHidden/>
          </w:rPr>
          <w:fldChar w:fldCharType="begin"/>
        </w:r>
        <w:r w:rsidR="00313CF7">
          <w:rPr>
            <w:noProof/>
            <w:webHidden/>
          </w:rPr>
          <w:instrText xml:space="preserve"> PAGEREF _Toc23927224 \h </w:instrText>
        </w:r>
        <w:r w:rsidR="00313CF7">
          <w:rPr>
            <w:noProof/>
            <w:webHidden/>
          </w:rPr>
        </w:r>
        <w:r w:rsidR="00313CF7">
          <w:rPr>
            <w:noProof/>
            <w:webHidden/>
          </w:rPr>
          <w:fldChar w:fldCharType="separate"/>
        </w:r>
        <w:r w:rsidR="00313CF7">
          <w:rPr>
            <w:noProof/>
            <w:webHidden/>
          </w:rPr>
          <w:t>58</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5" w:history="1">
        <w:r w:rsidR="00313CF7" w:rsidRPr="00170290">
          <w:rPr>
            <w:rStyle w:val="Hyperlink"/>
            <w:noProof/>
          </w:rPr>
          <w:t>1.1</w:t>
        </w:r>
        <w:r w:rsidR="00313CF7" w:rsidRPr="00170290">
          <w:rPr>
            <w:rStyle w:val="Hyperlink"/>
            <w:noProof/>
            <w:lang w:val="sr-Cyrl-RS"/>
          </w:rPr>
          <w:t>1</w:t>
        </w:r>
        <w:r w:rsidR="00313CF7" w:rsidRPr="00170290">
          <w:rPr>
            <w:rStyle w:val="Hyperlink"/>
            <w:noProof/>
          </w:rPr>
          <w:t>. Судски спорови који се воде по тужбама физичких лица из ФБиХ због накнаде нематеријалне штете  и материјалне штете настале у периоду ратних дејстава</w:t>
        </w:r>
        <w:r w:rsidR="00313CF7">
          <w:rPr>
            <w:noProof/>
            <w:webHidden/>
          </w:rPr>
          <w:tab/>
        </w:r>
        <w:r w:rsidR="00313CF7">
          <w:rPr>
            <w:noProof/>
            <w:webHidden/>
          </w:rPr>
          <w:fldChar w:fldCharType="begin"/>
        </w:r>
        <w:r w:rsidR="00313CF7">
          <w:rPr>
            <w:noProof/>
            <w:webHidden/>
          </w:rPr>
          <w:instrText xml:space="preserve"> PAGEREF _Toc23927225 \h </w:instrText>
        </w:r>
        <w:r w:rsidR="00313CF7">
          <w:rPr>
            <w:noProof/>
            <w:webHidden/>
          </w:rPr>
        </w:r>
        <w:r w:rsidR="00313CF7">
          <w:rPr>
            <w:noProof/>
            <w:webHidden/>
          </w:rPr>
          <w:fldChar w:fldCharType="separate"/>
        </w:r>
        <w:r w:rsidR="00313CF7">
          <w:rPr>
            <w:noProof/>
            <w:webHidden/>
          </w:rPr>
          <w:t>58</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6" w:history="1">
        <w:r w:rsidR="00313CF7" w:rsidRPr="00170290">
          <w:rPr>
            <w:rStyle w:val="Hyperlink"/>
            <w:noProof/>
          </w:rPr>
          <w:t>1.1</w:t>
        </w:r>
        <w:r w:rsidR="00313CF7" w:rsidRPr="00170290">
          <w:rPr>
            <w:rStyle w:val="Hyperlink"/>
            <w:noProof/>
            <w:lang w:val="sr-Cyrl-RS"/>
          </w:rPr>
          <w:t>2</w:t>
        </w:r>
        <w:r w:rsidR="00313CF7" w:rsidRPr="00170290">
          <w:rPr>
            <w:rStyle w:val="Hyperlink"/>
            <w:noProof/>
          </w:rPr>
          <w:t>. Превентивно поступање у предметима који се водио пред судом Босне и Херцеговине ради утврђивања права власништва и укњижбе локалитета „Велики Жеп“ у Хан Пјеску – перспективна војна имовина у корист Босне и Херцеговине, Министарство одбране БиХ</w:t>
        </w:r>
        <w:r w:rsidR="00313CF7">
          <w:rPr>
            <w:noProof/>
            <w:webHidden/>
          </w:rPr>
          <w:tab/>
        </w:r>
        <w:r w:rsidR="00313CF7">
          <w:rPr>
            <w:noProof/>
            <w:webHidden/>
          </w:rPr>
          <w:fldChar w:fldCharType="begin"/>
        </w:r>
        <w:r w:rsidR="00313CF7">
          <w:rPr>
            <w:noProof/>
            <w:webHidden/>
          </w:rPr>
          <w:instrText xml:space="preserve"> PAGEREF _Toc23927226 \h </w:instrText>
        </w:r>
        <w:r w:rsidR="00313CF7">
          <w:rPr>
            <w:noProof/>
            <w:webHidden/>
          </w:rPr>
        </w:r>
        <w:r w:rsidR="00313CF7">
          <w:rPr>
            <w:noProof/>
            <w:webHidden/>
          </w:rPr>
          <w:fldChar w:fldCharType="separate"/>
        </w:r>
        <w:r w:rsidR="00313CF7">
          <w:rPr>
            <w:noProof/>
            <w:webHidden/>
          </w:rPr>
          <w:t>59</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7" w:history="1">
        <w:r w:rsidR="00313CF7" w:rsidRPr="00170290">
          <w:rPr>
            <w:rStyle w:val="Hyperlink"/>
            <w:rFonts w:eastAsia="Calibri"/>
            <w:noProof/>
            <w:lang w:val="sr-Cyrl-RS"/>
          </w:rPr>
          <w:t xml:space="preserve">1.13. </w:t>
        </w:r>
        <w:r w:rsidR="00313CF7" w:rsidRPr="00170290">
          <w:rPr>
            <w:rStyle w:val="Hyperlink"/>
            <w:noProof/>
          </w:rPr>
          <w:t>Поступак пред Судом БиХ и Уставним судом БиХ</w:t>
        </w:r>
        <w:r w:rsidR="00313CF7">
          <w:rPr>
            <w:noProof/>
            <w:webHidden/>
          </w:rPr>
          <w:tab/>
        </w:r>
        <w:r w:rsidR="00313CF7">
          <w:rPr>
            <w:noProof/>
            <w:webHidden/>
          </w:rPr>
          <w:fldChar w:fldCharType="begin"/>
        </w:r>
        <w:r w:rsidR="00313CF7">
          <w:rPr>
            <w:noProof/>
            <w:webHidden/>
          </w:rPr>
          <w:instrText xml:space="preserve"> PAGEREF _Toc23927227 \h </w:instrText>
        </w:r>
        <w:r w:rsidR="00313CF7">
          <w:rPr>
            <w:noProof/>
            <w:webHidden/>
          </w:rPr>
        </w:r>
        <w:r w:rsidR="00313CF7">
          <w:rPr>
            <w:noProof/>
            <w:webHidden/>
          </w:rPr>
          <w:fldChar w:fldCharType="separate"/>
        </w:r>
        <w:r w:rsidR="00313CF7">
          <w:rPr>
            <w:noProof/>
            <w:webHidden/>
          </w:rPr>
          <w:t>62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8" w:history="1">
        <w:r w:rsidR="00313CF7" w:rsidRPr="00170290">
          <w:rPr>
            <w:rStyle w:val="Hyperlink"/>
            <w:noProof/>
            <w:lang w:val="sr-Cyrl-RS"/>
          </w:rPr>
          <w:t xml:space="preserve">1.14. </w:t>
        </w:r>
        <w:r w:rsidR="00313CF7" w:rsidRPr="00170290">
          <w:rPr>
            <w:rStyle w:val="Hyperlink"/>
            <w:noProof/>
          </w:rPr>
          <w:t>Поступак пред Републичком управом за геодетске и имовинско - правне послове</w:t>
        </w:r>
        <w:r w:rsidR="00313CF7">
          <w:rPr>
            <w:noProof/>
            <w:webHidden/>
          </w:rPr>
          <w:tab/>
        </w:r>
        <w:r w:rsidR="00313CF7">
          <w:rPr>
            <w:noProof/>
            <w:webHidden/>
          </w:rPr>
          <w:fldChar w:fldCharType="begin"/>
        </w:r>
        <w:r w:rsidR="00313CF7">
          <w:rPr>
            <w:noProof/>
            <w:webHidden/>
          </w:rPr>
          <w:instrText xml:space="preserve"> PAGEREF _Toc23927228 \h </w:instrText>
        </w:r>
        <w:r w:rsidR="00313CF7">
          <w:rPr>
            <w:noProof/>
            <w:webHidden/>
          </w:rPr>
        </w:r>
        <w:r w:rsidR="00313CF7">
          <w:rPr>
            <w:noProof/>
            <w:webHidden/>
          </w:rPr>
          <w:fldChar w:fldCharType="separate"/>
        </w:r>
        <w:r w:rsidR="00313CF7">
          <w:rPr>
            <w:noProof/>
            <w:webHidden/>
          </w:rPr>
          <w:t>63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29" w:history="1">
        <w:r w:rsidR="00313CF7" w:rsidRPr="00170290">
          <w:rPr>
            <w:rStyle w:val="Hyperlink"/>
            <w:noProof/>
          </w:rPr>
          <w:t>1.1</w:t>
        </w:r>
        <w:r w:rsidR="00313CF7" w:rsidRPr="00170290">
          <w:rPr>
            <w:rStyle w:val="Hyperlink"/>
            <w:noProof/>
            <w:lang w:val="sr-Cyrl-RS"/>
          </w:rPr>
          <w:t>5</w:t>
        </w:r>
        <w:r w:rsidR="00313CF7" w:rsidRPr="00170290">
          <w:rPr>
            <w:rStyle w:val="Hyperlink"/>
            <w:noProof/>
          </w:rPr>
          <w:t>. Обaвјештaвaње путем медијa</w:t>
        </w:r>
        <w:r w:rsidR="00313CF7">
          <w:rPr>
            <w:noProof/>
            <w:webHidden/>
          </w:rPr>
          <w:tab/>
        </w:r>
        <w:r w:rsidR="00313CF7">
          <w:rPr>
            <w:noProof/>
            <w:webHidden/>
          </w:rPr>
          <w:fldChar w:fldCharType="begin"/>
        </w:r>
        <w:r w:rsidR="00313CF7">
          <w:rPr>
            <w:noProof/>
            <w:webHidden/>
          </w:rPr>
          <w:instrText xml:space="preserve"> PAGEREF _Toc23927229 \h </w:instrText>
        </w:r>
        <w:r w:rsidR="00313CF7">
          <w:rPr>
            <w:noProof/>
            <w:webHidden/>
          </w:rPr>
        </w:r>
        <w:r w:rsidR="00313CF7">
          <w:rPr>
            <w:noProof/>
            <w:webHidden/>
          </w:rPr>
          <w:fldChar w:fldCharType="separate"/>
        </w:r>
        <w:r w:rsidR="00313CF7">
          <w:rPr>
            <w:noProof/>
            <w:webHidden/>
          </w:rPr>
          <w:t>63</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0" w:history="1">
        <w:r w:rsidR="00313CF7" w:rsidRPr="00170290">
          <w:rPr>
            <w:rStyle w:val="Hyperlink"/>
            <w:noProof/>
            <w:lang w:val="sr-Cyrl-RS"/>
          </w:rPr>
          <w:t xml:space="preserve">1.16. </w:t>
        </w:r>
        <w:r w:rsidR="00313CF7" w:rsidRPr="00170290">
          <w:rPr>
            <w:rStyle w:val="Hyperlink"/>
            <w:noProof/>
          </w:rPr>
          <w:t>П</w:t>
        </w:r>
        <w:r w:rsidR="00313CF7" w:rsidRPr="00170290">
          <w:rPr>
            <w:rStyle w:val="Hyperlink"/>
            <w:noProof/>
            <w:lang w:val="sr-Cyrl-RS"/>
          </w:rPr>
          <w:t>равна мишљења</w:t>
        </w:r>
        <w:r w:rsidR="00313CF7">
          <w:rPr>
            <w:noProof/>
            <w:webHidden/>
          </w:rPr>
          <w:tab/>
        </w:r>
        <w:r w:rsidR="00313CF7">
          <w:rPr>
            <w:noProof/>
            <w:webHidden/>
          </w:rPr>
          <w:fldChar w:fldCharType="begin"/>
        </w:r>
        <w:r w:rsidR="00313CF7">
          <w:rPr>
            <w:noProof/>
            <w:webHidden/>
          </w:rPr>
          <w:instrText xml:space="preserve"> PAGEREF _Toc23927230 \h </w:instrText>
        </w:r>
        <w:r w:rsidR="00313CF7">
          <w:rPr>
            <w:noProof/>
            <w:webHidden/>
          </w:rPr>
        </w:r>
        <w:r w:rsidR="00313CF7">
          <w:rPr>
            <w:noProof/>
            <w:webHidden/>
          </w:rPr>
          <w:fldChar w:fldCharType="separate"/>
        </w:r>
        <w:r w:rsidR="00313CF7">
          <w:rPr>
            <w:noProof/>
            <w:webHidden/>
          </w:rPr>
          <w:t>64</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1" w:history="1">
        <w:r w:rsidR="00313CF7" w:rsidRPr="00170290">
          <w:rPr>
            <w:rStyle w:val="Hyperlink"/>
            <w:noProof/>
          </w:rPr>
          <w:t>1.1</w:t>
        </w:r>
        <w:r w:rsidR="00313CF7" w:rsidRPr="00170290">
          <w:rPr>
            <w:rStyle w:val="Hyperlink"/>
            <w:noProof/>
            <w:lang w:val="sr-Cyrl-RS"/>
          </w:rPr>
          <w:t>7</w:t>
        </w:r>
        <w:r w:rsidR="00313CF7" w:rsidRPr="00170290">
          <w:rPr>
            <w:rStyle w:val="Hyperlink"/>
            <w:noProof/>
          </w:rPr>
          <w:t>. Вансудска поравнања пред Правобранилаштвом Републике Српске</w:t>
        </w:r>
        <w:r w:rsidR="00313CF7">
          <w:rPr>
            <w:noProof/>
            <w:webHidden/>
          </w:rPr>
          <w:tab/>
        </w:r>
        <w:r w:rsidR="00313CF7">
          <w:rPr>
            <w:noProof/>
            <w:webHidden/>
          </w:rPr>
          <w:fldChar w:fldCharType="begin"/>
        </w:r>
        <w:r w:rsidR="00313CF7">
          <w:rPr>
            <w:noProof/>
            <w:webHidden/>
          </w:rPr>
          <w:instrText xml:space="preserve"> PAGEREF _Toc23927231 \h </w:instrText>
        </w:r>
        <w:r w:rsidR="00313CF7">
          <w:rPr>
            <w:noProof/>
            <w:webHidden/>
          </w:rPr>
        </w:r>
        <w:r w:rsidR="00313CF7">
          <w:rPr>
            <w:noProof/>
            <w:webHidden/>
          </w:rPr>
          <w:fldChar w:fldCharType="separate"/>
        </w:r>
        <w:r w:rsidR="00313CF7">
          <w:rPr>
            <w:noProof/>
            <w:webHidden/>
          </w:rPr>
          <w:t>66</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2" w:history="1">
        <w:r w:rsidR="00313CF7" w:rsidRPr="00170290">
          <w:rPr>
            <w:rStyle w:val="Hyperlink"/>
            <w:noProof/>
          </w:rPr>
          <w:t>1.18. Заступање Пореске управе Републике Српске у стечајним, ликвидационим, извршним и поступцима уписа и брисања законске хипотеке</w:t>
        </w:r>
        <w:r w:rsidR="00313CF7">
          <w:rPr>
            <w:noProof/>
            <w:webHidden/>
          </w:rPr>
          <w:tab/>
        </w:r>
        <w:r w:rsidR="00313CF7">
          <w:rPr>
            <w:noProof/>
            <w:webHidden/>
          </w:rPr>
          <w:fldChar w:fldCharType="begin"/>
        </w:r>
        <w:r w:rsidR="00313CF7">
          <w:rPr>
            <w:noProof/>
            <w:webHidden/>
          </w:rPr>
          <w:instrText xml:space="preserve"> PAGEREF _Toc23927232 \h </w:instrText>
        </w:r>
        <w:r w:rsidR="00313CF7">
          <w:rPr>
            <w:noProof/>
            <w:webHidden/>
          </w:rPr>
        </w:r>
        <w:r w:rsidR="00313CF7">
          <w:rPr>
            <w:noProof/>
            <w:webHidden/>
          </w:rPr>
          <w:fldChar w:fldCharType="separate"/>
        </w:r>
        <w:r w:rsidR="00313CF7">
          <w:rPr>
            <w:noProof/>
            <w:webHidden/>
          </w:rPr>
          <w:t>67</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3" w:history="1">
        <w:r w:rsidR="00313CF7" w:rsidRPr="00170290">
          <w:rPr>
            <w:rStyle w:val="Hyperlink"/>
            <w:noProof/>
          </w:rPr>
          <w:t>1.19. Одјељење за експропријацију</w:t>
        </w:r>
        <w:r w:rsidR="00313CF7">
          <w:rPr>
            <w:noProof/>
            <w:webHidden/>
          </w:rPr>
          <w:tab/>
        </w:r>
        <w:r w:rsidR="00313CF7">
          <w:rPr>
            <w:noProof/>
            <w:webHidden/>
          </w:rPr>
          <w:fldChar w:fldCharType="begin"/>
        </w:r>
        <w:r w:rsidR="00313CF7">
          <w:rPr>
            <w:noProof/>
            <w:webHidden/>
          </w:rPr>
          <w:instrText xml:space="preserve"> PAGEREF _Toc23927233 \h </w:instrText>
        </w:r>
        <w:r w:rsidR="00313CF7">
          <w:rPr>
            <w:noProof/>
            <w:webHidden/>
          </w:rPr>
        </w:r>
        <w:r w:rsidR="00313CF7">
          <w:rPr>
            <w:noProof/>
            <w:webHidden/>
          </w:rPr>
          <w:fldChar w:fldCharType="separate"/>
        </w:r>
        <w:r w:rsidR="00313CF7">
          <w:rPr>
            <w:noProof/>
            <w:webHidden/>
          </w:rPr>
          <w:t>68</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34" w:history="1">
        <w:r w:rsidR="00313CF7" w:rsidRPr="00170290">
          <w:rPr>
            <w:rStyle w:val="Hyperlink"/>
            <w:noProof/>
          </w:rPr>
          <w:t>IV ПОГЛАВЉЕ</w:t>
        </w:r>
        <w:r w:rsidR="00313CF7">
          <w:rPr>
            <w:noProof/>
            <w:webHidden/>
          </w:rPr>
          <w:tab/>
        </w:r>
        <w:r w:rsidR="00313CF7">
          <w:rPr>
            <w:noProof/>
            <w:webHidden/>
          </w:rPr>
          <w:fldChar w:fldCharType="begin"/>
        </w:r>
        <w:r w:rsidR="00313CF7">
          <w:rPr>
            <w:noProof/>
            <w:webHidden/>
          </w:rPr>
          <w:instrText xml:space="preserve"> PAGEREF _Toc23927234 \h </w:instrText>
        </w:r>
        <w:r w:rsidR="00313CF7">
          <w:rPr>
            <w:noProof/>
            <w:webHidden/>
          </w:rPr>
        </w:r>
        <w:r w:rsidR="00313CF7">
          <w:rPr>
            <w:noProof/>
            <w:webHidden/>
          </w:rPr>
          <w:fldChar w:fldCharType="separate"/>
        </w:r>
        <w:r w:rsidR="00313CF7">
          <w:rPr>
            <w:noProof/>
            <w:webHidden/>
          </w:rPr>
          <w:t>70</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35" w:history="1">
        <w:r w:rsidR="00313CF7" w:rsidRPr="00170290">
          <w:rPr>
            <w:rStyle w:val="Hyperlink"/>
            <w:noProof/>
          </w:rPr>
          <w:t>1. ПОСЛОВИ УПРAВЕ ПРAВОБРAНИЛAШТВA РЕПУБЛИКЕ  СРПСКЕ</w:t>
        </w:r>
        <w:r w:rsidR="00313CF7">
          <w:rPr>
            <w:noProof/>
            <w:webHidden/>
          </w:rPr>
          <w:tab/>
        </w:r>
        <w:r w:rsidR="00313CF7">
          <w:rPr>
            <w:noProof/>
            <w:webHidden/>
          </w:rPr>
          <w:fldChar w:fldCharType="begin"/>
        </w:r>
        <w:r w:rsidR="00313CF7">
          <w:rPr>
            <w:noProof/>
            <w:webHidden/>
          </w:rPr>
          <w:instrText xml:space="preserve"> PAGEREF _Toc23927235 \h </w:instrText>
        </w:r>
        <w:r w:rsidR="00313CF7">
          <w:rPr>
            <w:noProof/>
            <w:webHidden/>
          </w:rPr>
        </w:r>
        <w:r w:rsidR="00313CF7">
          <w:rPr>
            <w:noProof/>
            <w:webHidden/>
          </w:rPr>
          <w:fldChar w:fldCharType="separate"/>
        </w:r>
        <w:r w:rsidR="00313CF7">
          <w:rPr>
            <w:noProof/>
            <w:webHidden/>
          </w:rPr>
          <w:t>70</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6" w:history="1">
        <w:r w:rsidR="00313CF7" w:rsidRPr="00170290">
          <w:rPr>
            <w:rStyle w:val="Hyperlink"/>
            <w:noProof/>
          </w:rPr>
          <w:t>1.1. Материјално – финансијско пословање</w:t>
        </w:r>
        <w:r w:rsidR="00313CF7">
          <w:rPr>
            <w:noProof/>
            <w:webHidden/>
          </w:rPr>
          <w:tab/>
        </w:r>
        <w:r w:rsidR="00313CF7">
          <w:rPr>
            <w:noProof/>
            <w:webHidden/>
          </w:rPr>
          <w:fldChar w:fldCharType="begin"/>
        </w:r>
        <w:r w:rsidR="00313CF7">
          <w:rPr>
            <w:noProof/>
            <w:webHidden/>
          </w:rPr>
          <w:instrText xml:space="preserve"> PAGEREF _Toc23927236 \h </w:instrText>
        </w:r>
        <w:r w:rsidR="00313CF7">
          <w:rPr>
            <w:noProof/>
            <w:webHidden/>
          </w:rPr>
        </w:r>
        <w:r w:rsidR="00313CF7">
          <w:rPr>
            <w:noProof/>
            <w:webHidden/>
          </w:rPr>
          <w:fldChar w:fldCharType="separate"/>
        </w:r>
        <w:r w:rsidR="00313CF7">
          <w:rPr>
            <w:noProof/>
            <w:webHidden/>
          </w:rPr>
          <w:t>70</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7" w:history="1">
        <w:r w:rsidR="00313CF7" w:rsidRPr="00170290">
          <w:rPr>
            <w:rStyle w:val="Hyperlink"/>
            <w:noProof/>
            <w:lang w:val="sr-Cyrl-RS"/>
          </w:rPr>
          <w:t>1.</w:t>
        </w:r>
        <w:r w:rsidR="00313CF7" w:rsidRPr="00170290">
          <w:rPr>
            <w:rStyle w:val="Hyperlink"/>
            <w:noProof/>
          </w:rPr>
          <w:t>2. Расходи за бруто плате и накнаде трошкова запослених</w:t>
        </w:r>
        <w:r w:rsidR="00313CF7">
          <w:rPr>
            <w:noProof/>
            <w:webHidden/>
          </w:rPr>
          <w:tab/>
        </w:r>
        <w:r w:rsidR="00313CF7">
          <w:rPr>
            <w:noProof/>
            <w:webHidden/>
          </w:rPr>
          <w:fldChar w:fldCharType="begin"/>
        </w:r>
        <w:r w:rsidR="00313CF7">
          <w:rPr>
            <w:noProof/>
            <w:webHidden/>
          </w:rPr>
          <w:instrText xml:space="preserve"> PAGEREF _Toc23927237 \h </w:instrText>
        </w:r>
        <w:r w:rsidR="00313CF7">
          <w:rPr>
            <w:noProof/>
            <w:webHidden/>
          </w:rPr>
        </w:r>
        <w:r w:rsidR="00313CF7">
          <w:rPr>
            <w:noProof/>
            <w:webHidden/>
          </w:rPr>
          <w:fldChar w:fldCharType="separate"/>
        </w:r>
        <w:r w:rsidR="00313CF7">
          <w:rPr>
            <w:noProof/>
            <w:webHidden/>
          </w:rPr>
          <w:t>72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8" w:history="1">
        <w:r w:rsidR="00313CF7" w:rsidRPr="00170290">
          <w:rPr>
            <w:rStyle w:val="Hyperlink"/>
            <w:noProof/>
          </w:rPr>
          <w:t>1.3. Расходи по основу кориштења роба и услуга</w:t>
        </w:r>
        <w:r w:rsidR="00313CF7">
          <w:rPr>
            <w:noProof/>
            <w:webHidden/>
          </w:rPr>
          <w:tab/>
        </w:r>
        <w:r w:rsidR="00313CF7">
          <w:rPr>
            <w:noProof/>
            <w:webHidden/>
          </w:rPr>
          <w:fldChar w:fldCharType="begin"/>
        </w:r>
        <w:r w:rsidR="00313CF7">
          <w:rPr>
            <w:noProof/>
            <w:webHidden/>
          </w:rPr>
          <w:instrText xml:space="preserve"> PAGEREF _Toc23927238 \h </w:instrText>
        </w:r>
        <w:r w:rsidR="00313CF7">
          <w:rPr>
            <w:noProof/>
            <w:webHidden/>
          </w:rPr>
        </w:r>
        <w:r w:rsidR="00313CF7">
          <w:rPr>
            <w:noProof/>
            <w:webHidden/>
          </w:rPr>
          <w:fldChar w:fldCharType="separate"/>
        </w:r>
        <w:r w:rsidR="00313CF7">
          <w:rPr>
            <w:noProof/>
            <w:webHidden/>
          </w:rPr>
          <w:t>72</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39" w:history="1">
        <w:r w:rsidR="00313CF7" w:rsidRPr="00170290">
          <w:rPr>
            <w:rStyle w:val="Hyperlink"/>
            <w:noProof/>
            <w:lang w:val="sr-Cyrl-RS"/>
          </w:rPr>
          <w:t xml:space="preserve">1.4. </w:t>
        </w:r>
        <w:r w:rsidR="00313CF7" w:rsidRPr="00170290">
          <w:rPr>
            <w:rStyle w:val="Hyperlink"/>
            <w:noProof/>
          </w:rPr>
          <w:t>Издaци зa нефинaнсијку имовину</w:t>
        </w:r>
        <w:r w:rsidR="00313CF7">
          <w:rPr>
            <w:noProof/>
            <w:webHidden/>
          </w:rPr>
          <w:tab/>
        </w:r>
        <w:r w:rsidR="00313CF7">
          <w:rPr>
            <w:noProof/>
            <w:webHidden/>
          </w:rPr>
          <w:fldChar w:fldCharType="begin"/>
        </w:r>
        <w:r w:rsidR="00313CF7">
          <w:rPr>
            <w:noProof/>
            <w:webHidden/>
          </w:rPr>
          <w:instrText xml:space="preserve"> PAGEREF _Toc23927239 \h </w:instrText>
        </w:r>
        <w:r w:rsidR="00313CF7">
          <w:rPr>
            <w:noProof/>
            <w:webHidden/>
          </w:rPr>
        </w:r>
        <w:r w:rsidR="00313CF7">
          <w:rPr>
            <w:noProof/>
            <w:webHidden/>
          </w:rPr>
          <w:fldChar w:fldCharType="separate"/>
        </w:r>
        <w:r w:rsidR="00313CF7">
          <w:rPr>
            <w:noProof/>
            <w:webHidden/>
          </w:rPr>
          <w:t>74</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40" w:history="1">
        <w:r w:rsidR="00313CF7" w:rsidRPr="00170290">
          <w:rPr>
            <w:rStyle w:val="Hyperlink"/>
            <w:noProof/>
            <w:lang w:val="sr-Cyrl-CS"/>
          </w:rPr>
          <w:t xml:space="preserve">1.5. </w:t>
        </w:r>
        <w:r w:rsidR="00313CF7" w:rsidRPr="00170290">
          <w:rPr>
            <w:rStyle w:val="Hyperlink"/>
            <w:noProof/>
            <w:lang w:val="sr-Latn-BA"/>
          </w:rPr>
          <w:t>Извјештај о проведеној ревизији</w:t>
        </w:r>
        <w:r w:rsidR="00313CF7" w:rsidRPr="00170290">
          <w:rPr>
            <w:rStyle w:val="Hyperlink"/>
            <w:noProof/>
          </w:rPr>
          <w:t xml:space="preserve"> финансијских извјештаја Правобранилаштва Републике Српске</w:t>
        </w:r>
        <w:r w:rsidR="00313CF7" w:rsidRPr="00170290">
          <w:rPr>
            <w:rStyle w:val="Hyperlink"/>
            <w:noProof/>
            <w:lang w:val="sr-Latn-BA"/>
          </w:rPr>
          <w:t xml:space="preserve"> за период 01.01.</w:t>
        </w:r>
        <w:r w:rsidR="00313CF7" w:rsidRPr="00170290">
          <w:rPr>
            <w:rStyle w:val="Hyperlink"/>
            <w:noProof/>
            <w:lang w:val="sr-Cyrl-RS"/>
          </w:rPr>
          <w:t xml:space="preserve">2017 </w:t>
        </w:r>
        <w:r w:rsidR="00313CF7" w:rsidRPr="00170290">
          <w:rPr>
            <w:rStyle w:val="Hyperlink"/>
            <w:noProof/>
            <w:lang w:val="sr-Latn-BA"/>
          </w:rPr>
          <w:t>-</w:t>
        </w:r>
        <w:r w:rsidR="00313CF7" w:rsidRPr="00170290">
          <w:rPr>
            <w:rStyle w:val="Hyperlink"/>
            <w:noProof/>
            <w:lang w:val="sr-Cyrl-RS"/>
          </w:rPr>
          <w:t xml:space="preserve"> </w:t>
        </w:r>
        <w:r w:rsidR="00313CF7" w:rsidRPr="00170290">
          <w:rPr>
            <w:rStyle w:val="Hyperlink"/>
            <w:noProof/>
            <w:lang w:val="sr-Latn-BA"/>
          </w:rPr>
          <w:t>31.12.2017.</w:t>
        </w:r>
        <w:r w:rsidR="00313CF7" w:rsidRPr="00170290">
          <w:rPr>
            <w:rStyle w:val="Hyperlink"/>
            <w:noProof/>
          </w:rPr>
          <w:t xml:space="preserve"> </w:t>
        </w:r>
        <w:r w:rsidR="00313CF7" w:rsidRPr="00170290">
          <w:rPr>
            <w:rStyle w:val="Hyperlink"/>
            <w:noProof/>
            <w:lang w:val="sr-Latn-BA"/>
          </w:rPr>
          <w:t>године</w:t>
        </w:r>
        <w:r w:rsidR="00313CF7">
          <w:rPr>
            <w:noProof/>
            <w:webHidden/>
          </w:rPr>
          <w:tab/>
        </w:r>
        <w:r w:rsidR="00313CF7">
          <w:rPr>
            <w:noProof/>
            <w:webHidden/>
          </w:rPr>
          <w:fldChar w:fldCharType="begin"/>
        </w:r>
        <w:r w:rsidR="00313CF7">
          <w:rPr>
            <w:noProof/>
            <w:webHidden/>
          </w:rPr>
          <w:instrText xml:space="preserve"> PAGEREF _Toc23927240 \h </w:instrText>
        </w:r>
        <w:r w:rsidR="00313CF7">
          <w:rPr>
            <w:noProof/>
            <w:webHidden/>
          </w:rPr>
        </w:r>
        <w:r w:rsidR="00313CF7">
          <w:rPr>
            <w:noProof/>
            <w:webHidden/>
          </w:rPr>
          <w:fldChar w:fldCharType="separate"/>
        </w:r>
        <w:r w:rsidR="00313CF7">
          <w:rPr>
            <w:noProof/>
            <w:webHidden/>
          </w:rPr>
          <w:t>75</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41" w:history="1">
        <w:r w:rsidR="00313CF7" w:rsidRPr="00170290">
          <w:rPr>
            <w:rStyle w:val="Hyperlink"/>
            <w:noProof/>
            <w:lang w:val="sr-Cyrl-RS"/>
          </w:rPr>
          <w:t>2.</w:t>
        </w:r>
        <w:r w:rsidR="00313CF7" w:rsidRPr="00170290">
          <w:rPr>
            <w:rStyle w:val="Hyperlink"/>
            <w:noProof/>
          </w:rPr>
          <w:t xml:space="preserve"> ПРAВНИ  И  НОРМAТИВНИ ПОСЛОВИ</w:t>
        </w:r>
        <w:r w:rsidR="00313CF7">
          <w:rPr>
            <w:noProof/>
            <w:webHidden/>
          </w:rPr>
          <w:tab/>
        </w:r>
        <w:r w:rsidR="00313CF7">
          <w:rPr>
            <w:noProof/>
            <w:webHidden/>
          </w:rPr>
          <w:fldChar w:fldCharType="begin"/>
        </w:r>
        <w:r w:rsidR="00313CF7">
          <w:rPr>
            <w:noProof/>
            <w:webHidden/>
          </w:rPr>
          <w:instrText xml:space="preserve"> PAGEREF _Toc23927241 \h </w:instrText>
        </w:r>
        <w:r w:rsidR="00313CF7">
          <w:rPr>
            <w:noProof/>
            <w:webHidden/>
          </w:rPr>
        </w:r>
        <w:r w:rsidR="00313CF7">
          <w:rPr>
            <w:noProof/>
            <w:webHidden/>
          </w:rPr>
          <w:fldChar w:fldCharType="separate"/>
        </w:r>
        <w:r w:rsidR="00313CF7">
          <w:rPr>
            <w:noProof/>
            <w:webHidden/>
          </w:rPr>
          <w:t>75</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42" w:history="1">
        <w:r w:rsidR="00313CF7" w:rsidRPr="00170290">
          <w:rPr>
            <w:rStyle w:val="Hyperlink"/>
            <w:noProof/>
            <w:lang w:val="sr-Cyrl-RS"/>
          </w:rPr>
          <w:t>2.</w:t>
        </w:r>
        <w:r w:rsidR="00313CF7" w:rsidRPr="00170290">
          <w:rPr>
            <w:rStyle w:val="Hyperlink"/>
            <w:noProof/>
          </w:rPr>
          <w:t>1. Закон о Правобранилаштву Републике Српске</w:t>
        </w:r>
        <w:r w:rsidR="00313CF7">
          <w:rPr>
            <w:noProof/>
            <w:webHidden/>
          </w:rPr>
          <w:tab/>
        </w:r>
        <w:r w:rsidR="00313CF7">
          <w:rPr>
            <w:noProof/>
            <w:webHidden/>
          </w:rPr>
          <w:fldChar w:fldCharType="begin"/>
        </w:r>
        <w:r w:rsidR="00313CF7">
          <w:rPr>
            <w:noProof/>
            <w:webHidden/>
          </w:rPr>
          <w:instrText xml:space="preserve"> PAGEREF _Toc23927242 \h </w:instrText>
        </w:r>
        <w:r w:rsidR="00313CF7">
          <w:rPr>
            <w:noProof/>
            <w:webHidden/>
          </w:rPr>
        </w:r>
        <w:r w:rsidR="00313CF7">
          <w:rPr>
            <w:noProof/>
            <w:webHidden/>
          </w:rPr>
          <w:fldChar w:fldCharType="separate"/>
        </w:r>
        <w:r w:rsidR="00313CF7">
          <w:rPr>
            <w:noProof/>
            <w:webHidden/>
          </w:rPr>
          <w:t>76</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45" w:history="1">
        <w:r w:rsidR="00313CF7" w:rsidRPr="00170290">
          <w:rPr>
            <w:rStyle w:val="Hyperlink"/>
            <w:noProof/>
          </w:rPr>
          <w:t>3. СТРAТЕГИЈA БОРБЕ ПРОТИВ КОРУПЦИЈЕ У  РЕПУБЛИЦИ СРПСКОЈ</w:t>
        </w:r>
        <w:r w:rsidR="00313CF7">
          <w:rPr>
            <w:noProof/>
            <w:webHidden/>
          </w:rPr>
          <w:tab/>
        </w:r>
        <w:r w:rsidR="00313CF7">
          <w:rPr>
            <w:noProof/>
            <w:webHidden/>
          </w:rPr>
          <w:fldChar w:fldCharType="begin"/>
        </w:r>
        <w:r w:rsidR="00313CF7">
          <w:rPr>
            <w:noProof/>
            <w:webHidden/>
          </w:rPr>
          <w:instrText xml:space="preserve"> PAGEREF _Toc23927245 \h </w:instrText>
        </w:r>
        <w:r w:rsidR="00313CF7">
          <w:rPr>
            <w:noProof/>
            <w:webHidden/>
          </w:rPr>
        </w:r>
        <w:r w:rsidR="00313CF7">
          <w:rPr>
            <w:noProof/>
            <w:webHidden/>
          </w:rPr>
          <w:fldChar w:fldCharType="separate"/>
        </w:r>
        <w:r w:rsidR="00313CF7">
          <w:rPr>
            <w:noProof/>
            <w:webHidden/>
          </w:rPr>
          <w:t>76</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46" w:history="1">
        <w:r w:rsidR="00313CF7" w:rsidRPr="00170290">
          <w:rPr>
            <w:rStyle w:val="Hyperlink"/>
            <w:noProof/>
            <w:lang w:val="sr-Cyrl-RS"/>
          </w:rPr>
          <w:t xml:space="preserve">3.1. </w:t>
        </w:r>
        <w:r w:rsidR="00313CF7" w:rsidRPr="00170290">
          <w:rPr>
            <w:rStyle w:val="Hyperlink"/>
            <w:rFonts w:eastAsia="Calibri"/>
            <w:noProof/>
          </w:rPr>
          <w:t>План интегритета Правобранилаштва Републике Срппске</w:t>
        </w:r>
        <w:r w:rsidR="00313CF7">
          <w:rPr>
            <w:noProof/>
            <w:webHidden/>
          </w:rPr>
          <w:tab/>
        </w:r>
        <w:r w:rsidR="00313CF7">
          <w:rPr>
            <w:noProof/>
            <w:webHidden/>
          </w:rPr>
          <w:fldChar w:fldCharType="begin"/>
        </w:r>
        <w:r w:rsidR="00313CF7">
          <w:rPr>
            <w:noProof/>
            <w:webHidden/>
          </w:rPr>
          <w:instrText xml:space="preserve"> PAGEREF _Toc23927246 \h </w:instrText>
        </w:r>
        <w:r w:rsidR="00313CF7">
          <w:rPr>
            <w:noProof/>
            <w:webHidden/>
          </w:rPr>
        </w:r>
        <w:r w:rsidR="00313CF7">
          <w:rPr>
            <w:noProof/>
            <w:webHidden/>
          </w:rPr>
          <w:fldChar w:fldCharType="separate"/>
        </w:r>
        <w:r w:rsidR="00313CF7">
          <w:rPr>
            <w:noProof/>
            <w:webHidden/>
          </w:rPr>
          <w:t>77</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47" w:history="1">
        <w:r w:rsidR="00313CF7" w:rsidRPr="00170290">
          <w:rPr>
            <w:rStyle w:val="Hyperlink"/>
            <w:rFonts w:eastAsia="Calibri"/>
            <w:noProof/>
            <w:lang w:val="sr-Cyrl-RS"/>
          </w:rPr>
          <w:t xml:space="preserve">3.2. </w:t>
        </w:r>
        <w:r w:rsidR="00313CF7" w:rsidRPr="00170290">
          <w:rPr>
            <w:rStyle w:val="Hyperlink"/>
            <w:noProof/>
          </w:rPr>
          <w:t>Имплементација апликације  „Пријави корупцију - АПК“</w:t>
        </w:r>
        <w:r w:rsidR="00313CF7">
          <w:rPr>
            <w:noProof/>
            <w:webHidden/>
          </w:rPr>
          <w:tab/>
        </w:r>
        <w:r w:rsidR="00313CF7">
          <w:rPr>
            <w:noProof/>
            <w:webHidden/>
          </w:rPr>
          <w:fldChar w:fldCharType="begin"/>
        </w:r>
        <w:r w:rsidR="00313CF7">
          <w:rPr>
            <w:noProof/>
            <w:webHidden/>
          </w:rPr>
          <w:instrText xml:space="preserve"> PAGEREF _Toc23927247 \h </w:instrText>
        </w:r>
        <w:r w:rsidR="00313CF7">
          <w:rPr>
            <w:noProof/>
            <w:webHidden/>
          </w:rPr>
        </w:r>
        <w:r w:rsidR="00313CF7">
          <w:rPr>
            <w:noProof/>
            <w:webHidden/>
          </w:rPr>
          <w:fldChar w:fldCharType="separate"/>
        </w:r>
        <w:r w:rsidR="00313CF7">
          <w:rPr>
            <w:noProof/>
            <w:webHidden/>
          </w:rPr>
          <w:t>77</w:t>
        </w:r>
        <w:r w:rsidR="00313CF7">
          <w:rPr>
            <w:noProof/>
            <w:webHidden/>
          </w:rPr>
          <w:fldChar w:fldCharType="end"/>
        </w:r>
      </w:hyperlink>
    </w:p>
    <w:p w:rsidR="00313CF7" w:rsidRDefault="000A3E93">
      <w:pPr>
        <w:pStyle w:val="TOC2"/>
        <w:rPr>
          <w:rFonts w:asciiTheme="minorHAnsi" w:eastAsiaTheme="minorEastAsia" w:hAnsiTheme="minorHAnsi" w:cstheme="minorBidi"/>
          <w:noProof/>
          <w:sz w:val="22"/>
          <w:szCs w:val="22"/>
          <w:lang w:val="bs-Latn-BA" w:eastAsia="bs-Latn-BA"/>
        </w:rPr>
      </w:pPr>
      <w:hyperlink w:anchor="_Toc23927248" w:history="1">
        <w:r w:rsidR="00313CF7" w:rsidRPr="00170290">
          <w:rPr>
            <w:rStyle w:val="Hyperlink"/>
            <w:rFonts w:eastAsia="Calibri"/>
            <w:noProof/>
            <w:lang w:val="sr-Cyrl-RS"/>
          </w:rPr>
          <w:t xml:space="preserve">3.3. </w:t>
        </w:r>
        <w:r w:rsidR="00313CF7" w:rsidRPr="00170290">
          <w:rPr>
            <w:rStyle w:val="Hyperlink"/>
            <w:rFonts w:eastAsia="Calibri"/>
            <w:noProof/>
          </w:rPr>
          <w:t>Упутство о поступању са пријавом корупције и обезбјеђењу заштите лица која пријављују корупцију у Правобранилаштву Републике Српске</w:t>
        </w:r>
        <w:r w:rsidR="00313CF7">
          <w:rPr>
            <w:noProof/>
            <w:webHidden/>
          </w:rPr>
          <w:tab/>
        </w:r>
        <w:r w:rsidR="00313CF7">
          <w:rPr>
            <w:noProof/>
            <w:webHidden/>
          </w:rPr>
          <w:fldChar w:fldCharType="begin"/>
        </w:r>
        <w:r w:rsidR="00313CF7">
          <w:rPr>
            <w:noProof/>
            <w:webHidden/>
          </w:rPr>
          <w:instrText xml:space="preserve"> PAGEREF _Toc23927248 \h </w:instrText>
        </w:r>
        <w:r w:rsidR="00313CF7">
          <w:rPr>
            <w:noProof/>
            <w:webHidden/>
          </w:rPr>
        </w:r>
        <w:r w:rsidR="00313CF7">
          <w:rPr>
            <w:noProof/>
            <w:webHidden/>
          </w:rPr>
          <w:fldChar w:fldCharType="separate"/>
        </w:r>
        <w:r w:rsidR="00313CF7">
          <w:rPr>
            <w:noProof/>
            <w:webHidden/>
          </w:rPr>
          <w:t>77</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49" w:history="1">
        <w:r w:rsidR="00313CF7" w:rsidRPr="00170290">
          <w:rPr>
            <w:rStyle w:val="Hyperlink"/>
            <w:noProof/>
            <w:spacing w:val="1"/>
            <w:lang w:val="sr-Cyrl-RS"/>
          </w:rPr>
          <w:t>4.</w:t>
        </w:r>
        <w:r w:rsidR="00313CF7" w:rsidRPr="00170290">
          <w:rPr>
            <w:rStyle w:val="Hyperlink"/>
            <w:noProof/>
          </w:rPr>
          <w:t xml:space="preserve"> СТРУЧНИ  КОЛЕГИЈУМ</w:t>
        </w:r>
        <w:r w:rsidR="00313CF7">
          <w:rPr>
            <w:noProof/>
            <w:webHidden/>
          </w:rPr>
          <w:tab/>
        </w:r>
        <w:r w:rsidR="00313CF7">
          <w:rPr>
            <w:noProof/>
            <w:webHidden/>
          </w:rPr>
          <w:fldChar w:fldCharType="begin"/>
        </w:r>
        <w:r w:rsidR="00313CF7">
          <w:rPr>
            <w:noProof/>
            <w:webHidden/>
          </w:rPr>
          <w:instrText xml:space="preserve"> PAGEREF _Toc23927249 \h </w:instrText>
        </w:r>
        <w:r w:rsidR="00313CF7">
          <w:rPr>
            <w:noProof/>
            <w:webHidden/>
          </w:rPr>
        </w:r>
        <w:r w:rsidR="00313CF7">
          <w:rPr>
            <w:noProof/>
            <w:webHidden/>
          </w:rPr>
          <w:fldChar w:fldCharType="separate"/>
        </w:r>
        <w:r w:rsidR="00313CF7">
          <w:rPr>
            <w:noProof/>
            <w:webHidden/>
          </w:rPr>
          <w:t>78</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50" w:history="1">
        <w:r w:rsidR="00313CF7" w:rsidRPr="00170290">
          <w:rPr>
            <w:rStyle w:val="Hyperlink"/>
            <w:noProof/>
            <w:lang w:val="sr-Cyrl-RS"/>
          </w:rPr>
          <w:t>5.</w:t>
        </w:r>
        <w:r w:rsidR="00313CF7" w:rsidRPr="00170290">
          <w:rPr>
            <w:rStyle w:val="Hyperlink"/>
            <w:noProof/>
          </w:rPr>
          <w:t xml:space="preserve"> ПРИСТУП ИНФОРМAЦИЈAМA</w:t>
        </w:r>
        <w:r w:rsidR="00313CF7">
          <w:rPr>
            <w:noProof/>
            <w:webHidden/>
          </w:rPr>
          <w:tab/>
        </w:r>
        <w:r w:rsidR="00313CF7">
          <w:rPr>
            <w:noProof/>
            <w:webHidden/>
          </w:rPr>
          <w:fldChar w:fldCharType="begin"/>
        </w:r>
        <w:r w:rsidR="00313CF7">
          <w:rPr>
            <w:noProof/>
            <w:webHidden/>
          </w:rPr>
          <w:instrText xml:space="preserve"> PAGEREF _Toc23927250 \h </w:instrText>
        </w:r>
        <w:r w:rsidR="00313CF7">
          <w:rPr>
            <w:noProof/>
            <w:webHidden/>
          </w:rPr>
        </w:r>
        <w:r w:rsidR="00313CF7">
          <w:rPr>
            <w:noProof/>
            <w:webHidden/>
          </w:rPr>
          <w:fldChar w:fldCharType="separate"/>
        </w:r>
        <w:r w:rsidR="00313CF7">
          <w:rPr>
            <w:noProof/>
            <w:webHidden/>
          </w:rPr>
          <w:t>78</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51" w:history="1">
        <w:r w:rsidR="00313CF7" w:rsidRPr="00170290">
          <w:rPr>
            <w:rStyle w:val="Hyperlink"/>
            <w:noProof/>
            <w:lang w:val="sr-Cyrl-RS"/>
          </w:rPr>
          <w:t>6</w:t>
        </w:r>
        <w:r w:rsidR="00313CF7" w:rsidRPr="00170290">
          <w:rPr>
            <w:rStyle w:val="Hyperlink"/>
            <w:noProof/>
          </w:rPr>
          <w:t>. ДИСЦИПЛИНСКA КОМИСИЈA</w:t>
        </w:r>
        <w:r w:rsidR="00313CF7">
          <w:rPr>
            <w:noProof/>
            <w:webHidden/>
          </w:rPr>
          <w:tab/>
        </w:r>
        <w:r w:rsidR="00313CF7">
          <w:rPr>
            <w:noProof/>
            <w:webHidden/>
          </w:rPr>
          <w:fldChar w:fldCharType="begin"/>
        </w:r>
        <w:r w:rsidR="00313CF7">
          <w:rPr>
            <w:noProof/>
            <w:webHidden/>
          </w:rPr>
          <w:instrText xml:space="preserve"> PAGEREF _Toc23927251 \h </w:instrText>
        </w:r>
        <w:r w:rsidR="00313CF7">
          <w:rPr>
            <w:noProof/>
            <w:webHidden/>
          </w:rPr>
        </w:r>
        <w:r w:rsidR="00313CF7">
          <w:rPr>
            <w:noProof/>
            <w:webHidden/>
          </w:rPr>
          <w:fldChar w:fldCharType="separate"/>
        </w:r>
        <w:r w:rsidR="00313CF7">
          <w:rPr>
            <w:noProof/>
            <w:webHidden/>
          </w:rPr>
          <w:t>79</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52" w:history="1">
        <w:r w:rsidR="00313CF7" w:rsidRPr="00170290">
          <w:rPr>
            <w:rStyle w:val="Hyperlink"/>
            <w:noProof/>
            <w:lang w:val="sr-Cyrl-RS"/>
          </w:rPr>
          <w:t>7</w:t>
        </w:r>
        <w:r w:rsidR="00313CF7" w:rsidRPr="00170290">
          <w:rPr>
            <w:rStyle w:val="Hyperlink"/>
            <w:noProof/>
          </w:rPr>
          <w:t>. КОМИСИЈA ЗA ЈAВНЕ НAБAВКЕ</w:t>
        </w:r>
        <w:r w:rsidR="00313CF7">
          <w:rPr>
            <w:noProof/>
            <w:webHidden/>
          </w:rPr>
          <w:tab/>
        </w:r>
        <w:r w:rsidR="00313CF7">
          <w:rPr>
            <w:noProof/>
            <w:webHidden/>
          </w:rPr>
          <w:fldChar w:fldCharType="begin"/>
        </w:r>
        <w:r w:rsidR="00313CF7">
          <w:rPr>
            <w:noProof/>
            <w:webHidden/>
          </w:rPr>
          <w:instrText xml:space="preserve"> PAGEREF _Toc23927252 \h </w:instrText>
        </w:r>
        <w:r w:rsidR="00313CF7">
          <w:rPr>
            <w:noProof/>
            <w:webHidden/>
          </w:rPr>
        </w:r>
        <w:r w:rsidR="00313CF7">
          <w:rPr>
            <w:noProof/>
            <w:webHidden/>
          </w:rPr>
          <w:fldChar w:fldCharType="separate"/>
        </w:r>
        <w:r w:rsidR="00313CF7">
          <w:rPr>
            <w:noProof/>
            <w:webHidden/>
          </w:rPr>
          <w:t>79</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58" w:history="1">
        <w:r w:rsidR="00313CF7" w:rsidRPr="00170290">
          <w:rPr>
            <w:rStyle w:val="Hyperlink"/>
            <w:noProof/>
          </w:rPr>
          <w:t>V ПОГЛАВЉЕ</w:t>
        </w:r>
        <w:r w:rsidR="00313CF7">
          <w:rPr>
            <w:noProof/>
            <w:webHidden/>
          </w:rPr>
          <w:tab/>
        </w:r>
        <w:r w:rsidR="00313CF7">
          <w:rPr>
            <w:noProof/>
            <w:webHidden/>
          </w:rPr>
          <w:fldChar w:fldCharType="begin"/>
        </w:r>
        <w:r w:rsidR="00313CF7">
          <w:rPr>
            <w:noProof/>
            <w:webHidden/>
          </w:rPr>
          <w:instrText xml:space="preserve"> PAGEREF _Toc23927258 \h </w:instrText>
        </w:r>
        <w:r w:rsidR="00313CF7">
          <w:rPr>
            <w:noProof/>
            <w:webHidden/>
          </w:rPr>
        </w:r>
        <w:r w:rsidR="00313CF7">
          <w:rPr>
            <w:noProof/>
            <w:webHidden/>
          </w:rPr>
          <w:fldChar w:fldCharType="separate"/>
        </w:r>
        <w:r w:rsidR="00313CF7">
          <w:rPr>
            <w:noProof/>
            <w:webHidden/>
          </w:rPr>
          <w:t>80</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59" w:history="1">
        <w:r w:rsidR="00313CF7" w:rsidRPr="00170290">
          <w:rPr>
            <w:rStyle w:val="Hyperlink"/>
            <w:noProof/>
          </w:rPr>
          <w:t>1. ЕДУКAЦИЈA ЗAПОСЛЕНИХ</w:t>
        </w:r>
        <w:r w:rsidR="00313CF7">
          <w:rPr>
            <w:noProof/>
            <w:webHidden/>
          </w:rPr>
          <w:tab/>
        </w:r>
        <w:r w:rsidR="00313CF7">
          <w:rPr>
            <w:noProof/>
            <w:webHidden/>
          </w:rPr>
          <w:fldChar w:fldCharType="begin"/>
        </w:r>
        <w:r w:rsidR="00313CF7">
          <w:rPr>
            <w:noProof/>
            <w:webHidden/>
          </w:rPr>
          <w:instrText xml:space="preserve"> PAGEREF _Toc23927259 \h </w:instrText>
        </w:r>
        <w:r w:rsidR="00313CF7">
          <w:rPr>
            <w:noProof/>
            <w:webHidden/>
          </w:rPr>
        </w:r>
        <w:r w:rsidR="00313CF7">
          <w:rPr>
            <w:noProof/>
            <w:webHidden/>
          </w:rPr>
          <w:fldChar w:fldCharType="separate"/>
        </w:r>
        <w:r w:rsidR="00313CF7">
          <w:rPr>
            <w:noProof/>
            <w:webHidden/>
          </w:rPr>
          <w:t>80</w:t>
        </w:r>
        <w:r w:rsidR="00313CF7">
          <w:rPr>
            <w:noProof/>
            <w:webHidden/>
          </w:rPr>
          <w:fldChar w:fldCharType="end"/>
        </w:r>
      </w:hyperlink>
    </w:p>
    <w:p w:rsidR="00313CF7" w:rsidRDefault="000A3E93">
      <w:pPr>
        <w:pStyle w:val="TOC1"/>
        <w:rPr>
          <w:rFonts w:asciiTheme="minorHAnsi" w:eastAsiaTheme="minorEastAsia" w:hAnsiTheme="minorHAnsi" w:cstheme="minorBidi"/>
          <w:b w:val="0"/>
          <w:noProof/>
          <w:sz w:val="22"/>
          <w:szCs w:val="22"/>
          <w:lang w:val="bs-Latn-BA" w:eastAsia="bs-Latn-BA"/>
        </w:rPr>
      </w:pPr>
      <w:hyperlink w:anchor="_Toc23927260" w:history="1">
        <w:r w:rsidR="00313CF7" w:rsidRPr="00170290">
          <w:rPr>
            <w:rStyle w:val="Hyperlink"/>
            <w:noProof/>
          </w:rPr>
          <w:t>ЗAКЉУЧЦИ</w:t>
        </w:r>
        <w:r w:rsidR="00313CF7">
          <w:rPr>
            <w:noProof/>
            <w:webHidden/>
          </w:rPr>
          <w:tab/>
        </w:r>
        <w:r w:rsidR="00313CF7">
          <w:rPr>
            <w:noProof/>
            <w:webHidden/>
          </w:rPr>
          <w:fldChar w:fldCharType="begin"/>
        </w:r>
        <w:r w:rsidR="00313CF7">
          <w:rPr>
            <w:noProof/>
            <w:webHidden/>
          </w:rPr>
          <w:instrText xml:space="preserve"> PAGEREF _Toc23927260 \h </w:instrText>
        </w:r>
        <w:r w:rsidR="00313CF7">
          <w:rPr>
            <w:noProof/>
            <w:webHidden/>
          </w:rPr>
        </w:r>
        <w:r w:rsidR="00313CF7">
          <w:rPr>
            <w:noProof/>
            <w:webHidden/>
          </w:rPr>
          <w:fldChar w:fldCharType="separate"/>
        </w:r>
        <w:r w:rsidR="00313CF7">
          <w:rPr>
            <w:noProof/>
            <w:webHidden/>
          </w:rPr>
          <w:t>83</w:t>
        </w:r>
        <w:r w:rsidR="00313CF7">
          <w:rPr>
            <w:noProof/>
            <w:webHidden/>
          </w:rPr>
          <w:fldChar w:fldCharType="end"/>
        </w:r>
      </w:hyperlink>
    </w:p>
    <w:p w:rsidR="000F4D21" w:rsidRPr="00A338ED" w:rsidRDefault="00204530" w:rsidP="00BD35F1">
      <w:pPr>
        <w:ind w:left="720" w:firstLine="0"/>
        <w:rPr>
          <w:lang w:val="sr-Cyrl-RS"/>
        </w:rPr>
        <w:sectPr w:rsidR="000F4D21" w:rsidRPr="00A338ED" w:rsidSect="00A2780D">
          <w:footerReference w:type="default" r:id="rId11"/>
          <w:type w:val="continuous"/>
          <w:pgSz w:w="11907" w:h="16839" w:code="9"/>
          <w:pgMar w:top="1417" w:right="1417" w:bottom="1417" w:left="1417" w:header="720" w:footer="720" w:gutter="0"/>
          <w:pgNumType w:start="1"/>
          <w:cols w:space="720"/>
          <w:titlePg/>
          <w:docGrid w:linePitch="360"/>
        </w:sectPr>
      </w:pPr>
      <w:r>
        <w:rPr>
          <w:lang w:val="sr-Latn-BA"/>
        </w:rPr>
        <w:fldChar w:fldCharType="end"/>
      </w:r>
    </w:p>
    <w:p w:rsidR="006C74B1" w:rsidRPr="00A2780D" w:rsidRDefault="006C74B1" w:rsidP="00BD35F1">
      <w:pPr>
        <w:ind w:left="720" w:firstLine="0"/>
        <w:rPr>
          <w:lang w:val="sr-Cyrl-RS"/>
        </w:rPr>
        <w:sectPr w:rsidR="006C74B1" w:rsidRPr="00A2780D" w:rsidSect="0095115C">
          <w:headerReference w:type="default" r:id="rId12"/>
          <w:footerReference w:type="default" r:id="rId13"/>
          <w:footerReference w:type="first" r:id="rId14"/>
          <w:pgSz w:w="11907" w:h="16839" w:code="9"/>
          <w:pgMar w:top="709" w:right="1417" w:bottom="1417" w:left="1417" w:header="720" w:footer="720" w:gutter="0"/>
          <w:pgNumType w:start="1"/>
          <w:cols w:space="720"/>
          <w:docGrid w:linePitch="360"/>
        </w:sectPr>
      </w:pPr>
    </w:p>
    <w:p w:rsidR="003F08CA" w:rsidRPr="00204530" w:rsidRDefault="005135E1" w:rsidP="00204530">
      <w:pPr>
        <w:pStyle w:val="Head1"/>
      </w:pPr>
      <w:bookmarkStart w:id="1" w:name="_Toc15902725"/>
      <w:bookmarkStart w:id="2" w:name="_Toc23927169"/>
      <w:r w:rsidRPr="00204530">
        <w:rPr>
          <w:rStyle w:val="Heading1Char"/>
          <w:b/>
        </w:rPr>
        <w:t>УВОД</w:t>
      </w:r>
      <w:bookmarkEnd w:id="1"/>
      <w:bookmarkEnd w:id="2"/>
      <w:r w:rsidR="00AD02EE" w:rsidRPr="00204530">
        <w:t xml:space="preserve"> </w:t>
      </w:r>
      <w:r w:rsidR="00BB16AF" w:rsidRPr="00204530">
        <w:t xml:space="preserve"> </w:t>
      </w:r>
    </w:p>
    <w:p w:rsidR="00EF151F" w:rsidRPr="00204530" w:rsidRDefault="003F08CA" w:rsidP="00121CFB">
      <w:pPr>
        <w:autoSpaceDE w:val="0"/>
        <w:autoSpaceDN w:val="0"/>
        <w:adjustRightInd w:val="0"/>
        <w:rPr>
          <w:lang w:val="sr-Latn-BA"/>
        </w:rPr>
      </w:pPr>
      <w:r w:rsidRPr="00204530">
        <w:rPr>
          <w:lang w:val="sr-Latn-BA"/>
        </w:rPr>
        <w:t>У</w:t>
      </w:r>
      <w:r w:rsidR="004B0C22">
        <w:rPr>
          <w:lang w:val="sr-Cyrl-RS"/>
        </w:rPr>
        <w:t xml:space="preserve"> складу са</w:t>
      </w:r>
      <w:r w:rsidRPr="00204530">
        <w:rPr>
          <w:lang w:val="sr-Latn-BA"/>
        </w:rPr>
        <w:t xml:space="preserve"> </w:t>
      </w:r>
      <w:r w:rsidR="004B0C22">
        <w:rPr>
          <w:lang w:val="sr-Latn-BA"/>
        </w:rPr>
        <w:t>одредб</w:t>
      </w:r>
      <w:r w:rsidR="004B0C22">
        <w:rPr>
          <w:lang w:val="sr-Cyrl-RS"/>
        </w:rPr>
        <w:t>ом</w:t>
      </w:r>
      <w:r w:rsidR="00C84E53" w:rsidRPr="00204530">
        <w:rPr>
          <w:lang w:val="sr-Latn-BA"/>
        </w:rPr>
        <w:t xml:space="preserve"> члана </w:t>
      </w:r>
      <w:r w:rsidR="00D27557" w:rsidRPr="00204530">
        <w:rPr>
          <w:lang w:val="sr-Latn-BA"/>
        </w:rPr>
        <w:t xml:space="preserve">34. став </w:t>
      </w:r>
      <w:r w:rsidR="00D27557" w:rsidRPr="00204530">
        <w:rPr>
          <w:lang w:val="sr-Cyrl-BA"/>
        </w:rPr>
        <w:t>3</w:t>
      </w:r>
      <w:r w:rsidRPr="00204530">
        <w:rPr>
          <w:lang w:val="sr-Latn-BA"/>
        </w:rPr>
        <w:t>. Закона о Правобранилаштву Републике Српске (</w:t>
      </w:r>
      <w:r w:rsidR="00C84E53" w:rsidRPr="00204530">
        <w:rPr>
          <w:lang w:val="sr-Latn-BA"/>
        </w:rPr>
        <w:t>„</w:t>
      </w:r>
      <w:r w:rsidRPr="00204530">
        <w:rPr>
          <w:lang w:val="sr-Latn-BA"/>
        </w:rPr>
        <w:t xml:space="preserve">Службени глaсник Републике Српске“, број </w:t>
      </w:r>
      <w:r w:rsidR="00C84E53" w:rsidRPr="00204530">
        <w:rPr>
          <w:lang w:val="sr-Latn-BA"/>
        </w:rPr>
        <w:t>7</w:t>
      </w:r>
      <w:r w:rsidRPr="00204530">
        <w:rPr>
          <w:lang w:val="sr-Latn-BA"/>
        </w:rPr>
        <w:t>/18), правобранилац</w:t>
      </w:r>
      <w:r w:rsidR="004B0C22">
        <w:rPr>
          <w:lang w:val="sr-Cyrl-RS"/>
        </w:rPr>
        <w:t xml:space="preserve"> Републике Српске</w:t>
      </w:r>
      <w:r w:rsidR="00C84E53" w:rsidRPr="00204530">
        <w:rPr>
          <w:lang w:val="sr-Latn-BA"/>
        </w:rPr>
        <w:t xml:space="preserve"> </w:t>
      </w:r>
      <w:r w:rsidRPr="00204530">
        <w:rPr>
          <w:lang w:val="sr-Latn-BA"/>
        </w:rPr>
        <w:t xml:space="preserve">подноси годишњи извјештај </w:t>
      </w:r>
      <w:r w:rsidR="00D27557" w:rsidRPr="00204530">
        <w:rPr>
          <w:lang w:val="sr-Cyrl-BA"/>
        </w:rPr>
        <w:t xml:space="preserve">о раду Правобранилаштва </w:t>
      </w:r>
      <w:r w:rsidRPr="00204530">
        <w:rPr>
          <w:lang w:val="sr-Latn-BA"/>
        </w:rPr>
        <w:t>Нар</w:t>
      </w:r>
      <w:r w:rsidR="004B0C22">
        <w:rPr>
          <w:lang w:val="sr-Latn-BA"/>
        </w:rPr>
        <w:t>одној скуштини Републике Српске</w:t>
      </w:r>
      <w:r w:rsidR="00DF3B8E" w:rsidRPr="00204530">
        <w:rPr>
          <w:lang w:val="sr-Latn-BA"/>
        </w:rPr>
        <w:t xml:space="preserve"> за период од 01.01.201</w:t>
      </w:r>
      <w:r w:rsidR="00DF3B8E" w:rsidRPr="00204530">
        <w:rPr>
          <w:lang w:val="sr-Cyrl-BA"/>
        </w:rPr>
        <w:t>8</w:t>
      </w:r>
      <w:r w:rsidR="00DF3B8E" w:rsidRPr="00204530">
        <w:rPr>
          <w:lang w:val="sr-Latn-BA"/>
        </w:rPr>
        <w:t>. године до 31.12.201</w:t>
      </w:r>
      <w:r w:rsidR="00DF3B8E" w:rsidRPr="00204530">
        <w:rPr>
          <w:lang w:val="sr-Cyrl-BA"/>
        </w:rPr>
        <w:t>8</w:t>
      </w:r>
      <w:r w:rsidR="001A123B" w:rsidRPr="00204530">
        <w:rPr>
          <w:lang w:val="sr-Latn-BA"/>
        </w:rPr>
        <w:t>.</w:t>
      </w:r>
      <w:r w:rsidR="00C84E53" w:rsidRPr="00204530">
        <w:rPr>
          <w:lang w:val="sr-Latn-BA"/>
        </w:rPr>
        <w:t xml:space="preserve"> </w:t>
      </w:r>
      <w:r w:rsidR="001A123B" w:rsidRPr="00204530">
        <w:rPr>
          <w:lang w:val="sr-Latn-BA"/>
        </w:rPr>
        <w:t>године.</w:t>
      </w:r>
    </w:p>
    <w:p w:rsidR="005D1751" w:rsidRPr="00204530" w:rsidRDefault="00CF503A" w:rsidP="00DF3B8E">
      <w:pPr>
        <w:autoSpaceDE w:val="0"/>
        <w:autoSpaceDN w:val="0"/>
        <w:adjustRightInd w:val="0"/>
        <w:rPr>
          <w:lang w:val="sr-Latn-BA"/>
        </w:rPr>
      </w:pPr>
      <w:r w:rsidRPr="00204530">
        <w:rPr>
          <w:lang w:val="sr-Latn-BA"/>
        </w:rPr>
        <w:t>У извјештајном периоду функцију правобрани</w:t>
      </w:r>
      <w:r w:rsidR="006B18B7" w:rsidRPr="00204530">
        <w:rPr>
          <w:lang w:val="sr-Latn-BA"/>
        </w:rPr>
        <w:t>oца</w:t>
      </w:r>
      <w:r w:rsidRPr="00204530">
        <w:rPr>
          <w:lang w:val="sr-Latn-BA"/>
        </w:rPr>
        <w:t xml:space="preserve"> </w:t>
      </w:r>
      <w:r w:rsidR="00DF3B8E" w:rsidRPr="00204530">
        <w:rPr>
          <w:lang w:val="sr-Latn-BA"/>
        </w:rPr>
        <w:t>врши</w:t>
      </w:r>
      <w:r w:rsidR="00DF3B8E" w:rsidRPr="00204530">
        <w:rPr>
          <w:lang w:val="sr-Cyrl-BA"/>
        </w:rPr>
        <w:t>о</w:t>
      </w:r>
      <w:r w:rsidR="00A575F1" w:rsidRPr="00204530">
        <w:rPr>
          <w:lang w:val="sr-Latn-BA"/>
        </w:rPr>
        <w:t xml:space="preserve"> </w:t>
      </w:r>
      <w:r w:rsidR="00701FE4" w:rsidRPr="00204530">
        <w:rPr>
          <w:lang w:val="sr-Cyrl-BA"/>
        </w:rPr>
        <w:t>је</w:t>
      </w:r>
      <w:r w:rsidR="00DF3B8E" w:rsidRPr="00204530">
        <w:rPr>
          <w:lang w:val="sr-Cyrl-BA"/>
        </w:rPr>
        <w:t xml:space="preserve"> Милимир Говедарица </w:t>
      </w:r>
      <w:r w:rsidR="00DF3B8E" w:rsidRPr="00204530">
        <w:rPr>
          <w:lang w:val="sr-Latn-BA"/>
        </w:rPr>
        <w:t>кој</w:t>
      </w:r>
      <w:r w:rsidR="00DF3B8E" w:rsidRPr="00204530">
        <w:rPr>
          <w:lang w:val="sr-Cyrl-BA"/>
        </w:rPr>
        <w:t>и</w:t>
      </w:r>
      <w:r w:rsidR="00A575F1" w:rsidRPr="00204530">
        <w:rPr>
          <w:lang w:val="sr-Latn-BA"/>
        </w:rPr>
        <w:t xml:space="preserve"> је </w:t>
      </w:r>
      <w:r w:rsidR="005D1751" w:rsidRPr="00204530">
        <w:rPr>
          <w:lang w:val="sr-Latn-BA"/>
        </w:rPr>
        <w:t>Одлуком Народне скупштине Републике Српске број: 02/1-021-829/17 од 20. јула 2017.</w:t>
      </w:r>
      <w:r w:rsidR="006766FE" w:rsidRPr="00204530">
        <w:rPr>
          <w:lang w:val="sr-Latn-BA"/>
        </w:rPr>
        <w:t xml:space="preserve"> </w:t>
      </w:r>
      <w:r w:rsidR="005D1751" w:rsidRPr="00204530">
        <w:rPr>
          <w:lang w:val="sr-Latn-BA"/>
        </w:rPr>
        <w:t>године ( „Службени гласник Републике Српске“, број 75/17</w:t>
      </w:r>
      <w:r w:rsidR="0011135F" w:rsidRPr="00204530">
        <w:rPr>
          <w:lang w:val="sr-Latn-BA"/>
        </w:rPr>
        <w:t xml:space="preserve"> - објављен 10.08.2017.</w:t>
      </w:r>
      <w:r w:rsidR="00D72C8B" w:rsidRPr="00204530">
        <w:rPr>
          <w:lang w:val="sr-Latn-BA"/>
        </w:rPr>
        <w:t xml:space="preserve"> </w:t>
      </w:r>
      <w:r w:rsidR="0011135F" w:rsidRPr="00204530">
        <w:rPr>
          <w:lang w:val="sr-Latn-BA"/>
        </w:rPr>
        <w:t>године</w:t>
      </w:r>
      <w:r w:rsidR="00E25DF2" w:rsidRPr="00204530">
        <w:rPr>
          <w:lang w:val="sr-Latn-BA"/>
        </w:rPr>
        <w:t xml:space="preserve">), </w:t>
      </w:r>
      <w:r w:rsidR="005D1751" w:rsidRPr="00204530">
        <w:rPr>
          <w:lang w:val="sr-Latn-BA"/>
        </w:rPr>
        <w:t xml:space="preserve">изабран за правобраниоца Републике Српске на </w:t>
      </w:r>
      <w:r w:rsidR="00D27557" w:rsidRPr="00204530">
        <w:rPr>
          <w:lang w:val="sr-Latn-BA"/>
        </w:rPr>
        <w:t>период од четири године</w:t>
      </w:r>
      <w:r w:rsidR="00D27557" w:rsidRPr="00204530">
        <w:rPr>
          <w:lang w:val="sr-Cyrl-BA"/>
        </w:rPr>
        <w:t>. С</w:t>
      </w:r>
      <w:r w:rsidR="0011135F" w:rsidRPr="00204530">
        <w:rPr>
          <w:lang w:val="sr-Latn-BA"/>
        </w:rPr>
        <w:t xml:space="preserve">тупио је на </w:t>
      </w:r>
      <w:r w:rsidR="005D1751" w:rsidRPr="00204530">
        <w:rPr>
          <w:lang w:val="sr-Latn-BA"/>
        </w:rPr>
        <w:t>дужност дана 14.09.2017.</w:t>
      </w:r>
      <w:r w:rsidR="00A06F55" w:rsidRPr="00204530">
        <w:rPr>
          <w:lang w:val="sr-Latn-BA"/>
        </w:rPr>
        <w:t xml:space="preserve"> </w:t>
      </w:r>
      <w:r w:rsidR="005D1751" w:rsidRPr="00204530">
        <w:rPr>
          <w:lang w:val="sr-Latn-BA"/>
        </w:rPr>
        <w:t>године.</w:t>
      </w:r>
    </w:p>
    <w:p w:rsidR="005A0864" w:rsidRPr="00204530" w:rsidRDefault="00D72C8B" w:rsidP="005A0864">
      <w:pPr>
        <w:rPr>
          <w:lang w:val="sr-Latn-BA"/>
        </w:rPr>
      </w:pPr>
      <w:r w:rsidRPr="00204530">
        <w:rPr>
          <w:lang w:val="sr-Latn-BA"/>
        </w:rPr>
        <w:t>У извјештајном периоду дужност с</w:t>
      </w:r>
      <w:r w:rsidR="005A0864" w:rsidRPr="00204530">
        <w:rPr>
          <w:lang w:val="sr-Latn-BA"/>
        </w:rPr>
        <w:t>екретар</w:t>
      </w:r>
      <w:r w:rsidRPr="00204530">
        <w:rPr>
          <w:lang w:val="sr-Latn-BA"/>
        </w:rPr>
        <w:t>а</w:t>
      </w:r>
      <w:r w:rsidR="005A0864" w:rsidRPr="00204530">
        <w:rPr>
          <w:lang w:val="sr-Latn-BA"/>
        </w:rPr>
        <w:t xml:space="preserve"> Пра</w:t>
      </w:r>
      <w:r w:rsidRPr="00204530">
        <w:rPr>
          <w:lang w:val="sr-Latn-BA"/>
        </w:rPr>
        <w:t>вобранил</w:t>
      </w:r>
      <w:r w:rsidR="004E5C2A" w:rsidRPr="00204530">
        <w:rPr>
          <w:lang w:val="sr-Latn-BA"/>
        </w:rPr>
        <w:t xml:space="preserve">аштва Републике Српске </w:t>
      </w:r>
      <w:r w:rsidR="00792334" w:rsidRPr="00204530">
        <w:rPr>
          <w:lang w:val="sr-Latn-BA"/>
        </w:rPr>
        <w:t>обављала</w:t>
      </w:r>
      <w:r w:rsidRPr="00204530">
        <w:rPr>
          <w:lang w:val="sr-Latn-BA"/>
        </w:rPr>
        <w:t xml:space="preserve"> </w:t>
      </w:r>
      <w:r w:rsidR="004E5C2A" w:rsidRPr="00204530">
        <w:rPr>
          <w:lang w:val="sr-Latn-BA"/>
        </w:rPr>
        <w:t xml:space="preserve">је </w:t>
      </w:r>
      <w:r w:rsidR="005A0864" w:rsidRPr="00204530">
        <w:rPr>
          <w:lang w:val="sr-Latn-BA"/>
        </w:rPr>
        <w:t>Бранка Зец</w:t>
      </w:r>
      <w:r w:rsidRPr="00204530">
        <w:rPr>
          <w:lang w:val="sr-Latn-BA"/>
        </w:rPr>
        <w:t>, дипломирани правник.</w:t>
      </w:r>
      <w:r w:rsidR="005A0864" w:rsidRPr="00204530">
        <w:rPr>
          <w:lang w:val="sr-Latn-BA"/>
        </w:rPr>
        <w:t xml:space="preserve"> </w:t>
      </w:r>
    </w:p>
    <w:p w:rsidR="005A0864" w:rsidRPr="00204530" w:rsidRDefault="00D72C8B" w:rsidP="005A0864">
      <w:pPr>
        <w:rPr>
          <w:lang w:val="sr-Latn-BA"/>
        </w:rPr>
      </w:pPr>
      <w:r w:rsidRPr="00204530">
        <w:rPr>
          <w:lang w:val="sr-Latn-BA"/>
        </w:rPr>
        <w:t>У извјештајном периоду дужност ш</w:t>
      </w:r>
      <w:r w:rsidR="005A0864" w:rsidRPr="00204530">
        <w:rPr>
          <w:lang w:val="sr-Latn-BA"/>
        </w:rPr>
        <w:t>еф</w:t>
      </w:r>
      <w:r w:rsidRPr="00204530">
        <w:rPr>
          <w:lang w:val="sr-Latn-BA"/>
        </w:rPr>
        <w:t>а Р</w:t>
      </w:r>
      <w:r w:rsidR="005A0864" w:rsidRPr="00204530">
        <w:rPr>
          <w:lang w:val="sr-Latn-BA"/>
        </w:rPr>
        <w:t>ачуноводства Пр</w:t>
      </w:r>
      <w:r w:rsidRPr="00204530">
        <w:rPr>
          <w:lang w:val="sr-Latn-BA"/>
        </w:rPr>
        <w:t>ав</w:t>
      </w:r>
      <w:r w:rsidR="004E5C2A" w:rsidRPr="00204530">
        <w:rPr>
          <w:lang w:val="sr-Latn-BA"/>
        </w:rPr>
        <w:t xml:space="preserve">обранилаштва Републике Српске </w:t>
      </w:r>
      <w:r w:rsidR="00792334" w:rsidRPr="00204530">
        <w:rPr>
          <w:lang w:val="sr-Latn-BA"/>
        </w:rPr>
        <w:t>обављала</w:t>
      </w:r>
      <w:r w:rsidRPr="00204530">
        <w:rPr>
          <w:lang w:val="sr-Latn-BA"/>
        </w:rPr>
        <w:t xml:space="preserve"> </w:t>
      </w:r>
      <w:r w:rsidR="005A0864" w:rsidRPr="00204530">
        <w:rPr>
          <w:lang w:val="sr-Latn-BA"/>
        </w:rPr>
        <w:t xml:space="preserve"> </w:t>
      </w:r>
      <w:r w:rsidR="004E5C2A" w:rsidRPr="00204530">
        <w:rPr>
          <w:lang w:val="sr-Latn-BA"/>
        </w:rPr>
        <w:t xml:space="preserve">је </w:t>
      </w:r>
      <w:r w:rsidR="005A0864" w:rsidRPr="00204530">
        <w:rPr>
          <w:lang w:val="sr-Latn-BA"/>
        </w:rPr>
        <w:t>Драженка Пуцар</w:t>
      </w:r>
      <w:r w:rsidRPr="00204530">
        <w:rPr>
          <w:lang w:val="sr-Latn-BA"/>
        </w:rPr>
        <w:t>, дипломирани економиста.</w:t>
      </w:r>
    </w:p>
    <w:p w:rsidR="00947608" w:rsidRPr="00204530" w:rsidRDefault="00F278BE" w:rsidP="00FE6724">
      <w:pPr>
        <w:autoSpaceDE w:val="0"/>
        <w:autoSpaceDN w:val="0"/>
        <w:adjustRightInd w:val="0"/>
        <w:rPr>
          <w:lang w:val="sr-Latn-BA"/>
        </w:rPr>
      </w:pPr>
      <w:r w:rsidRPr="00204530">
        <w:rPr>
          <w:lang w:val="sr-Latn-BA"/>
        </w:rPr>
        <w:t>Према Одлуци Народне скупштине Републике Српске, број:02/1-021-</w:t>
      </w:r>
      <w:r w:rsidR="009B74A0" w:rsidRPr="00204530">
        <w:rPr>
          <w:lang w:val="sr-Latn-BA"/>
        </w:rPr>
        <w:t>2</w:t>
      </w:r>
      <w:r w:rsidR="00DF3B8E" w:rsidRPr="00204530">
        <w:rPr>
          <w:lang w:val="sr-Cyrl-BA"/>
        </w:rPr>
        <w:t>49</w:t>
      </w:r>
      <w:r w:rsidRPr="00204530">
        <w:rPr>
          <w:lang w:val="sr-Latn-BA"/>
        </w:rPr>
        <w:t>/1</w:t>
      </w:r>
      <w:r w:rsidR="00DF3B8E" w:rsidRPr="00204530">
        <w:rPr>
          <w:lang w:val="sr-Cyrl-BA"/>
        </w:rPr>
        <w:t>9</w:t>
      </w:r>
      <w:r w:rsidRPr="00204530">
        <w:rPr>
          <w:lang w:val="sr-Latn-BA"/>
        </w:rPr>
        <w:t xml:space="preserve"> од </w:t>
      </w:r>
      <w:r w:rsidR="00DF3B8E" w:rsidRPr="00204530">
        <w:rPr>
          <w:lang w:val="sr-Cyrl-BA"/>
        </w:rPr>
        <w:t>14</w:t>
      </w:r>
      <w:r w:rsidRPr="00204530">
        <w:rPr>
          <w:lang w:val="sr-Latn-BA"/>
        </w:rPr>
        <w:t xml:space="preserve">. </w:t>
      </w:r>
      <w:r w:rsidR="001800BE" w:rsidRPr="00204530">
        <w:rPr>
          <w:lang w:val="sr-Latn-BA"/>
        </w:rPr>
        <w:t>марта</w:t>
      </w:r>
      <w:r w:rsidRPr="00204530">
        <w:rPr>
          <w:lang w:val="sr-Latn-BA"/>
        </w:rPr>
        <w:t xml:space="preserve"> 201</w:t>
      </w:r>
      <w:r w:rsidR="00DF3B8E" w:rsidRPr="00204530">
        <w:rPr>
          <w:lang w:val="sr-Cyrl-BA"/>
        </w:rPr>
        <w:t>9</w:t>
      </w:r>
      <w:r w:rsidR="00B079DF" w:rsidRPr="00204530">
        <w:rPr>
          <w:lang w:val="sr-Latn-BA"/>
        </w:rPr>
        <w:t xml:space="preserve">. </w:t>
      </w:r>
      <w:r w:rsidRPr="00204530">
        <w:rPr>
          <w:lang w:val="sr-Latn-BA"/>
        </w:rPr>
        <w:t>године, којом је усвојен Програм рада Народне скупштине Републике Српске за 201</w:t>
      </w:r>
      <w:r w:rsidR="00DF3B8E" w:rsidRPr="00204530">
        <w:rPr>
          <w:lang w:val="sr-Cyrl-BA"/>
        </w:rPr>
        <w:t>9</w:t>
      </w:r>
      <w:r w:rsidRPr="00204530">
        <w:rPr>
          <w:lang w:val="sr-Latn-BA"/>
        </w:rPr>
        <w:t xml:space="preserve">. </w:t>
      </w:r>
      <w:r w:rsidR="0001455D" w:rsidRPr="00204530">
        <w:rPr>
          <w:lang w:val="sr-Latn-BA"/>
        </w:rPr>
        <w:t>г</w:t>
      </w:r>
      <w:r w:rsidRPr="00204530">
        <w:rPr>
          <w:lang w:val="sr-Latn-BA"/>
        </w:rPr>
        <w:t>одину</w:t>
      </w:r>
      <w:r w:rsidR="0001455D" w:rsidRPr="00204530">
        <w:rPr>
          <w:lang w:val="sr-Latn-BA"/>
        </w:rPr>
        <w:t xml:space="preserve">, </w:t>
      </w:r>
      <w:r w:rsidR="000D5339" w:rsidRPr="00204530">
        <w:rPr>
          <w:lang w:val="sr-Latn-BA"/>
        </w:rPr>
        <w:t xml:space="preserve">разматрање </w:t>
      </w:r>
      <w:r w:rsidRPr="00204530">
        <w:rPr>
          <w:lang w:val="sr-Latn-BA"/>
        </w:rPr>
        <w:t>Извјештај</w:t>
      </w:r>
      <w:r w:rsidR="000D5339" w:rsidRPr="00204530">
        <w:rPr>
          <w:lang w:val="sr-Latn-BA"/>
        </w:rPr>
        <w:t>а</w:t>
      </w:r>
      <w:r w:rsidRPr="00204530">
        <w:rPr>
          <w:lang w:val="sr-Latn-BA"/>
        </w:rPr>
        <w:t xml:space="preserve"> о раду Правобранилаштва Републике Српске за 201</w:t>
      </w:r>
      <w:r w:rsidR="00DF3B8E" w:rsidRPr="00204530">
        <w:rPr>
          <w:lang w:val="sr-Cyrl-BA"/>
        </w:rPr>
        <w:t>8</w:t>
      </w:r>
      <w:r w:rsidRPr="00204530">
        <w:rPr>
          <w:lang w:val="sr-Latn-BA"/>
        </w:rPr>
        <w:t>.</w:t>
      </w:r>
      <w:r w:rsidR="005305EC" w:rsidRPr="00204530">
        <w:rPr>
          <w:lang w:val="sr-Latn-BA"/>
        </w:rPr>
        <w:t xml:space="preserve"> </w:t>
      </w:r>
      <w:r w:rsidR="00810D7F" w:rsidRPr="00204530">
        <w:rPr>
          <w:lang w:val="sr-Latn-BA"/>
        </w:rPr>
        <w:t xml:space="preserve">годину </w:t>
      </w:r>
      <w:r w:rsidRPr="00204530">
        <w:rPr>
          <w:lang w:val="sr-Latn-BA"/>
        </w:rPr>
        <w:t>планиран</w:t>
      </w:r>
      <w:r w:rsidR="000D5339" w:rsidRPr="00204530">
        <w:rPr>
          <w:lang w:val="sr-Latn-BA"/>
        </w:rPr>
        <w:t>о</w:t>
      </w:r>
      <w:r w:rsidR="00215194" w:rsidRPr="00204530">
        <w:rPr>
          <w:lang w:val="sr-Latn-BA"/>
        </w:rPr>
        <w:t xml:space="preserve"> </w:t>
      </w:r>
      <w:r w:rsidR="00810D7F" w:rsidRPr="00204530">
        <w:rPr>
          <w:lang w:val="sr-Cyrl-BA"/>
        </w:rPr>
        <w:t xml:space="preserve">је </w:t>
      </w:r>
      <w:r w:rsidRPr="00204530">
        <w:rPr>
          <w:lang w:val="sr-Latn-BA"/>
        </w:rPr>
        <w:t xml:space="preserve">у оквиру </w:t>
      </w:r>
      <w:r w:rsidR="00EF3C63" w:rsidRPr="00204530">
        <w:rPr>
          <w:lang w:val="sr-Latn-BA"/>
        </w:rPr>
        <w:t>тематског дијела</w:t>
      </w:r>
      <w:r w:rsidR="0001455D" w:rsidRPr="00204530">
        <w:rPr>
          <w:lang w:val="sr-Latn-BA"/>
        </w:rPr>
        <w:t xml:space="preserve"> („Службени гласник Републике Српске“, број </w:t>
      </w:r>
      <w:r w:rsidR="00DF3B8E" w:rsidRPr="00204530">
        <w:rPr>
          <w:lang w:val="sr-Latn-BA"/>
        </w:rPr>
        <w:t>2</w:t>
      </w:r>
      <w:r w:rsidR="00DF3B8E" w:rsidRPr="00204530">
        <w:rPr>
          <w:lang w:val="sr-Cyrl-BA"/>
        </w:rPr>
        <w:t>4</w:t>
      </w:r>
      <w:r w:rsidR="0001455D" w:rsidRPr="00204530">
        <w:rPr>
          <w:lang w:val="sr-Latn-BA"/>
        </w:rPr>
        <w:t>/1</w:t>
      </w:r>
      <w:r w:rsidR="00DF3B8E" w:rsidRPr="00204530">
        <w:rPr>
          <w:lang w:val="sr-Cyrl-BA"/>
        </w:rPr>
        <w:t>9</w:t>
      </w:r>
      <w:r w:rsidR="00EF3C63" w:rsidRPr="00204530">
        <w:rPr>
          <w:lang w:val="sr-Latn-BA"/>
        </w:rPr>
        <w:t>).</w:t>
      </w:r>
    </w:p>
    <w:p w:rsidR="00405203" w:rsidRPr="00204530" w:rsidRDefault="000009D2" w:rsidP="00405203">
      <w:pPr>
        <w:rPr>
          <w:lang w:val="sr-Latn-BA"/>
        </w:rPr>
      </w:pPr>
      <w:r w:rsidRPr="00204530">
        <w:rPr>
          <w:lang w:val="sr-Latn-BA"/>
        </w:rPr>
        <w:t>Извјешт</w:t>
      </w:r>
      <w:r w:rsidR="00734634" w:rsidRPr="00204530">
        <w:rPr>
          <w:lang w:val="sr-Latn-BA"/>
        </w:rPr>
        <w:t>a</w:t>
      </w:r>
      <w:r w:rsidRPr="00204530">
        <w:rPr>
          <w:lang w:val="sr-Latn-BA"/>
        </w:rPr>
        <w:t>ј</w:t>
      </w:r>
      <w:r w:rsidR="001B63EA" w:rsidRPr="00204530">
        <w:rPr>
          <w:lang w:val="sr-Latn-BA"/>
        </w:rPr>
        <w:t xml:space="preserve"> </w:t>
      </w:r>
      <w:r w:rsidRPr="00204530">
        <w:rPr>
          <w:lang w:val="sr-Latn-BA"/>
        </w:rPr>
        <w:t>о</w:t>
      </w:r>
      <w:r w:rsidR="00D32089" w:rsidRPr="00204530">
        <w:rPr>
          <w:lang w:val="sr-Latn-BA"/>
        </w:rPr>
        <w:t xml:space="preserve"> </w:t>
      </w:r>
      <w:r w:rsidRPr="00204530">
        <w:rPr>
          <w:lang w:val="sr-Latn-BA"/>
        </w:rPr>
        <w:t>р</w:t>
      </w:r>
      <w:r w:rsidR="00734634" w:rsidRPr="00204530">
        <w:rPr>
          <w:lang w:val="sr-Latn-BA"/>
        </w:rPr>
        <w:t>a</w:t>
      </w:r>
      <w:r w:rsidRPr="00204530">
        <w:rPr>
          <w:lang w:val="sr-Latn-BA"/>
        </w:rPr>
        <w:t>ду</w:t>
      </w:r>
      <w:r w:rsidR="00D32089" w:rsidRPr="00204530">
        <w:rPr>
          <w:lang w:val="sr-Latn-BA"/>
        </w:rPr>
        <w:t xml:space="preserve"> </w:t>
      </w:r>
      <w:r w:rsidRPr="00204530">
        <w:rPr>
          <w:lang w:val="sr-Latn-BA"/>
        </w:rPr>
        <w:t>Пр</w:t>
      </w:r>
      <w:r w:rsidR="00734634" w:rsidRPr="00204530">
        <w:rPr>
          <w:lang w:val="sr-Latn-BA"/>
        </w:rPr>
        <w:t>a</w:t>
      </w:r>
      <w:r w:rsidRPr="00204530">
        <w:rPr>
          <w:lang w:val="sr-Latn-BA"/>
        </w:rPr>
        <w:t>вобр</w:t>
      </w:r>
      <w:r w:rsidR="00734634" w:rsidRPr="00204530">
        <w:rPr>
          <w:lang w:val="sr-Latn-BA"/>
        </w:rPr>
        <w:t>a</w:t>
      </w:r>
      <w:r w:rsidRPr="00204530">
        <w:rPr>
          <w:lang w:val="sr-Latn-BA"/>
        </w:rPr>
        <w:t>нил</w:t>
      </w:r>
      <w:r w:rsidR="00734634" w:rsidRPr="00204530">
        <w:rPr>
          <w:lang w:val="sr-Latn-BA"/>
        </w:rPr>
        <w:t>a</w:t>
      </w:r>
      <w:r w:rsidRPr="00204530">
        <w:rPr>
          <w:lang w:val="sr-Latn-BA"/>
        </w:rPr>
        <w:t>штв</w:t>
      </w:r>
      <w:r w:rsidR="00734634" w:rsidRPr="00204530">
        <w:rPr>
          <w:lang w:val="sr-Latn-BA"/>
        </w:rPr>
        <w:t>a</w:t>
      </w:r>
      <w:r w:rsidR="00D32089" w:rsidRPr="00204530">
        <w:rPr>
          <w:lang w:val="sr-Latn-BA"/>
        </w:rPr>
        <w:t xml:space="preserve"> </w:t>
      </w:r>
      <w:r w:rsidRPr="00204530">
        <w:rPr>
          <w:lang w:val="sr-Latn-BA"/>
        </w:rPr>
        <w:t>Републике</w:t>
      </w:r>
      <w:r w:rsidR="00D32089" w:rsidRPr="00204530">
        <w:rPr>
          <w:lang w:val="sr-Latn-BA"/>
        </w:rPr>
        <w:t xml:space="preserve"> </w:t>
      </w:r>
      <w:r w:rsidRPr="00204530">
        <w:rPr>
          <w:lang w:val="sr-Latn-BA"/>
        </w:rPr>
        <w:t>Српске</w:t>
      </w:r>
      <w:r w:rsidR="00D32089" w:rsidRPr="00204530">
        <w:rPr>
          <w:lang w:val="sr-Latn-BA"/>
        </w:rPr>
        <w:t xml:space="preserve"> </w:t>
      </w:r>
      <w:r w:rsidRPr="00204530">
        <w:rPr>
          <w:lang w:val="sr-Latn-BA"/>
        </w:rPr>
        <w:t>од</w:t>
      </w:r>
      <w:r w:rsidR="00B079DF" w:rsidRPr="00204530">
        <w:rPr>
          <w:lang w:val="sr-Latn-BA"/>
        </w:rPr>
        <w:t xml:space="preserve"> </w:t>
      </w:r>
      <w:r w:rsidR="00D32089" w:rsidRPr="00204530">
        <w:rPr>
          <w:lang w:val="sr-Latn-BA"/>
        </w:rPr>
        <w:t xml:space="preserve"> 01.01.201</w:t>
      </w:r>
      <w:r w:rsidR="0011143E" w:rsidRPr="00204530">
        <w:rPr>
          <w:lang w:val="sr-Cyrl-BA"/>
        </w:rPr>
        <w:t>8</w:t>
      </w:r>
      <w:r w:rsidR="00D32089" w:rsidRPr="00204530">
        <w:rPr>
          <w:lang w:val="sr-Latn-BA"/>
        </w:rPr>
        <w:t>.</w:t>
      </w:r>
      <w:r w:rsidR="006766FE" w:rsidRPr="00204530">
        <w:rPr>
          <w:lang w:val="sr-Latn-BA"/>
        </w:rPr>
        <w:t xml:space="preserve"> </w:t>
      </w:r>
      <w:r w:rsidRPr="00204530">
        <w:rPr>
          <w:lang w:val="sr-Latn-BA"/>
        </w:rPr>
        <w:t>године</w:t>
      </w:r>
      <w:r w:rsidR="00D32089" w:rsidRPr="00204530">
        <w:rPr>
          <w:lang w:val="sr-Latn-BA"/>
        </w:rPr>
        <w:t xml:space="preserve"> </w:t>
      </w:r>
      <w:r w:rsidRPr="00204530">
        <w:rPr>
          <w:lang w:val="sr-Latn-BA"/>
        </w:rPr>
        <w:t>до</w:t>
      </w:r>
      <w:r w:rsidR="00D32089" w:rsidRPr="00204530">
        <w:rPr>
          <w:lang w:val="sr-Latn-BA"/>
        </w:rPr>
        <w:t xml:space="preserve"> 31.12.201</w:t>
      </w:r>
      <w:r w:rsidR="0011143E" w:rsidRPr="00204530">
        <w:rPr>
          <w:lang w:val="sr-Cyrl-BA"/>
        </w:rPr>
        <w:t>8</w:t>
      </w:r>
      <w:r w:rsidR="00D32089" w:rsidRPr="00204530">
        <w:rPr>
          <w:lang w:val="sr-Latn-BA"/>
        </w:rPr>
        <w:t>.</w:t>
      </w:r>
      <w:r w:rsidR="006766FE" w:rsidRPr="00204530">
        <w:rPr>
          <w:lang w:val="sr-Latn-BA"/>
        </w:rPr>
        <w:t xml:space="preserve"> </w:t>
      </w:r>
      <w:r w:rsidRPr="00204530">
        <w:rPr>
          <w:lang w:val="sr-Latn-BA"/>
        </w:rPr>
        <w:t>године</w:t>
      </w:r>
      <w:r w:rsidR="00D32089" w:rsidRPr="00204530">
        <w:rPr>
          <w:lang w:val="sr-Latn-BA"/>
        </w:rPr>
        <w:t>,</w:t>
      </w:r>
      <w:r w:rsidR="00230E2A" w:rsidRPr="00204530">
        <w:rPr>
          <w:lang w:val="sr-Latn-BA"/>
        </w:rPr>
        <w:t xml:space="preserve"> </w:t>
      </w:r>
      <w:r w:rsidRPr="00204530">
        <w:rPr>
          <w:lang w:val="sr-Latn-BA"/>
        </w:rPr>
        <w:t>предст</w:t>
      </w:r>
      <w:r w:rsidR="00734634" w:rsidRPr="00204530">
        <w:rPr>
          <w:lang w:val="sr-Latn-BA"/>
        </w:rPr>
        <w:t>a</w:t>
      </w:r>
      <w:r w:rsidRPr="00204530">
        <w:rPr>
          <w:lang w:val="sr-Latn-BA"/>
        </w:rPr>
        <w:t>вљ</w:t>
      </w:r>
      <w:r w:rsidR="00734634" w:rsidRPr="00204530">
        <w:rPr>
          <w:lang w:val="sr-Latn-BA"/>
        </w:rPr>
        <w:t>a</w:t>
      </w:r>
      <w:r w:rsidR="001B63EA" w:rsidRPr="00204530">
        <w:rPr>
          <w:lang w:val="sr-Latn-BA"/>
        </w:rPr>
        <w:t xml:space="preserve"> </w:t>
      </w:r>
      <w:r w:rsidRPr="00204530">
        <w:rPr>
          <w:lang w:val="sr-Latn-BA"/>
        </w:rPr>
        <w:t>цјеловит</w:t>
      </w:r>
      <w:r w:rsidR="001B63EA" w:rsidRPr="00204530">
        <w:rPr>
          <w:lang w:val="sr-Latn-BA"/>
        </w:rPr>
        <w:t xml:space="preserve"> </w:t>
      </w:r>
      <w:r w:rsidRPr="00204530">
        <w:rPr>
          <w:lang w:val="sr-Latn-BA"/>
        </w:rPr>
        <w:t>преглед</w:t>
      </w:r>
      <w:r w:rsidR="001B63EA" w:rsidRPr="00204530">
        <w:rPr>
          <w:lang w:val="sr-Latn-BA"/>
        </w:rPr>
        <w:t xml:space="preserve"> </w:t>
      </w:r>
      <w:r w:rsidRPr="00204530">
        <w:rPr>
          <w:lang w:val="sr-Latn-BA"/>
        </w:rPr>
        <w:t>р</w:t>
      </w:r>
      <w:r w:rsidR="00734634" w:rsidRPr="00204530">
        <w:rPr>
          <w:lang w:val="sr-Latn-BA"/>
        </w:rPr>
        <w:t>a</w:t>
      </w:r>
      <w:r w:rsidRPr="00204530">
        <w:rPr>
          <w:lang w:val="sr-Latn-BA"/>
        </w:rPr>
        <w:t>д</w:t>
      </w:r>
      <w:r w:rsidR="00734634" w:rsidRPr="00204530">
        <w:rPr>
          <w:lang w:val="sr-Latn-BA"/>
        </w:rPr>
        <w:t>a</w:t>
      </w:r>
      <w:r w:rsidR="001B63EA" w:rsidRPr="00204530">
        <w:rPr>
          <w:lang w:val="sr-Latn-BA"/>
        </w:rPr>
        <w:t xml:space="preserve"> </w:t>
      </w:r>
      <w:r w:rsidRPr="00204530">
        <w:rPr>
          <w:lang w:val="sr-Latn-BA"/>
        </w:rPr>
        <w:t>и</w:t>
      </w:r>
      <w:r w:rsidR="001B63EA" w:rsidRPr="00204530">
        <w:rPr>
          <w:lang w:val="sr-Latn-BA"/>
        </w:rPr>
        <w:t xml:space="preserve"> </w:t>
      </w:r>
      <w:r w:rsidRPr="00204530">
        <w:rPr>
          <w:lang w:val="sr-Latn-BA"/>
        </w:rPr>
        <w:t>оств</w:t>
      </w:r>
      <w:r w:rsidR="00734634" w:rsidRPr="00204530">
        <w:rPr>
          <w:lang w:val="sr-Latn-BA"/>
        </w:rPr>
        <w:t>a</w:t>
      </w:r>
      <w:r w:rsidRPr="00204530">
        <w:rPr>
          <w:lang w:val="sr-Latn-BA"/>
        </w:rPr>
        <w:t>рених</w:t>
      </w:r>
      <w:r w:rsidR="001B63EA" w:rsidRPr="00204530">
        <w:rPr>
          <w:lang w:val="sr-Latn-BA"/>
        </w:rPr>
        <w:t xml:space="preserve"> </w:t>
      </w:r>
      <w:r w:rsidRPr="00204530">
        <w:rPr>
          <w:lang w:val="sr-Latn-BA"/>
        </w:rPr>
        <w:t>резулт</w:t>
      </w:r>
      <w:r w:rsidR="00734634" w:rsidRPr="00204530">
        <w:rPr>
          <w:lang w:val="sr-Latn-BA"/>
        </w:rPr>
        <w:t>a</w:t>
      </w:r>
      <w:r w:rsidRPr="00204530">
        <w:rPr>
          <w:lang w:val="sr-Latn-BA"/>
        </w:rPr>
        <w:t>т</w:t>
      </w:r>
      <w:r w:rsidR="00734634" w:rsidRPr="00204530">
        <w:rPr>
          <w:lang w:val="sr-Latn-BA"/>
        </w:rPr>
        <w:t>a</w:t>
      </w:r>
      <w:r w:rsidR="001B63EA" w:rsidRPr="00204530">
        <w:rPr>
          <w:lang w:val="sr-Latn-BA"/>
        </w:rPr>
        <w:t xml:space="preserve"> </w:t>
      </w:r>
      <w:r w:rsidRPr="00204530">
        <w:rPr>
          <w:lang w:val="sr-Latn-BA"/>
        </w:rPr>
        <w:t>у</w:t>
      </w:r>
      <w:r w:rsidR="001B63EA" w:rsidRPr="00204530">
        <w:rPr>
          <w:lang w:val="sr-Latn-BA"/>
        </w:rPr>
        <w:t xml:space="preserve"> 201</w:t>
      </w:r>
      <w:r w:rsidR="00B93D95" w:rsidRPr="00204530">
        <w:rPr>
          <w:lang w:val="sr-Cyrl-BA"/>
        </w:rPr>
        <w:t>8</w:t>
      </w:r>
      <w:r w:rsidR="00D32089" w:rsidRPr="00204530">
        <w:rPr>
          <w:lang w:val="sr-Latn-BA"/>
        </w:rPr>
        <w:t>.</w:t>
      </w:r>
      <w:r w:rsidR="00230E2A" w:rsidRPr="00204530">
        <w:rPr>
          <w:lang w:val="sr-Latn-BA"/>
        </w:rPr>
        <w:t xml:space="preserve"> </w:t>
      </w:r>
      <w:r w:rsidRPr="00204530">
        <w:rPr>
          <w:lang w:val="sr-Latn-BA"/>
        </w:rPr>
        <w:t>години</w:t>
      </w:r>
      <w:r w:rsidR="00405203" w:rsidRPr="00204530">
        <w:rPr>
          <w:lang w:val="sr-Latn-BA"/>
        </w:rPr>
        <w:t xml:space="preserve"> и проблемa</w:t>
      </w:r>
      <w:r w:rsidR="00230E2A" w:rsidRPr="00204530">
        <w:rPr>
          <w:lang w:val="sr-Latn-BA"/>
        </w:rPr>
        <w:t>тике</w:t>
      </w:r>
      <w:r w:rsidR="00405203" w:rsidRPr="00204530">
        <w:rPr>
          <w:lang w:val="sr-Latn-BA"/>
        </w:rPr>
        <w:t xml:space="preserve"> с</w:t>
      </w:r>
      <w:r w:rsidR="002B5566" w:rsidRPr="00204530">
        <w:rPr>
          <w:lang w:val="sr-Latn-BA"/>
        </w:rPr>
        <w:t>a којом се сусретaо овај орган.</w:t>
      </w:r>
    </w:p>
    <w:p w:rsidR="00502D76" w:rsidRPr="00204530" w:rsidRDefault="00A4750D" w:rsidP="00892939">
      <w:pPr>
        <w:rPr>
          <w:lang w:val="sr-Cyrl-BA"/>
        </w:rPr>
      </w:pPr>
      <w:r w:rsidRPr="00204530">
        <w:rPr>
          <w:lang w:val="sr-Cyrl-BA"/>
        </w:rPr>
        <w:t xml:space="preserve">Ступањем на снагу Закона о Правобранилаштву Републике Српске ( „ Службени гласник Републике Српске“, број 7/18 </w:t>
      </w:r>
      <w:r w:rsidRPr="00204530">
        <w:rPr>
          <w:b/>
          <w:lang w:val="sr-Cyrl-BA"/>
        </w:rPr>
        <w:t xml:space="preserve">- </w:t>
      </w:r>
      <w:r w:rsidRPr="00204530">
        <w:rPr>
          <w:lang w:val="sr-Cyrl-BA"/>
        </w:rPr>
        <w:t>објављен 25. јануара 2018.</w:t>
      </w:r>
      <w:r w:rsidR="00B93D95" w:rsidRPr="00204530">
        <w:rPr>
          <w:lang w:val="sr-Cyrl-BA"/>
        </w:rPr>
        <w:t xml:space="preserve"> </w:t>
      </w:r>
      <w:r w:rsidRPr="00204530">
        <w:rPr>
          <w:lang w:val="sr-Cyrl-BA"/>
        </w:rPr>
        <w:t xml:space="preserve">године, ступио на снагу осмог дана од дана објављивања) престао је да важи Закон о Правобранилаштву Републике Српске („Службени глaсник Републике Српске“, број 16/05, 77/06, 119/08 и 78/11). </w:t>
      </w:r>
    </w:p>
    <w:p w:rsidR="00014099" w:rsidRPr="004B0C22" w:rsidRDefault="00014099" w:rsidP="00C7536C">
      <w:pPr>
        <w:rPr>
          <w:lang w:val="sr-Cyrl-RS"/>
        </w:rPr>
      </w:pPr>
      <w:r w:rsidRPr="00204530">
        <w:rPr>
          <w:lang w:val="sr-Latn-BA"/>
        </w:rPr>
        <w:t xml:space="preserve">У </w:t>
      </w:r>
      <w:r w:rsidR="007012D6" w:rsidRPr="00204530">
        <w:rPr>
          <w:lang w:val="sr-Latn-BA"/>
        </w:rPr>
        <w:t>201</w:t>
      </w:r>
      <w:r w:rsidR="007012D6" w:rsidRPr="00204530">
        <w:rPr>
          <w:lang w:val="sr-Cyrl-BA"/>
        </w:rPr>
        <w:t>8</w:t>
      </w:r>
      <w:r w:rsidR="00B079DF" w:rsidRPr="00204530">
        <w:rPr>
          <w:lang w:val="sr-Latn-BA"/>
        </w:rPr>
        <w:t>.</w:t>
      </w:r>
      <w:r w:rsidR="00583689" w:rsidRPr="00204530">
        <w:rPr>
          <w:lang w:val="sr-Latn-BA"/>
        </w:rPr>
        <w:t xml:space="preserve"> </w:t>
      </w:r>
      <w:r w:rsidR="00B079DF" w:rsidRPr="00204530">
        <w:rPr>
          <w:lang w:val="sr-Latn-BA"/>
        </w:rPr>
        <w:t xml:space="preserve">години </w:t>
      </w:r>
      <w:r w:rsidR="00CB6605" w:rsidRPr="00204530">
        <w:rPr>
          <w:lang w:val="sr-Latn-BA"/>
        </w:rPr>
        <w:t xml:space="preserve">на снази је био </w:t>
      </w:r>
      <w:r w:rsidRPr="00204530">
        <w:rPr>
          <w:lang w:val="sr-Latn-BA"/>
        </w:rPr>
        <w:t>Правилник о унутрашњој организацији и систематизацији радних мјеста у Правобранилаштву Републике Српске ( „Службени гласник Републике Српске“, број 1/15 и 90/15</w:t>
      </w:r>
      <w:r w:rsidR="00A4750D" w:rsidRPr="00204530">
        <w:rPr>
          <w:lang w:val="sr-Latn-BA"/>
        </w:rPr>
        <w:t>)</w:t>
      </w:r>
      <w:r w:rsidR="00A4750D" w:rsidRPr="00204530">
        <w:rPr>
          <w:lang w:val="sr-Cyrl-BA"/>
        </w:rPr>
        <w:t>, који је престао да важи даном ступања на снагу Правилника о  унутрашњој организацији и систематизацији радних мјеста у Правобранилаштву Републике Српске (</w:t>
      </w:r>
      <w:r w:rsidR="00A4750D" w:rsidRPr="00204530">
        <w:rPr>
          <w:lang w:val="sr-Latn-BA"/>
        </w:rPr>
        <w:t xml:space="preserve"> „Службени гласник Републике Српске“, број </w:t>
      </w:r>
      <w:r w:rsidR="004B0C22">
        <w:rPr>
          <w:lang w:val="sr-Cyrl-BA"/>
        </w:rPr>
        <w:t>78/18 - објављен 22.08</w:t>
      </w:r>
      <w:r w:rsidR="00B60B76" w:rsidRPr="00204530">
        <w:rPr>
          <w:lang w:val="sr-Latn-BA"/>
        </w:rPr>
        <w:t>.</w:t>
      </w:r>
      <w:r w:rsidR="004B0C22">
        <w:rPr>
          <w:lang w:val="sr-Cyrl-RS"/>
        </w:rPr>
        <w:t xml:space="preserve">2018. године, </w:t>
      </w:r>
      <w:r w:rsidR="004B0C22" w:rsidRPr="00204530">
        <w:rPr>
          <w:lang w:val="sr-Cyrl-BA"/>
        </w:rPr>
        <w:t>ступио на снагу осмог дана од дана објављивања)</w:t>
      </w:r>
      <w:r w:rsidR="004B0C22">
        <w:rPr>
          <w:lang w:val="sr-Cyrl-BA"/>
        </w:rPr>
        <w:t>.</w:t>
      </w:r>
    </w:p>
    <w:p w:rsidR="00B60B76" w:rsidRPr="00204530" w:rsidRDefault="00B60B76" w:rsidP="00C7536C">
      <w:pPr>
        <w:rPr>
          <w:lang w:val="sr-Latn-BA"/>
        </w:rPr>
      </w:pPr>
    </w:p>
    <w:p w:rsidR="00B60B76" w:rsidRPr="00204530" w:rsidRDefault="00B60B76" w:rsidP="00C7536C">
      <w:pPr>
        <w:rPr>
          <w:lang w:val="sr-Latn-BA"/>
        </w:rPr>
      </w:pPr>
    </w:p>
    <w:p w:rsidR="00204530" w:rsidRDefault="00204530" w:rsidP="00C7536C">
      <w:pPr>
        <w:rPr>
          <w:lang w:val="sr-Latn-BA"/>
        </w:rPr>
      </w:pPr>
    </w:p>
    <w:p w:rsidR="00AF68D2" w:rsidRDefault="00AF68D2" w:rsidP="00C7536C">
      <w:pPr>
        <w:rPr>
          <w:lang w:val="sr-Cyrl-RS"/>
        </w:rPr>
      </w:pPr>
    </w:p>
    <w:p w:rsidR="004B0C22" w:rsidRDefault="004B0C22" w:rsidP="00C7536C">
      <w:pPr>
        <w:rPr>
          <w:lang w:val="sr-Cyrl-RS"/>
        </w:rPr>
      </w:pPr>
    </w:p>
    <w:p w:rsidR="004C1816" w:rsidRDefault="00204530" w:rsidP="004C1816">
      <w:pPr>
        <w:tabs>
          <w:tab w:val="left" w:pos="7181"/>
        </w:tabs>
        <w:rPr>
          <w:lang w:val="sr-Cyrl-RS"/>
        </w:rPr>
      </w:pPr>
      <w:r>
        <w:rPr>
          <w:lang w:val="sr-Latn-BA"/>
        </w:rPr>
        <w:tab/>
      </w:r>
      <w:bookmarkStart w:id="3" w:name="_Toc420526132"/>
      <w:bookmarkStart w:id="4" w:name="_Toc15902726"/>
    </w:p>
    <w:p w:rsidR="004C1816" w:rsidRDefault="00AF68D2" w:rsidP="004C1816">
      <w:pPr>
        <w:pStyle w:val="Heading1"/>
        <w:numPr>
          <w:ilvl w:val="0"/>
          <w:numId w:val="0"/>
        </w:numPr>
        <w:rPr>
          <w:lang w:val="sr-Cyrl-RS"/>
        </w:rPr>
      </w:pPr>
      <w:bookmarkStart w:id="5" w:name="_Toc23927170"/>
      <w:r w:rsidRPr="004B0C22">
        <w:rPr>
          <w:lang w:val="bs-Latn-BA"/>
        </w:rPr>
        <w:t xml:space="preserve">I </w:t>
      </w:r>
      <w:r w:rsidR="00772AC4" w:rsidRPr="004B0C22">
        <w:t>ПОГЛАВЉЕ</w:t>
      </w:r>
      <w:bookmarkEnd w:id="5"/>
      <w:r w:rsidR="00F82106" w:rsidRPr="004B0C22">
        <w:t xml:space="preserve"> </w:t>
      </w:r>
      <w:bookmarkEnd w:id="3"/>
      <w:bookmarkEnd w:id="4"/>
      <w:r w:rsidR="005217CC" w:rsidRPr="004B0C22">
        <w:t xml:space="preserve"> </w:t>
      </w:r>
      <w:r w:rsidR="00BB16AF" w:rsidRPr="004B0C22">
        <w:t xml:space="preserve"> </w:t>
      </w:r>
      <w:bookmarkStart w:id="6" w:name="_Toc420526134"/>
      <w:bookmarkStart w:id="7" w:name="_Toc15902728"/>
    </w:p>
    <w:p w:rsidR="00A7131D" w:rsidRPr="004C1816" w:rsidRDefault="00AF68D2" w:rsidP="004C1816">
      <w:pPr>
        <w:pStyle w:val="Heading1"/>
        <w:numPr>
          <w:ilvl w:val="0"/>
          <w:numId w:val="0"/>
        </w:numPr>
        <w:rPr>
          <w:lang w:val="sr-Latn-BA"/>
        </w:rPr>
      </w:pPr>
      <w:bookmarkStart w:id="8" w:name="_Toc23927171"/>
      <w:r w:rsidRPr="00AF68D2">
        <w:t xml:space="preserve">1. </w:t>
      </w:r>
      <w:r w:rsidR="000009D2" w:rsidRPr="00AF68D2">
        <w:t>Н</w:t>
      </w:r>
      <w:r w:rsidR="00734634" w:rsidRPr="00AF68D2">
        <w:t>A</w:t>
      </w:r>
      <w:r w:rsidR="000009D2" w:rsidRPr="00AF68D2">
        <w:t>ДЛЕЖНОСТ</w:t>
      </w:r>
      <w:bookmarkEnd w:id="6"/>
      <w:bookmarkEnd w:id="7"/>
      <w:bookmarkEnd w:id="8"/>
      <w:r w:rsidR="00FE6724" w:rsidRPr="00AF68D2">
        <w:t xml:space="preserve"> </w:t>
      </w:r>
      <w:r w:rsidR="00C1202B" w:rsidRPr="00AF68D2">
        <w:t xml:space="preserve"> </w:t>
      </w:r>
    </w:p>
    <w:p w:rsidR="00994F46" w:rsidRPr="00204530" w:rsidRDefault="00994F46" w:rsidP="001B5592">
      <w:pPr>
        <w:pStyle w:val="ListParagraph"/>
        <w:numPr>
          <w:ilvl w:val="0"/>
          <w:numId w:val="9"/>
        </w:numPr>
        <w:spacing w:before="480" w:after="480"/>
        <w:contextualSpacing w:val="0"/>
        <w:outlineLvl w:val="2"/>
        <w:rPr>
          <w:b/>
          <w:vanish/>
          <w:lang w:val="sr-Latn-BA"/>
        </w:rPr>
      </w:pPr>
      <w:bookmarkStart w:id="9" w:name="_Toc530429030"/>
      <w:bookmarkStart w:id="10" w:name="_Toc530429114"/>
      <w:bookmarkStart w:id="11" w:name="_Toc530429539"/>
      <w:bookmarkStart w:id="12" w:name="_Toc531206430"/>
      <w:bookmarkStart w:id="13" w:name="_Toc531206987"/>
      <w:bookmarkStart w:id="14" w:name="_Toc531349028"/>
      <w:bookmarkStart w:id="15" w:name="_Toc531349120"/>
      <w:bookmarkStart w:id="16" w:name="_Toc531349212"/>
      <w:bookmarkStart w:id="17" w:name="_Toc531349302"/>
      <w:bookmarkStart w:id="18" w:name="_Toc15902729"/>
      <w:bookmarkStart w:id="19" w:name="_Toc23427224"/>
      <w:bookmarkStart w:id="20" w:name="_Toc23427317"/>
      <w:bookmarkStart w:id="21" w:name="_Toc23427735"/>
      <w:bookmarkStart w:id="22" w:name="_Toc23429262"/>
      <w:bookmarkStart w:id="23" w:name="_Toc23429399"/>
      <w:bookmarkStart w:id="24" w:name="_Toc23429489"/>
      <w:bookmarkStart w:id="25" w:name="_Toc23490438"/>
      <w:bookmarkStart w:id="26" w:name="_Toc23490657"/>
      <w:bookmarkStart w:id="27" w:name="_Toc23490751"/>
      <w:bookmarkStart w:id="28" w:name="_Toc23490842"/>
      <w:bookmarkStart w:id="29" w:name="_Toc23490933"/>
      <w:bookmarkStart w:id="30" w:name="_Toc23491554"/>
      <w:bookmarkStart w:id="31" w:name="_Toc23491737"/>
      <w:bookmarkStart w:id="32" w:name="_Toc23494022"/>
      <w:bookmarkStart w:id="33" w:name="_Toc23499330"/>
      <w:bookmarkStart w:id="34" w:name="_Toc23506429"/>
      <w:bookmarkStart w:id="35" w:name="_Toc23506550"/>
      <w:bookmarkStart w:id="36" w:name="_Toc23506681"/>
      <w:bookmarkStart w:id="37" w:name="_Toc23506778"/>
      <w:bookmarkStart w:id="38" w:name="_Toc23507022"/>
      <w:bookmarkStart w:id="39" w:name="_Toc23507218"/>
      <w:bookmarkStart w:id="40" w:name="_Toc23507437"/>
      <w:bookmarkStart w:id="41" w:name="_Toc23507555"/>
      <w:bookmarkStart w:id="42" w:name="_Toc23507719"/>
      <w:bookmarkStart w:id="43" w:name="_Toc23507810"/>
      <w:bookmarkStart w:id="44" w:name="_Toc23507902"/>
      <w:bookmarkStart w:id="45" w:name="_Toc23509134"/>
      <w:bookmarkStart w:id="46" w:name="_Toc23509310"/>
      <w:bookmarkStart w:id="47" w:name="_Toc23509609"/>
      <w:bookmarkStart w:id="48" w:name="_Toc23509702"/>
      <w:bookmarkStart w:id="49" w:name="_Toc23511321"/>
      <w:bookmarkStart w:id="50" w:name="_Toc23511546"/>
      <w:bookmarkStart w:id="51" w:name="_Toc23511928"/>
      <w:bookmarkStart w:id="52" w:name="_Toc23512023"/>
      <w:bookmarkStart w:id="53" w:name="_Toc23513752"/>
      <w:bookmarkStart w:id="54" w:name="_Toc23513888"/>
      <w:bookmarkStart w:id="55" w:name="_Toc23514145"/>
      <w:bookmarkStart w:id="56" w:name="_Toc23514262"/>
      <w:bookmarkStart w:id="57" w:name="_Toc23515868"/>
      <w:bookmarkStart w:id="58" w:name="_Toc23516003"/>
      <w:bookmarkStart w:id="59" w:name="_Toc23751248"/>
      <w:bookmarkStart w:id="60" w:name="_Toc23753839"/>
      <w:bookmarkStart w:id="61" w:name="_Toc23753994"/>
      <w:bookmarkStart w:id="62" w:name="_Toc23754282"/>
      <w:bookmarkStart w:id="63" w:name="_Toc23755103"/>
      <w:bookmarkStart w:id="64" w:name="_Toc23776158"/>
      <w:bookmarkStart w:id="65" w:name="_Toc23847931"/>
      <w:bookmarkStart w:id="66" w:name="_Toc23848023"/>
      <w:bookmarkStart w:id="67" w:name="_Toc23848339"/>
      <w:bookmarkStart w:id="68" w:name="_Toc23848431"/>
      <w:bookmarkStart w:id="69" w:name="_Toc23858732"/>
      <w:bookmarkStart w:id="70" w:name="_Toc23926987"/>
      <w:bookmarkStart w:id="71" w:name="_Toc23927080"/>
      <w:bookmarkStart w:id="72" w:name="_Toc23927172"/>
      <w:bookmarkStart w:id="73" w:name="_Toc42052613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94F46" w:rsidRPr="00204530" w:rsidRDefault="00994F46" w:rsidP="001B5592">
      <w:pPr>
        <w:pStyle w:val="ListParagraph"/>
        <w:numPr>
          <w:ilvl w:val="1"/>
          <w:numId w:val="9"/>
        </w:numPr>
        <w:spacing w:before="480" w:after="480"/>
        <w:contextualSpacing w:val="0"/>
        <w:outlineLvl w:val="2"/>
        <w:rPr>
          <w:b/>
          <w:vanish/>
          <w:lang w:val="sr-Latn-BA"/>
        </w:rPr>
      </w:pPr>
      <w:bookmarkStart w:id="74" w:name="_Toc530429031"/>
      <w:bookmarkStart w:id="75" w:name="_Toc530429115"/>
      <w:bookmarkStart w:id="76" w:name="_Toc530429540"/>
      <w:bookmarkStart w:id="77" w:name="_Toc531206431"/>
      <w:bookmarkStart w:id="78" w:name="_Toc531206988"/>
      <w:bookmarkStart w:id="79" w:name="_Toc531349029"/>
      <w:bookmarkStart w:id="80" w:name="_Toc531349121"/>
      <w:bookmarkStart w:id="81" w:name="_Toc531349213"/>
      <w:bookmarkStart w:id="82" w:name="_Toc531349303"/>
      <w:bookmarkStart w:id="83" w:name="_Toc15902730"/>
      <w:bookmarkStart w:id="84" w:name="_Toc23427225"/>
      <w:bookmarkStart w:id="85" w:name="_Toc23427318"/>
      <w:bookmarkStart w:id="86" w:name="_Toc23427736"/>
      <w:bookmarkStart w:id="87" w:name="_Toc23429263"/>
      <w:bookmarkStart w:id="88" w:name="_Toc23429400"/>
      <w:bookmarkStart w:id="89" w:name="_Toc23429490"/>
      <w:bookmarkStart w:id="90" w:name="_Toc23490439"/>
      <w:bookmarkStart w:id="91" w:name="_Toc23490658"/>
      <w:bookmarkStart w:id="92" w:name="_Toc23490752"/>
      <w:bookmarkStart w:id="93" w:name="_Toc23490843"/>
      <w:bookmarkStart w:id="94" w:name="_Toc23490934"/>
      <w:bookmarkStart w:id="95" w:name="_Toc23491555"/>
      <w:bookmarkStart w:id="96" w:name="_Toc23491738"/>
      <w:bookmarkStart w:id="97" w:name="_Toc23494023"/>
      <w:bookmarkStart w:id="98" w:name="_Toc23499331"/>
      <w:bookmarkStart w:id="99" w:name="_Toc23506430"/>
      <w:bookmarkStart w:id="100" w:name="_Toc23506551"/>
      <w:bookmarkStart w:id="101" w:name="_Toc23506682"/>
      <w:bookmarkStart w:id="102" w:name="_Toc23506779"/>
      <w:bookmarkStart w:id="103" w:name="_Toc23507023"/>
      <w:bookmarkStart w:id="104" w:name="_Toc23507219"/>
      <w:bookmarkStart w:id="105" w:name="_Toc23507438"/>
      <w:bookmarkStart w:id="106" w:name="_Toc23507556"/>
      <w:bookmarkStart w:id="107" w:name="_Toc23507720"/>
      <w:bookmarkStart w:id="108" w:name="_Toc23507811"/>
      <w:bookmarkStart w:id="109" w:name="_Toc23507903"/>
      <w:bookmarkStart w:id="110" w:name="_Toc23509135"/>
      <w:bookmarkStart w:id="111" w:name="_Toc23509311"/>
      <w:bookmarkStart w:id="112" w:name="_Toc23509610"/>
      <w:bookmarkStart w:id="113" w:name="_Toc23509703"/>
      <w:bookmarkStart w:id="114" w:name="_Toc23511322"/>
      <w:bookmarkStart w:id="115" w:name="_Toc23511547"/>
      <w:bookmarkStart w:id="116" w:name="_Toc23511929"/>
      <w:bookmarkStart w:id="117" w:name="_Toc23512024"/>
      <w:bookmarkStart w:id="118" w:name="_Toc23513753"/>
      <w:bookmarkStart w:id="119" w:name="_Toc23513889"/>
      <w:bookmarkStart w:id="120" w:name="_Toc23514146"/>
      <w:bookmarkStart w:id="121" w:name="_Toc23514263"/>
      <w:bookmarkStart w:id="122" w:name="_Toc23515869"/>
      <w:bookmarkStart w:id="123" w:name="_Toc23516004"/>
      <w:bookmarkStart w:id="124" w:name="_Toc23751249"/>
      <w:bookmarkStart w:id="125" w:name="_Toc23753840"/>
      <w:bookmarkStart w:id="126" w:name="_Toc23753995"/>
      <w:bookmarkStart w:id="127" w:name="_Toc23754283"/>
      <w:bookmarkStart w:id="128" w:name="_Toc23755104"/>
      <w:bookmarkStart w:id="129" w:name="_Toc23776159"/>
      <w:bookmarkStart w:id="130" w:name="_Toc23847932"/>
      <w:bookmarkStart w:id="131" w:name="_Toc23848024"/>
      <w:bookmarkStart w:id="132" w:name="_Toc23848340"/>
      <w:bookmarkStart w:id="133" w:name="_Toc23848432"/>
      <w:bookmarkStart w:id="134" w:name="_Toc23858733"/>
      <w:bookmarkStart w:id="135" w:name="_Toc23926988"/>
      <w:bookmarkStart w:id="136" w:name="_Toc23927081"/>
      <w:bookmarkStart w:id="137" w:name="_Toc239271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94F46" w:rsidRPr="00204530" w:rsidRDefault="00994F46" w:rsidP="001B5592">
      <w:pPr>
        <w:pStyle w:val="ListParagraph"/>
        <w:numPr>
          <w:ilvl w:val="1"/>
          <w:numId w:val="9"/>
        </w:numPr>
        <w:spacing w:before="480" w:after="480"/>
        <w:contextualSpacing w:val="0"/>
        <w:outlineLvl w:val="2"/>
        <w:rPr>
          <w:b/>
          <w:vanish/>
          <w:lang w:val="sr-Latn-BA"/>
        </w:rPr>
      </w:pPr>
      <w:bookmarkStart w:id="138" w:name="_Toc530429032"/>
      <w:bookmarkStart w:id="139" w:name="_Toc530429116"/>
      <w:bookmarkStart w:id="140" w:name="_Toc530429541"/>
      <w:bookmarkStart w:id="141" w:name="_Toc531206432"/>
      <w:bookmarkStart w:id="142" w:name="_Toc531206989"/>
      <w:bookmarkStart w:id="143" w:name="_Toc531349030"/>
      <w:bookmarkStart w:id="144" w:name="_Toc531349122"/>
      <w:bookmarkStart w:id="145" w:name="_Toc531349214"/>
      <w:bookmarkStart w:id="146" w:name="_Toc531349304"/>
      <w:bookmarkStart w:id="147" w:name="_Toc15902731"/>
      <w:bookmarkStart w:id="148" w:name="_Toc23427226"/>
      <w:bookmarkStart w:id="149" w:name="_Toc23427319"/>
      <w:bookmarkStart w:id="150" w:name="_Toc23427737"/>
      <w:bookmarkStart w:id="151" w:name="_Toc23429264"/>
      <w:bookmarkStart w:id="152" w:name="_Toc23429401"/>
      <w:bookmarkStart w:id="153" w:name="_Toc23429491"/>
      <w:bookmarkStart w:id="154" w:name="_Toc23490440"/>
      <w:bookmarkStart w:id="155" w:name="_Toc23490659"/>
      <w:bookmarkStart w:id="156" w:name="_Toc23490753"/>
      <w:bookmarkStart w:id="157" w:name="_Toc23490844"/>
      <w:bookmarkStart w:id="158" w:name="_Toc23490935"/>
      <w:bookmarkStart w:id="159" w:name="_Toc23491556"/>
      <w:bookmarkStart w:id="160" w:name="_Toc23491739"/>
      <w:bookmarkStart w:id="161" w:name="_Toc23494024"/>
      <w:bookmarkStart w:id="162" w:name="_Toc23499332"/>
      <w:bookmarkStart w:id="163" w:name="_Toc23506431"/>
      <w:bookmarkStart w:id="164" w:name="_Toc23506552"/>
      <w:bookmarkStart w:id="165" w:name="_Toc23506683"/>
      <w:bookmarkStart w:id="166" w:name="_Toc23506780"/>
      <w:bookmarkStart w:id="167" w:name="_Toc23507024"/>
      <w:bookmarkStart w:id="168" w:name="_Toc23507220"/>
      <w:bookmarkStart w:id="169" w:name="_Toc23507439"/>
      <w:bookmarkStart w:id="170" w:name="_Toc23507557"/>
      <w:bookmarkStart w:id="171" w:name="_Toc23507721"/>
      <w:bookmarkStart w:id="172" w:name="_Toc23507812"/>
      <w:bookmarkStart w:id="173" w:name="_Toc23507904"/>
      <w:bookmarkStart w:id="174" w:name="_Toc23509136"/>
      <w:bookmarkStart w:id="175" w:name="_Toc23509312"/>
      <w:bookmarkStart w:id="176" w:name="_Toc23509611"/>
      <w:bookmarkStart w:id="177" w:name="_Toc23509704"/>
      <w:bookmarkStart w:id="178" w:name="_Toc23511323"/>
      <w:bookmarkStart w:id="179" w:name="_Toc23511548"/>
      <w:bookmarkStart w:id="180" w:name="_Toc23511930"/>
      <w:bookmarkStart w:id="181" w:name="_Toc23512025"/>
      <w:bookmarkStart w:id="182" w:name="_Toc23513754"/>
      <w:bookmarkStart w:id="183" w:name="_Toc23513890"/>
      <w:bookmarkStart w:id="184" w:name="_Toc23514147"/>
      <w:bookmarkStart w:id="185" w:name="_Toc23514264"/>
      <w:bookmarkStart w:id="186" w:name="_Toc23515870"/>
      <w:bookmarkStart w:id="187" w:name="_Toc23516005"/>
      <w:bookmarkStart w:id="188" w:name="_Toc23751250"/>
      <w:bookmarkStart w:id="189" w:name="_Toc23753841"/>
      <w:bookmarkStart w:id="190" w:name="_Toc23753996"/>
      <w:bookmarkStart w:id="191" w:name="_Toc23754284"/>
      <w:bookmarkStart w:id="192" w:name="_Toc23755105"/>
      <w:bookmarkStart w:id="193" w:name="_Toc23776160"/>
      <w:bookmarkStart w:id="194" w:name="_Toc23847933"/>
      <w:bookmarkStart w:id="195" w:name="_Toc23848025"/>
      <w:bookmarkStart w:id="196" w:name="_Toc23848341"/>
      <w:bookmarkStart w:id="197" w:name="_Toc23848433"/>
      <w:bookmarkStart w:id="198" w:name="_Toc23858734"/>
      <w:bookmarkStart w:id="199" w:name="_Toc23926989"/>
      <w:bookmarkStart w:id="200" w:name="_Toc23927082"/>
      <w:bookmarkStart w:id="201" w:name="_Toc2392717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323CB1" w:rsidRPr="00AF68D2" w:rsidRDefault="00AF68D2" w:rsidP="004C1816">
      <w:pPr>
        <w:pStyle w:val="Heading2"/>
        <w:numPr>
          <w:ilvl w:val="0"/>
          <w:numId w:val="0"/>
        </w:numPr>
        <w:ind w:left="567"/>
      </w:pPr>
      <w:bookmarkStart w:id="202" w:name="_Toc15902732"/>
      <w:bookmarkStart w:id="203" w:name="_Toc23927175"/>
      <w:r w:rsidRPr="00AF68D2">
        <w:t xml:space="preserve">1.1. </w:t>
      </w:r>
      <w:r w:rsidR="004B0C22">
        <w:t xml:space="preserve">Надлежност </w:t>
      </w:r>
      <w:r w:rsidR="004B0C22">
        <w:rPr>
          <w:lang w:val="sr-Cyrl-RS"/>
        </w:rPr>
        <w:t>прописана</w:t>
      </w:r>
      <w:r w:rsidR="001145B3" w:rsidRPr="00AF68D2">
        <w:t xml:space="preserve"> Законом о Правобранилаштву Републике Српске</w:t>
      </w:r>
      <w:bookmarkEnd w:id="202"/>
      <w:bookmarkEnd w:id="203"/>
      <w:r w:rsidR="00323CB1" w:rsidRPr="00AF68D2">
        <w:t xml:space="preserve"> </w:t>
      </w:r>
    </w:p>
    <w:p w:rsidR="004A0891" w:rsidRPr="00204530" w:rsidRDefault="004A0891" w:rsidP="004A0891">
      <w:pPr>
        <w:rPr>
          <w:lang w:val="sr-Latn-BA"/>
        </w:rPr>
      </w:pPr>
      <w:r w:rsidRPr="00204530">
        <w:rPr>
          <w:lang w:val="sr-Latn-BA"/>
        </w:rPr>
        <w:t>Законом о Правобранилаштву  Републике Српске ( „Службени гласник Републике Српске“</w:t>
      </w:r>
      <w:r w:rsidR="004B0C22">
        <w:rPr>
          <w:lang w:val="sr-Latn-BA"/>
        </w:rPr>
        <w:t>, број 7/18),</w:t>
      </w:r>
      <w:r w:rsidR="004B0C22">
        <w:rPr>
          <w:lang w:val="sr-Cyrl-RS"/>
        </w:rPr>
        <w:t xml:space="preserve"> </w:t>
      </w:r>
      <w:r w:rsidRPr="00204530">
        <w:rPr>
          <w:lang w:val="sr-Latn-BA"/>
        </w:rPr>
        <w:t>Правобранилаштво</w:t>
      </w:r>
      <w:r w:rsidR="004B0C22">
        <w:rPr>
          <w:lang w:val="sr-Cyrl-RS"/>
        </w:rPr>
        <w:t xml:space="preserve"> је</w:t>
      </w:r>
      <w:r w:rsidR="004B0C22">
        <w:rPr>
          <w:lang w:val="sr-Latn-BA"/>
        </w:rPr>
        <w:t xml:space="preserve"> надлежно за обављање с</w:t>
      </w:r>
      <w:r w:rsidR="004B0C22">
        <w:rPr>
          <w:lang w:val="sr-Cyrl-RS"/>
        </w:rPr>
        <w:t>лиј</w:t>
      </w:r>
      <w:r w:rsidRPr="00204530">
        <w:rPr>
          <w:lang w:val="sr-Latn-BA"/>
        </w:rPr>
        <w:t>едећих послова: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као самосталан орган у поступку пред судовима и другим надлежним органима предузима правна средства ради заштите и остваривања имовинских права и интереса заступаних субјеката,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врши послове заступања у судским и управним и другим поступцима,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као самосталан орган има право и обавезу да покрене, односно поднесе иницијативу за покретање поступка или се укључи у поступак пред судом или другим надлежним органом ради заштите права и интереса заступаних субјеката у случајевима када је то прописано законом, када то писмено захтјевају субјекти које оно заступа или када на други начин сазна да је то потребно,</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прати и проучава појаве, правна питања и проблеме од значаја за вршење својих надлежности, имовину заступаних субјеката, примјену закона и других прописа, те обавјештава Владу и друге надлежне органе и предлаже мјере за заштиту имовине заступаних субјеката и спречавање друштвено штетних појава,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Правобранилаштво је обавезно да пред Уставним судом покрене поступак за оцјену уставности закона и законитости других прописа и општих аката, када оцјени да су повријеђена имовинска права и интереси заступаних субјеката,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Правобранилаштво је обавезно да тражи поништавање или укидање одлука и других аката којима су повријеђена имовинска права заступаних субјеката,</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у поступцима утврђивања кривичне одговорности за кривична дјела за која постоји основана сумња да је настала материјална штета за заступаног субјекта Правобранилаштво је дужно да учествује у својству заступника оштећеног, по обавјештењу надлежног органа или у другим случајевима када сазна да је то потребно,</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у циљу заштите имовинских права и интереса заступаних субјеката даје образложено мишљење тим субјектима на нацрте привредних уговора, уговора о концесијама, уговора о јавно</w:t>
      </w:r>
      <w:r w:rsidR="000F7759" w:rsidRPr="00BC16B6">
        <w:rPr>
          <w:lang w:val="sr-Cyrl-BA"/>
        </w:rPr>
        <w:t xml:space="preserve"> </w:t>
      </w:r>
      <w:r w:rsidRPr="00BC16B6">
        <w:rPr>
          <w:lang w:val="sr-Latn-BA"/>
        </w:rPr>
        <w:t>-</w:t>
      </w:r>
      <w:r w:rsidR="000F7759" w:rsidRPr="00BC16B6">
        <w:rPr>
          <w:lang w:val="sr-Cyrl-BA"/>
        </w:rPr>
        <w:t xml:space="preserve"> </w:t>
      </w:r>
      <w:r w:rsidRPr="00BC16B6">
        <w:rPr>
          <w:lang w:val="sr-Latn-BA"/>
        </w:rPr>
        <w:t>приватним партнерствима и уговора који регулишу имовинско</w:t>
      </w:r>
      <w:r w:rsidR="000F7759" w:rsidRPr="00BC16B6">
        <w:rPr>
          <w:lang w:val="sr-Cyrl-BA"/>
        </w:rPr>
        <w:t xml:space="preserve"> </w:t>
      </w:r>
      <w:r w:rsidRPr="00BC16B6">
        <w:rPr>
          <w:lang w:val="sr-Latn-BA"/>
        </w:rPr>
        <w:t>-</w:t>
      </w:r>
      <w:r w:rsidR="000F7759" w:rsidRPr="00BC16B6">
        <w:rPr>
          <w:lang w:val="sr-Cyrl-BA"/>
        </w:rPr>
        <w:t xml:space="preserve"> </w:t>
      </w:r>
      <w:r w:rsidRPr="00BC16B6">
        <w:rPr>
          <w:lang w:val="sr-Latn-BA"/>
        </w:rPr>
        <w:t xml:space="preserve">правна питања, уз обавезу достављања релевантне документације од стране заступаног субјекта, </w:t>
      </w:r>
    </w:p>
    <w:p w:rsidR="004A0891" w:rsidRPr="00BC16B6" w:rsidRDefault="004A0891" w:rsidP="001B5592">
      <w:pPr>
        <w:pStyle w:val="ListParagraph"/>
        <w:numPr>
          <w:ilvl w:val="0"/>
          <w:numId w:val="14"/>
        </w:numPr>
        <w:ind w:left="709" w:hanging="357"/>
        <w:contextualSpacing w:val="0"/>
        <w:rPr>
          <w:lang w:val="sr-Cyrl-BA"/>
        </w:rPr>
      </w:pPr>
      <w:r w:rsidRPr="00BC16B6">
        <w:rPr>
          <w:lang w:val="sr-Latn-BA"/>
        </w:rPr>
        <w:t>даје мишљења субјектима које по закону заступа и у другим правним стварима када заступани с</w:t>
      </w:r>
      <w:r w:rsidR="0052218F" w:rsidRPr="00BC16B6">
        <w:rPr>
          <w:lang w:val="sr-Latn-BA"/>
        </w:rPr>
        <w:t>убјект сматра да је то потребно</w:t>
      </w:r>
      <w:r w:rsidR="0052218F" w:rsidRPr="00BC16B6">
        <w:rPr>
          <w:lang w:val="sr-Cyrl-BA"/>
        </w:rPr>
        <w:t>.</w:t>
      </w:r>
    </w:p>
    <w:p w:rsidR="004A0891" w:rsidRPr="00BC16B6" w:rsidRDefault="004A0891" w:rsidP="001B5592">
      <w:pPr>
        <w:pStyle w:val="ListParagraph"/>
        <w:numPr>
          <w:ilvl w:val="0"/>
          <w:numId w:val="14"/>
        </w:numPr>
        <w:ind w:left="709" w:hanging="357"/>
        <w:contextualSpacing w:val="0"/>
        <w:rPr>
          <w:lang w:val="sr-Latn-BA"/>
        </w:rPr>
      </w:pPr>
      <w:r w:rsidRPr="00BC16B6">
        <w:rPr>
          <w:lang w:val="sr-Latn-BA"/>
        </w:rPr>
        <w:t>подноси тужбу за утврђивање ништавости, односно тужбу за поништење уговора који је закључио заступани субјект, а за који уговор је Правобранилаштво мишљења да је ништав, односно рушљив,</w:t>
      </w:r>
    </w:p>
    <w:p w:rsidR="004A0891" w:rsidRPr="00BC16B6" w:rsidRDefault="004A0891" w:rsidP="001B5592">
      <w:pPr>
        <w:pStyle w:val="ListParagraph"/>
        <w:numPr>
          <w:ilvl w:val="0"/>
          <w:numId w:val="14"/>
        </w:numPr>
        <w:ind w:left="709" w:hanging="357"/>
        <w:contextualSpacing w:val="0"/>
        <w:rPr>
          <w:lang w:val="sr-Cyrl-BA"/>
        </w:rPr>
      </w:pPr>
      <w:r w:rsidRPr="00BC16B6">
        <w:rPr>
          <w:lang w:val="sr-Latn-BA"/>
        </w:rPr>
        <w:t xml:space="preserve">прије покретања поступка пред надлежним судом или другим органом, </w:t>
      </w:r>
      <w:r w:rsidR="0052218F" w:rsidRPr="00BC16B6">
        <w:rPr>
          <w:lang w:val="sr-Cyrl-BA"/>
        </w:rPr>
        <w:t xml:space="preserve">може </w:t>
      </w:r>
      <w:r w:rsidR="0052218F" w:rsidRPr="00BC16B6">
        <w:rPr>
          <w:lang w:val="sr-Latn-BA"/>
        </w:rPr>
        <w:t>предуз</w:t>
      </w:r>
      <w:r w:rsidR="0052218F" w:rsidRPr="00BC16B6">
        <w:rPr>
          <w:lang w:val="sr-Cyrl-BA"/>
        </w:rPr>
        <w:t>ети</w:t>
      </w:r>
      <w:r w:rsidRPr="00BC16B6">
        <w:rPr>
          <w:lang w:val="sr-Latn-BA"/>
        </w:rPr>
        <w:t xml:space="preserve"> мјере ради покушаја</w:t>
      </w:r>
      <w:r w:rsidR="0052218F" w:rsidRPr="00BC16B6">
        <w:rPr>
          <w:lang w:val="sr-Latn-BA"/>
        </w:rPr>
        <w:t xml:space="preserve"> закључења вансудског поравнања</w:t>
      </w:r>
      <w:r w:rsidR="0052218F" w:rsidRPr="00BC16B6">
        <w:rPr>
          <w:lang w:val="sr-Cyrl-BA"/>
        </w:rPr>
        <w:t xml:space="preserve"> ( закључује се код нотара у случају да је потребна клаузула извршности) или </w:t>
      </w:r>
      <w:r w:rsidR="00957FDE" w:rsidRPr="00BC16B6">
        <w:rPr>
          <w:lang w:val="sr-Cyrl-BA"/>
        </w:rPr>
        <w:t xml:space="preserve">може </w:t>
      </w:r>
      <w:r w:rsidRPr="00BC16B6">
        <w:rPr>
          <w:lang w:val="sr-Latn-BA"/>
        </w:rPr>
        <w:t>у</w:t>
      </w:r>
      <w:r w:rsidR="0052218F" w:rsidRPr="00BC16B6">
        <w:rPr>
          <w:lang w:val="sr-Latn-BA"/>
        </w:rPr>
        <w:t>честв</w:t>
      </w:r>
      <w:r w:rsidR="0052218F" w:rsidRPr="00BC16B6">
        <w:rPr>
          <w:lang w:val="sr-Cyrl-BA"/>
        </w:rPr>
        <w:t>овати</w:t>
      </w:r>
      <w:r w:rsidRPr="00BC16B6">
        <w:rPr>
          <w:lang w:val="sr-Latn-BA"/>
        </w:rPr>
        <w:t xml:space="preserve"> у поступцима медијације</w:t>
      </w:r>
      <w:r w:rsidR="00957FDE" w:rsidRPr="00BC16B6">
        <w:rPr>
          <w:lang w:val="sr-Cyrl-BA"/>
        </w:rPr>
        <w:t>,</w:t>
      </w:r>
      <w:r w:rsidRPr="00BC16B6">
        <w:rPr>
          <w:lang w:val="sr-Latn-BA"/>
        </w:rPr>
        <w:t xml:space="preserve"> уколико за то има изричиту писмену</w:t>
      </w:r>
      <w:r w:rsidR="0052218F" w:rsidRPr="00BC16B6">
        <w:rPr>
          <w:lang w:val="sr-Latn-BA"/>
        </w:rPr>
        <w:t xml:space="preserve"> сагласност заступаног субјекта</w:t>
      </w:r>
      <w:r w:rsidR="0052218F" w:rsidRPr="00BC16B6">
        <w:rPr>
          <w:lang w:val="sr-Cyrl-BA"/>
        </w:rPr>
        <w:t>.</w:t>
      </w:r>
    </w:p>
    <w:p w:rsidR="0052218F" w:rsidRPr="001C43EE" w:rsidRDefault="004A0891" w:rsidP="001B5592">
      <w:pPr>
        <w:pStyle w:val="ListParagraph"/>
        <w:numPr>
          <w:ilvl w:val="0"/>
          <w:numId w:val="14"/>
        </w:numPr>
        <w:ind w:left="709" w:hanging="357"/>
        <w:contextualSpacing w:val="0"/>
        <w:rPr>
          <w:lang w:val="sr-Cyrl-BA"/>
        </w:rPr>
      </w:pPr>
      <w:r w:rsidRPr="00BC16B6">
        <w:rPr>
          <w:lang w:val="sr-Latn-BA"/>
        </w:rPr>
        <w:t>заступа институције Републике Српске, јединице локалне самоуправе, њихове органе и организације, те друге органе и организације које немају својство правног лица у поступцима ликвидације, стечаја, извршним поступцима, као и у поступцима уписа хипотеке сходно закону.</w:t>
      </w:r>
      <w:r w:rsidR="000F7759" w:rsidRPr="00BC16B6">
        <w:rPr>
          <w:lang w:val="sr-Cyrl-BA"/>
        </w:rPr>
        <w:t xml:space="preserve"> </w:t>
      </w:r>
      <w:bookmarkStart w:id="204" w:name="_Toc15902733"/>
    </w:p>
    <w:p w:rsidR="004B3D3E" w:rsidRPr="00BC16B6" w:rsidRDefault="00BC16B6" w:rsidP="006C74B1">
      <w:pPr>
        <w:pStyle w:val="Heading2"/>
        <w:numPr>
          <w:ilvl w:val="0"/>
          <w:numId w:val="0"/>
        </w:numPr>
        <w:ind w:left="567"/>
      </w:pPr>
      <w:bookmarkStart w:id="205" w:name="_Toc23927176"/>
      <w:r>
        <w:t>1</w:t>
      </w:r>
      <w:r w:rsidR="006C74B1">
        <w:t>.2.</w:t>
      </w:r>
      <w:r w:rsidR="006C74B1">
        <w:rPr>
          <w:lang w:val="sr-Cyrl-RS"/>
        </w:rPr>
        <w:t xml:space="preserve"> </w:t>
      </w:r>
      <w:r w:rsidR="00CC5413" w:rsidRPr="00BC16B6">
        <w:t>Н</w:t>
      </w:r>
      <w:r w:rsidR="00EA7DCA" w:rsidRPr="00BC16B6">
        <w:t xml:space="preserve">адлежност </w:t>
      </w:r>
      <w:r w:rsidR="005B31E4" w:rsidRPr="00BC16B6">
        <w:t xml:space="preserve">органа </w:t>
      </w:r>
      <w:r w:rsidR="004B0C22">
        <w:rPr>
          <w:lang w:val="sr-Cyrl-RS"/>
        </w:rPr>
        <w:t>прописана</w:t>
      </w:r>
      <w:r w:rsidR="00EA7DCA" w:rsidRPr="00BC16B6">
        <w:t xml:space="preserve"> другим посебним законима и прописима</w:t>
      </w:r>
      <w:bookmarkEnd w:id="204"/>
      <w:bookmarkEnd w:id="205"/>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у складу са Законом о остваривању права на накнаду материјалне и нематеријалне штете настале у периоду ратних дејстава од 20.05.1992. до 19.06.1996. године спроводи поступак вансудског поравнања за остваривање права утврђених овим законом,</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подноси надлежном органу приједлог за утврђивање општег интереса и приједлог за експропријацију у име корисника експропријације у складу са Законом о експропријацији, закључује и споразуме о накнади и судска поравнања,</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кад је законом овлашћено, може изјавити жалбу против рјешења донесеног у управном поступку, којим је повријеђен закон у корист појединца или правног лица а на штету јавног интереса,</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може покренути управни спор, кад је управним актом повријеђен закон на штету Републике Српске, града или општине коју он по закону заступа, као и у другим случајевима одређеним законом,</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самостално подноси тужбу надлежном суду ради поништења уговора који је закључен супротно одредбама Закона о приватизацији државних станова,</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према одредбама Закона о приватизацији државног капитала у предузећима Правобранилаштво је самостална странка у поступку који се води пред надлежним органом управе по члану 8а. овог закона,</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изјашњава се о прихватању финансијског и оперативног плана реструктурирања за потраживања Републике Српске, у складу са Законом о стечају,</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може поднијети захтјев за покретање поступка ревизије приватизације према одредбама Закона о ревизији приватизације државног капитала у предузећима и банкама,</w:t>
      </w:r>
    </w:p>
    <w:p w:rsidR="007E74DF" w:rsidRPr="00BC16B6" w:rsidRDefault="007E74DF" w:rsidP="001B5592">
      <w:pPr>
        <w:pStyle w:val="ListParagraph"/>
        <w:numPr>
          <w:ilvl w:val="0"/>
          <w:numId w:val="15"/>
        </w:numPr>
        <w:ind w:left="709" w:hanging="357"/>
        <w:contextualSpacing w:val="0"/>
        <w:rPr>
          <w:lang w:val="sr-Latn-BA"/>
        </w:rPr>
      </w:pPr>
      <w:r w:rsidRPr="00BC16B6">
        <w:rPr>
          <w:lang w:val="sr-Latn-BA"/>
        </w:rPr>
        <w:t>према одредбама Закона о имовини и потраживањима којима управља Фонд за управљање некретнинама и потраживањима Републике Српске, поступа у предметима у којима су правна лица имовину из пасивног подбиланса продали, прикрили или приказали у активном билансу, или су наплатили потраживања, након што исти буду евидентирани, а њихови предмети прослијеђени од стране Фонда за управљање некретнинама и потраживањима у власништву Републике Српске,</w:t>
      </w:r>
    </w:p>
    <w:p w:rsidR="007E74DF" w:rsidRPr="00BC16B6" w:rsidRDefault="007E74DF" w:rsidP="001B5592">
      <w:pPr>
        <w:pStyle w:val="ListParagraph"/>
        <w:numPr>
          <w:ilvl w:val="0"/>
          <w:numId w:val="15"/>
        </w:numPr>
        <w:ind w:left="709" w:hanging="357"/>
        <w:contextualSpacing w:val="0"/>
        <w:rPr>
          <w:lang w:val="sr-Cyrl-BA"/>
        </w:rPr>
      </w:pPr>
      <w:r w:rsidRPr="00BC16B6">
        <w:rPr>
          <w:lang w:val="sr-Latn-BA"/>
        </w:rPr>
        <w:t>на основу овлашћења која су утврђена у Закону о пољопривреном земљишту, Закону о концесијама, Правилнику о условима и начину замјене шума и шумског земљишта у својини Републике Српске, Уредби о поступку реализације јавно-приватног па</w:t>
      </w:r>
      <w:r w:rsidR="00E54088" w:rsidRPr="00BC16B6">
        <w:rPr>
          <w:lang w:val="sr-Latn-BA"/>
        </w:rPr>
        <w:t>ртнерства у Републици Српској</w:t>
      </w:r>
      <w:r w:rsidR="00E54088" w:rsidRPr="00BC16B6">
        <w:rPr>
          <w:lang w:val="sr-Cyrl-BA"/>
        </w:rPr>
        <w:t xml:space="preserve"> </w:t>
      </w:r>
      <w:r w:rsidRPr="00BC16B6">
        <w:rPr>
          <w:lang w:val="sr-Latn-BA"/>
        </w:rPr>
        <w:t>даје мишљења на привредне уговоре и на уговоре који регулишу имовинско</w:t>
      </w:r>
      <w:r w:rsidR="00E54088" w:rsidRPr="00BC16B6">
        <w:rPr>
          <w:lang w:val="sr-Cyrl-BA"/>
        </w:rPr>
        <w:t xml:space="preserve"> </w:t>
      </w:r>
      <w:r w:rsidRPr="00BC16B6">
        <w:rPr>
          <w:lang w:val="sr-Latn-BA"/>
        </w:rPr>
        <w:t>-</w:t>
      </w:r>
      <w:r w:rsidR="00E54088" w:rsidRPr="00BC16B6">
        <w:rPr>
          <w:lang w:val="sr-Cyrl-BA"/>
        </w:rPr>
        <w:t xml:space="preserve"> </w:t>
      </w:r>
      <w:r w:rsidRPr="00BC16B6">
        <w:rPr>
          <w:lang w:val="sr-Latn-BA"/>
        </w:rPr>
        <w:t>правна питања,</w:t>
      </w:r>
    </w:p>
    <w:p w:rsidR="00103503" w:rsidRPr="00BC16B6" w:rsidRDefault="00B36B1F" w:rsidP="001B5592">
      <w:pPr>
        <w:pStyle w:val="ListParagraph"/>
        <w:numPr>
          <w:ilvl w:val="0"/>
          <w:numId w:val="15"/>
        </w:numPr>
        <w:ind w:left="709" w:hanging="357"/>
        <w:contextualSpacing w:val="0"/>
        <w:rPr>
          <w:lang w:val="sr-Cyrl-BA"/>
        </w:rPr>
      </w:pPr>
      <w:r w:rsidRPr="00BC16B6">
        <w:rPr>
          <w:lang w:val="sr-Cyrl-BA"/>
        </w:rPr>
        <w:t>према одредбама Пословника о раду Владе Републике Српске, прије достављања на одборе ради уврштавања на дневни ред сједнице одбора, нацрта и приједога закона, стратегија, уредби, одлука и других прописа и општих аката, на захтјев предлагача доставља мишљење, ако се ради о заштити имовинских права и интереса Републике Српске, односно када се актом ствара уговорна обавеза за Републику Српску,</w:t>
      </w:r>
    </w:p>
    <w:p w:rsidR="00964834" w:rsidRDefault="007E74DF" w:rsidP="001B5592">
      <w:pPr>
        <w:pStyle w:val="ListParagraph"/>
        <w:numPr>
          <w:ilvl w:val="0"/>
          <w:numId w:val="15"/>
        </w:numPr>
        <w:ind w:left="709" w:hanging="357"/>
        <w:contextualSpacing w:val="0"/>
        <w:rPr>
          <w:b/>
          <w:lang w:val="sr-Cyrl-RS"/>
        </w:rPr>
      </w:pPr>
      <w:r w:rsidRPr="00BC16B6">
        <w:rPr>
          <w:lang w:val="sr-Latn-BA"/>
        </w:rPr>
        <w:t>обавља и друге послове утврђене законом и другим прописима.</w:t>
      </w:r>
      <w:bookmarkStart w:id="206" w:name="_Toc420526136"/>
      <w:bookmarkStart w:id="207" w:name="_Toc15902740"/>
      <w:bookmarkEnd w:id="73"/>
      <w:r w:rsidR="00964834">
        <w:rPr>
          <w:b/>
          <w:lang w:val="sr-Cyrl-RS"/>
        </w:rPr>
        <w:t xml:space="preserve"> </w:t>
      </w: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sr-Cyrl-RS"/>
        </w:rPr>
      </w:pPr>
    </w:p>
    <w:p w:rsidR="00EA1317" w:rsidRDefault="00EA1317" w:rsidP="00EA1317">
      <w:pPr>
        <w:pStyle w:val="ListParagraph"/>
        <w:ind w:left="709" w:firstLine="0"/>
        <w:contextualSpacing w:val="0"/>
        <w:rPr>
          <w:b/>
          <w:lang w:val="bs-Latn-BA"/>
        </w:rPr>
      </w:pPr>
    </w:p>
    <w:p w:rsidR="00FF1576" w:rsidRDefault="00FF1576" w:rsidP="00EA1317">
      <w:pPr>
        <w:pStyle w:val="ListParagraph"/>
        <w:ind w:left="709" w:firstLine="0"/>
        <w:contextualSpacing w:val="0"/>
        <w:rPr>
          <w:b/>
          <w:lang w:val="bs-Latn-BA"/>
        </w:rPr>
      </w:pPr>
    </w:p>
    <w:p w:rsidR="00FF1576" w:rsidRPr="00FF1576" w:rsidRDefault="00FF1576" w:rsidP="00EA1317">
      <w:pPr>
        <w:pStyle w:val="ListParagraph"/>
        <w:ind w:left="709" w:firstLine="0"/>
        <w:contextualSpacing w:val="0"/>
        <w:rPr>
          <w:b/>
          <w:lang w:val="bs-Latn-BA"/>
        </w:rPr>
      </w:pPr>
    </w:p>
    <w:p w:rsidR="00EA1317" w:rsidRDefault="00EA1317" w:rsidP="00EA1317">
      <w:pPr>
        <w:pStyle w:val="ListParagraph"/>
        <w:ind w:left="709" w:firstLine="0"/>
        <w:contextualSpacing w:val="0"/>
        <w:rPr>
          <w:b/>
          <w:lang w:val="sr-Cyrl-RS"/>
        </w:rPr>
      </w:pPr>
    </w:p>
    <w:p w:rsidR="006C74B1" w:rsidRPr="00964834" w:rsidRDefault="00BC16B6" w:rsidP="00964834">
      <w:pPr>
        <w:pStyle w:val="Heading1"/>
        <w:numPr>
          <w:ilvl w:val="0"/>
          <w:numId w:val="0"/>
        </w:numPr>
        <w:rPr>
          <w:lang w:val="sr-Cyrl-RS"/>
        </w:rPr>
      </w:pPr>
      <w:bookmarkStart w:id="208" w:name="_Toc23927177"/>
      <w:r w:rsidRPr="004B0C22">
        <w:t xml:space="preserve">II </w:t>
      </w:r>
      <w:r w:rsidR="00700680" w:rsidRPr="004B0C22">
        <w:t>ПОГЛАВЉЕ</w:t>
      </w:r>
      <w:bookmarkEnd w:id="208"/>
    </w:p>
    <w:p w:rsidR="004C1816" w:rsidRPr="006C74B1" w:rsidRDefault="00BC16B6" w:rsidP="006C74B1">
      <w:pPr>
        <w:pStyle w:val="Heading1"/>
        <w:numPr>
          <w:ilvl w:val="0"/>
          <w:numId w:val="0"/>
        </w:numPr>
        <w:rPr>
          <w:lang w:val="bs-Latn-BA"/>
        </w:rPr>
      </w:pPr>
      <w:bookmarkStart w:id="209" w:name="_Toc23927178"/>
      <w:r w:rsidRPr="00BC16B6">
        <w:rPr>
          <w:lang w:val="bs-Latn-BA"/>
        </w:rPr>
        <w:t>1.</w:t>
      </w:r>
      <w:r w:rsidRPr="00BC16B6">
        <w:t xml:space="preserve"> </w:t>
      </w:r>
      <w:r w:rsidR="000009D2" w:rsidRPr="00BC16B6">
        <w:t>ОРГ</w:t>
      </w:r>
      <w:r w:rsidR="00734634" w:rsidRPr="00BC16B6">
        <w:t>A</w:t>
      </w:r>
      <w:r w:rsidR="000009D2" w:rsidRPr="00BC16B6">
        <w:t>НИЗ</w:t>
      </w:r>
      <w:r w:rsidR="00734634" w:rsidRPr="00BC16B6">
        <w:t>A</w:t>
      </w:r>
      <w:r w:rsidR="000009D2" w:rsidRPr="00BC16B6">
        <w:t>ЦИЈ</w:t>
      </w:r>
      <w:r w:rsidR="00734634" w:rsidRPr="00BC16B6">
        <w:t>A</w:t>
      </w:r>
      <w:bookmarkEnd w:id="206"/>
      <w:bookmarkEnd w:id="207"/>
      <w:bookmarkEnd w:id="209"/>
      <w:r w:rsidR="00332E8E" w:rsidRPr="00BC16B6">
        <w:t xml:space="preserve"> </w:t>
      </w:r>
      <w:bookmarkStart w:id="210" w:name="_Toc420526137"/>
      <w:bookmarkStart w:id="211" w:name="_Toc15902741"/>
    </w:p>
    <w:p w:rsidR="00B66F35" w:rsidRPr="006C74B1" w:rsidRDefault="00BC16B6" w:rsidP="006C74B1">
      <w:pPr>
        <w:pStyle w:val="Heading2"/>
        <w:numPr>
          <w:ilvl w:val="0"/>
          <w:numId w:val="0"/>
        </w:numPr>
        <w:ind w:left="567"/>
        <w:rPr>
          <w:szCs w:val="24"/>
        </w:rPr>
      </w:pPr>
      <w:bookmarkStart w:id="212" w:name="_Toc23927179"/>
      <w:r w:rsidRPr="006C74B1">
        <w:rPr>
          <w:szCs w:val="24"/>
        </w:rPr>
        <w:t xml:space="preserve">1.1. </w:t>
      </w:r>
      <w:r w:rsidR="000009D2" w:rsidRPr="006C74B1">
        <w:rPr>
          <w:szCs w:val="24"/>
        </w:rPr>
        <w:t>О</w:t>
      </w:r>
      <w:bookmarkEnd w:id="210"/>
      <w:bookmarkEnd w:id="211"/>
      <w:r w:rsidR="001C43EE" w:rsidRPr="006C74B1">
        <w:rPr>
          <w:szCs w:val="24"/>
        </w:rPr>
        <w:t>рганизација Правобранилаштва Републике Српске</w:t>
      </w:r>
      <w:bookmarkEnd w:id="212"/>
    </w:p>
    <w:p w:rsidR="00A2529C" w:rsidRPr="00204530" w:rsidRDefault="000009D2" w:rsidP="00A05A70">
      <w:pPr>
        <w:ind w:firstLine="567"/>
        <w:rPr>
          <w:lang w:val="sr-Cyrl-BA"/>
        </w:rPr>
      </w:pPr>
      <w:r w:rsidRPr="00204530">
        <w:rPr>
          <w:lang w:val="sr-Latn-BA"/>
        </w:rPr>
        <w:t>З</w:t>
      </w:r>
      <w:r w:rsidR="00734634" w:rsidRPr="00204530">
        <w:rPr>
          <w:lang w:val="sr-Latn-BA"/>
        </w:rPr>
        <w:t>a</w:t>
      </w:r>
      <w:r w:rsidRPr="00204530">
        <w:rPr>
          <w:lang w:val="sr-Latn-BA"/>
        </w:rPr>
        <w:t>кон</w:t>
      </w:r>
      <w:r w:rsidR="009B4E33" w:rsidRPr="00204530">
        <w:rPr>
          <w:lang w:val="sr-Latn-BA"/>
        </w:rPr>
        <w:t>ом</w:t>
      </w:r>
      <w:r w:rsidR="00D24A05" w:rsidRPr="00204530">
        <w:rPr>
          <w:lang w:val="sr-Latn-BA"/>
        </w:rPr>
        <w:t xml:space="preserve"> </w:t>
      </w:r>
      <w:r w:rsidRPr="00204530">
        <w:rPr>
          <w:lang w:val="sr-Latn-BA"/>
        </w:rPr>
        <w:t>о</w:t>
      </w:r>
      <w:r w:rsidR="00D24A05" w:rsidRPr="00204530">
        <w:rPr>
          <w:lang w:val="sr-Latn-BA"/>
        </w:rPr>
        <w:t xml:space="preserve"> </w:t>
      </w:r>
      <w:r w:rsidRPr="00204530">
        <w:rPr>
          <w:lang w:val="sr-Latn-BA"/>
        </w:rPr>
        <w:t>Пр</w:t>
      </w:r>
      <w:r w:rsidR="00734634" w:rsidRPr="00204530">
        <w:rPr>
          <w:lang w:val="sr-Latn-BA"/>
        </w:rPr>
        <w:t>a</w:t>
      </w:r>
      <w:r w:rsidRPr="00204530">
        <w:rPr>
          <w:lang w:val="sr-Latn-BA"/>
        </w:rPr>
        <w:t>вобр</w:t>
      </w:r>
      <w:r w:rsidR="00734634" w:rsidRPr="00204530">
        <w:rPr>
          <w:lang w:val="sr-Latn-BA"/>
        </w:rPr>
        <w:t>a</w:t>
      </w:r>
      <w:r w:rsidRPr="00204530">
        <w:rPr>
          <w:lang w:val="sr-Latn-BA"/>
        </w:rPr>
        <w:t>нил</w:t>
      </w:r>
      <w:r w:rsidR="00734634" w:rsidRPr="00204530">
        <w:rPr>
          <w:lang w:val="sr-Latn-BA"/>
        </w:rPr>
        <w:t>a</w:t>
      </w:r>
      <w:r w:rsidRPr="00204530">
        <w:rPr>
          <w:lang w:val="sr-Latn-BA"/>
        </w:rPr>
        <w:t>штву</w:t>
      </w:r>
      <w:r w:rsidR="00D24A05" w:rsidRPr="00204530">
        <w:rPr>
          <w:lang w:val="sr-Latn-BA"/>
        </w:rPr>
        <w:t xml:space="preserve"> </w:t>
      </w:r>
      <w:r w:rsidRPr="00204530">
        <w:rPr>
          <w:lang w:val="sr-Latn-BA"/>
        </w:rPr>
        <w:t>Републике</w:t>
      </w:r>
      <w:r w:rsidR="00D24A05" w:rsidRPr="00204530">
        <w:rPr>
          <w:lang w:val="sr-Latn-BA"/>
        </w:rPr>
        <w:t xml:space="preserve"> </w:t>
      </w:r>
      <w:r w:rsidRPr="00204530">
        <w:rPr>
          <w:lang w:val="sr-Latn-BA"/>
        </w:rPr>
        <w:t>Српске</w:t>
      </w:r>
      <w:r w:rsidR="00D24A05" w:rsidRPr="00204530">
        <w:rPr>
          <w:lang w:val="sr-Latn-BA"/>
        </w:rPr>
        <w:t xml:space="preserve"> ( „</w:t>
      </w:r>
      <w:r w:rsidRPr="00204530">
        <w:rPr>
          <w:lang w:val="sr-Latn-BA"/>
        </w:rPr>
        <w:t>Службени</w:t>
      </w:r>
      <w:r w:rsidR="00D24A05" w:rsidRPr="00204530">
        <w:rPr>
          <w:lang w:val="sr-Latn-BA"/>
        </w:rPr>
        <w:t xml:space="preserve"> </w:t>
      </w:r>
      <w:r w:rsidRPr="00204530">
        <w:rPr>
          <w:lang w:val="sr-Latn-BA"/>
        </w:rPr>
        <w:t>гл</w:t>
      </w:r>
      <w:r w:rsidR="00734634" w:rsidRPr="00204530">
        <w:rPr>
          <w:lang w:val="sr-Latn-BA"/>
        </w:rPr>
        <w:t>a</w:t>
      </w:r>
      <w:r w:rsidRPr="00204530">
        <w:rPr>
          <w:lang w:val="sr-Latn-BA"/>
        </w:rPr>
        <w:t>сник</w:t>
      </w:r>
      <w:r w:rsidR="00D24A05" w:rsidRPr="00204530">
        <w:rPr>
          <w:lang w:val="sr-Latn-BA"/>
        </w:rPr>
        <w:t xml:space="preserve"> </w:t>
      </w:r>
      <w:r w:rsidRPr="00204530">
        <w:rPr>
          <w:lang w:val="sr-Latn-BA"/>
        </w:rPr>
        <w:t>Републике</w:t>
      </w:r>
      <w:r w:rsidR="00D24A05" w:rsidRPr="00204530">
        <w:rPr>
          <w:lang w:val="sr-Latn-BA"/>
        </w:rPr>
        <w:t xml:space="preserve"> </w:t>
      </w:r>
      <w:r w:rsidRPr="00204530">
        <w:rPr>
          <w:lang w:val="sr-Latn-BA"/>
        </w:rPr>
        <w:t>Српске</w:t>
      </w:r>
      <w:r w:rsidR="00D24A05" w:rsidRPr="00204530">
        <w:rPr>
          <w:lang w:val="sr-Latn-BA"/>
        </w:rPr>
        <w:t xml:space="preserve">“, </w:t>
      </w:r>
      <w:r w:rsidRPr="00204530">
        <w:rPr>
          <w:lang w:val="sr-Latn-BA"/>
        </w:rPr>
        <w:t>број</w:t>
      </w:r>
      <w:r w:rsidR="00D24A05" w:rsidRPr="00204530">
        <w:rPr>
          <w:lang w:val="sr-Latn-BA"/>
        </w:rPr>
        <w:t xml:space="preserve"> </w:t>
      </w:r>
      <w:r w:rsidR="00CF1087" w:rsidRPr="00204530">
        <w:rPr>
          <w:lang w:val="sr-Cyrl-BA"/>
        </w:rPr>
        <w:t>7/18)</w:t>
      </w:r>
      <w:r w:rsidR="00D24A05" w:rsidRPr="00204530">
        <w:rPr>
          <w:lang w:val="sr-Latn-BA"/>
        </w:rPr>
        <w:t xml:space="preserve"> </w:t>
      </w:r>
      <w:r w:rsidR="0016619A" w:rsidRPr="00204530">
        <w:rPr>
          <w:lang w:val="sr-Latn-BA"/>
        </w:rPr>
        <w:t xml:space="preserve">и Правилником о унутрашњој организацији и систематизацији радних мјеста у Правобранилаштву Републике Српске ( „Службени гласник РС“, број </w:t>
      </w:r>
      <w:r w:rsidR="00CF1087" w:rsidRPr="00204530">
        <w:rPr>
          <w:lang w:val="sr-Cyrl-BA"/>
        </w:rPr>
        <w:t>78/18</w:t>
      </w:r>
      <w:r w:rsidR="0016619A" w:rsidRPr="00204530">
        <w:rPr>
          <w:lang w:val="sr-Latn-BA"/>
        </w:rPr>
        <w:t xml:space="preserve">), </w:t>
      </w:r>
      <w:r w:rsidR="009468EF" w:rsidRPr="00204530">
        <w:rPr>
          <w:lang w:val="sr-Latn-BA"/>
        </w:rPr>
        <w:t xml:space="preserve">утврђена је </w:t>
      </w:r>
      <w:r w:rsidRPr="00204530">
        <w:rPr>
          <w:lang w:val="sr-Latn-BA"/>
        </w:rPr>
        <w:t>орг</w:t>
      </w:r>
      <w:r w:rsidR="00734634" w:rsidRPr="00204530">
        <w:rPr>
          <w:lang w:val="sr-Latn-BA"/>
        </w:rPr>
        <w:t>a</w:t>
      </w:r>
      <w:r w:rsidRPr="00204530">
        <w:rPr>
          <w:lang w:val="sr-Latn-BA"/>
        </w:rPr>
        <w:t>низ</w:t>
      </w:r>
      <w:r w:rsidR="00734634" w:rsidRPr="00204530">
        <w:rPr>
          <w:lang w:val="sr-Latn-BA"/>
        </w:rPr>
        <w:t>a</w:t>
      </w:r>
      <w:r w:rsidRPr="00204530">
        <w:rPr>
          <w:lang w:val="sr-Latn-BA"/>
        </w:rPr>
        <w:t>циј</w:t>
      </w:r>
      <w:r w:rsidR="00734634" w:rsidRPr="00204530">
        <w:rPr>
          <w:lang w:val="sr-Latn-BA"/>
        </w:rPr>
        <w:t>a</w:t>
      </w:r>
      <w:r w:rsidR="001061A0" w:rsidRPr="00204530">
        <w:rPr>
          <w:lang w:val="sr-Latn-BA"/>
        </w:rPr>
        <w:t xml:space="preserve">  </w:t>
      </w:r>
      <w:r w:rsidR="00831134" w:rsidRPr="00204530">
        <w:rPr>
          <w:lang w:val="sr-Latn-BA"/>
        </w:rPr>
        <w:t>органа</w:t>
      </w:r>
      <w:r w:rsidR="00A2529C" w:rsidRPr="00204530">
        <w:rPr>
          <w:lang w:val="sr-Cyrl-BA"/>
        </w:rPr>
        <w:t>.</w:t>
      </w:r>
    </w:p>
    <w:p w:rsidR="00A2529C" w:rsidRPr="00204530" w:rsidRDefault="00A2529C" w:rsidP="00A05A70">
      <w:pPr>
        <w:ind w:firstLine="567"/>
        <w:rPr>
          <w:lang w:val="sr-Cyrl-BA"/>
        </w:rPr>
      </w:pPr>
      <w:r w:rsidRPr="00204530">
        <w:rPr>
          <w:lang w:val="sr-Cyrl-BA"/>
        </w:rPr>
        <w:t xml:space="preserve">Организациону структуру Правобранилаштва чине сједиште Правобранилаштва </w:t>
      </w:r>
      <w:r w:rsidR="00651147" w:rsidRPr="00204530">
        <w:rPr>
          <w:lang w:val="sr-Cyrl-BA"/>
        </w:rPr>
        <w:t xml:space="preserve">у Бањој Луци </w:t>
      </w:r>
      <w:r w:rsidRPr="00204530">
        <w:rPr>
          <w:lang w:val="sr-Cyrl-BA"/>
        </w:rPr>
        <w:t>и сједишта замјеника правобраниоца Републике Српске, као основне организационе јединице.</w:t>
      </w:r>
    </w:p>
    <w:p w:rsidR="00A2529C" w:rsidRPr="00BC16B6" w:rsidRDefault="00A2529C" w:rsidP="001B5592">
      <w:pPr>
        <w:pStyle w:val="ListParagraph"/>
        <w:numPr>
          <w:ilvl w:val="0"/>
          <w:numId w:val="16"/>
        </w:numPr>
        <w:ind w:left="1355" w:hanging="357"/>
        <w:contextualSpacing w:val="0"/>
        <w:rPr>
          <w:lang w:val="sr-Cyrl-BA"/>
        </w:rPr>
      </w:pPr>
      <w:r w:rsidRPr="00BC16B6">
        <w:rPr>
          <w:lang w:val="sr-Cyrl-BA"/>
        </w:rPr>
        <w:t>У сједишту Правобранилаштва образују се посебне оганизационе јединице:</w:t>
      </w:r>
    </w:p>
    <w:p w:rsidR="00A2529C" w:rsidRPr="00BC16B6" w:rsidRDefault="00A2529C" w:rsidP="001B5592">
      <w:pPr>
        <w:pStyle w:val="ListParagraph"/>
        <w:numPr>
          <w:ilvl w:val="0"/>
          <w:numId w:val="17"/>
        </w:numPr>
        <w:contextualSpacing w:val="0"/>
        <w:rPr>
          <w:lang w:val="sr-Cyrl-BA"/>
        </w:rPr>
      </w:pPr>
      <w:r w:rsidRPr="00BC16B6">
        <w:rPr>
          <w:lang w:val="sr-Cyrl-BA"/>
        </w:rPr>
        <w:t>Кабинет правобраниоца,</w:t>
      </w:r>
    </w:p>
    <w:p w:rsidR="00A2529C" w:rsidRPr="00BC16B6" w:rsidRDefault="00A2529C" w:rsidP="001B5592">
      <w:pPr>
        <w:pStyle w:val="ListParagraph"/>
        <w:numPr>
          <w:ilvl w:val="0"/>
          <w:numId w:val="17"/>
        </w:numPr>
        <w:contextualSpacing w:val="0"/>
        <w:rPr>
          <w:lang w:val="sr-Cyrl-BA"/>
        </w:rPr>
      </w:pPr>
      <w:r w:rsidRPr="00BC16B6">
        <w:rPr>
          <w:lang w:val="sr-Cyrl-BA"/>
        </w:rPr>
        <w:t>Одјељење за привреду и инвестиције,</w:t>
      </w:r>
    </w:p>
    <w:p w:rsidR="00A2529C" w:rsidRPr="00BC16B6" w:rsidRDefault="00A2529C" w:rsidP="001B5592">
      <w:pPr>
        <w:pStyle w:val="ListParagraph"/>
        <w:numPr>
          <w:ilvl w:val="0"/>
          <w:numId w:val="17"/>
        </w:numPr>
        <w:contextualSpacing w:val="0"/>
        <w:rPr>
          <w:lang w:val="sr-Cyrl-BA"/>
        </w:rPr>
      </w:pPr>
      <w:r w:rsidRPr="00BC16B6">
        <w:rPr>
          <w:lang w:val="sr-Cyrl-BA"/>
        </w:rPr>
        <w:t>Одјељење за експропријацију,</w:t>
      </w:r>
    </w:p>
    <w:p w:rsidR="00A2529C" w:rsidRPr="00BC16B6" w:rsidRDefault="00A2529C" w:rsidP="001B5592">
      <w:pPr>
        <w:pStyle w:val="ListParagraph"/>
        <w:numPr>
          <w:ilvl w:val="0"/>
          <w:numId w:val="17"/>
        </w:numPr>
        <w:ind w:left="1281" w:hanging="357"/>
        <w:contextualSpacing w:val="0"/>
        <w:rPr>
          <w:lang w:val="sr-Cyrl-BA"/>
        </w:rPr>
      </w:pPr>
      <w:r w:rsidRPr="00BC16B6">
        <w:rPr>
          <w:lang w:val="sr-Cyrl-BA"/>
        </w:rPr>
        <w:t>Секретаријат Правобранилаштва,</w:t>
      </w:r>
    </w:p>
    <w:p w:rsidR="00A2529C" w:rsidRPr="00BC16B6" w:rsidRDefault="00A2529C" w:rsidP="001B5592">
      <w:pPr>
        <w:pStyle w:val="ListParagraph"/>
        <w:numPr>
          <w:ilvl w:val="0"/>
          <w:numId w:val="16"/>
        </w:numPr>
        <w:ind w:left="1355" w:hanging="357"/>
        <w:contextualSpacing w:val="0"/>
        <w:rPr>
          <w:lang w:val="sr-Cyrl-BA"/>
        </w:rPr>
      </w:pPr>
      <w:r w:rsidRPr="00BC16B6">
        <w:rPr>
          <w:lang w:val="sr-Cyrl-BA"/>
        </w:rPr>
        <w:t>У Секретаријату Правобранилаштва се као унутрашње организационе јединице образују:</w:t>
      </w:r>
    </w:p>
    <w:p w:rsidR="00A2529C" w:rsidRPr="00BC16B6" w:rsidRDefault="00A2529C" w:rsidP="001B5592">
      <w:pPr>
        <w:pStyle w:val="ListParagraph"/>
        <w:numPr>
          <w:ilvl w:val="0"/>
          <w:numId w:val="18"/>
        </w:numPr>
        <w:contextualSpacing w:val="0"/>
        <w:rPr>
          <w:lang w:val="sr-Cyrl-BA"/>
        </w:rPr>
      </w:pPr>
      <w:r w:rsidRPr="00BC16B6">
        <w:rPr>
          <w:lang w:val="sr-Cyrl-BA"/>
        </w:rPr>
        <w:t>Рачуноводство Правобранилаштва,</w:t>
      </w:r>
    </w:p>
    <w:p w:rsidR="00A2529C" w:rsidRPr="00BC16B6" w:rsidRDefault="00A2529C" w:rsidP="001B5592">
      <w:pPr>
        <w:pStyle w:val="ListParagraph"/>
        <w:numPr>
          <w:ilvl w:val="0"/>
          <w:numId w:val="18"/>
        </w:numPr>
        <w:ind w:left="1281" w:hanging="357"/>
        <w:contextualSpacing w:val="0"/>
        <w:rPr>
          <w:lang w:val="sr-Cyrl-BA"/>
        </w:rPr>
      </w:pPr>
      <w:r w:rsidRPr="00BC16B6">
        <w:rPr>
          <w:lang w:val="sr-Cyrl-BA"/>
        </w:rPr>
        <w:t>Одсјек за писарницу.</w:t>
      </w:r>
    </w:p>
    <w:p w:rsidR="00A2529C" w:rsidRPr="00BC16B6" w:rsidRDefault="00A2529C" w:rsidP="001B5592">
      <w:pPr>
        <w:pStyle w:val="ListParagraph"/>
        <w:numPr>
          <w:ilvl w:val="0"/>
          <w:numId w:val="16"/>
        </w:numPr>
        <w:ind w:left="1355" w:hanging="357"/>
        <w:contextualSpacing w:val="0"/>
        <w:rPr>
          <w:lang w:val="sr-Cyrl-BA"/>
        </w:rPr>
      </w:pPr>
      <w:r w:rsidRPr="00BC16B6">
        <w:rPr>
          <w:lang w:val="sr-Cyrl-BA"/>
        </w:rPr>
        <w:t>Сједишта замјеника правобраниоца Републике Српске:</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Бања Лука, које обухвата подручје мјесне надлежности основног суда у Бањој Луци, Градишки, Српцу, Лакташима, Котор Варошу, Прњавору и Мркоњић Граду, односно Окружног привредног суда у Бањој Луци,</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Бијељина, које обухвата подручје мјесне надлежности основог суда у Бијељини, Лопарама, Зворнику и Брчко Дистрикту БиХ, односно Окружног привредног суда у Бијељини,</w:t>
      </w:r>
    </w:p>
    <w:p w:rsidR="00A2529C" w:rsidRPr="00BC16B6" w:rsidRDefault="00A2529C" w:rsidP="001B5592">
      <w:pPr>
        <w:pStyle w:val="ListParagraph"/>
        <w:numPr>
          <w:ilvl w:val="1"/>
          <w:numId w:val="19"/>
        </w:numPr>
        <w:ind w:left="1276"/>
        <w:rPr>
          <w:lang w:val="sr-Cyrl-BA"/>
        </w:rPr>
      </w:pPr>
      <w:r w:rsidRPr="00BC16B6">
        <w:rPr>
          <w:lang w:val="sr-Cyrl-BA"/>
        </w:rPr>
        <w:t xml:space="preserve">Сједиште замјеника правобраниоца Добој, које обухвата подручје мјесне надлежности основног суда у Добоју, Дервенти, Теслићу, Модричи и Шамцу, односно подручје Окружног привредног суда у Добоју, </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Приједор, које обухвата подручје мјесне надлежности основног  суда у Приједору, Козарској Дубици и Новом Граду, те за подручје Окружног привредног суда у Приједору,</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Фоча, које обухвата подручје мјесне надлежности основног суда у Фочи, Вишеграду и Рогатици,</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Требиње, које обухвата подручје мјесне надлежности основног суда у Требињу и Невесињу, односно Окружног привредног суда у Требињу,</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Источно Сарајево, које обухвата подручје мјесне надлежности основног суда у Сокоцу и Источном Новом Сарајеву, односно Окружног привредног суда у Источном Сарајеву,</w:t>
      </w:r>
    </w:p>
    <w:p w:rsidR="00A2529C" w:rsidRPr="00BC16B6" w:rsidRDefault="00A2529C" w:rsidP="001B5592">
      <w:pPr>
        <w:pStyle w:val="ListParagraph"/>
        <w:numPr>
          <w:ilvl w:val="1"/>
          <w:numId w:val="19"/>
        </w:numPr>
        <w:ind w:left="1276"/>
        <w:rPr>
          <w:lang w:val="sr-Cyrl-BA"/>
        </w:rPr>
      </w:pPr>
      <w:r w:rsidRPr="00BC16B6">
        <w:rPr>
          <w:lang w:val="sr-Cyrl-BA"/>
        </w:rPr>
        <w:t>Сједиште замјеника правобраниоца Власеница, које обухвата подручје мјесне надлежности основног суда у Власеници и Сребреници.</w:t>
      </w:r>
    </w:p>
    <w:p w:rsidR="00A2529C" w:rsidRPr="00FA7113" w:rsidRDefault="00A2529C" w:rsidP="001B5592">
      <w:pPr>
        <w:pStyle w:val="ListParagraph"/>
        <w:numPr>
          <w:ilvl w:val="1"/>
          <w:numId w:val="19"/>
        </w:numPr>
        <w:ind w:left="1276"/>
        <w:rPr>
          <w:lang w:val="sr-Cyrl-BA"/>
        </w:rPr>
      </w:pPr>
      <w:r w:rsidRPr="00BC16B6">
        <w:rPr>
          <w:lang w:val="sr-Cyrl-BA"/>
        </w:rPr>
        <w:t>Сједиште замјеника правобраниоца Зворник које обухвата подручје мјесне надлежности основног суда у Зворнику, Власеници и Сребреници, односно Окружног привредног суда у Зворнику.</w:t>
      </w:r>
    </w:p>
    <w:p w:rsidR="00277BB6" w:rsidRPr="00204530" w:rsidRDefault="00277BB6" w:rsidP="001B5592">
      <w:pPr>
        <w:pStyle w:val="ListParagraph"/>
        <w:numPr>
          <w:ilvl w:val="0"/>
          <w:numId w:val="10"/>
        </w:numPr>
        <w:spacing w:before="480" w:after="480"/>
        <w:contextualSpacing w:val="0"/>
        <w:outlineLvl w:val="2"/>
        <w:rPr>
          <w:b/>
          <w:vanish/>
          <w:lang w:val="sr-Latn-BA"/>
        </w:rPr>
      </w:pPr>
      <w:bookmarkStart w:id="213" w:name="_Toc531206443"/>
      <w:bookmarkStart w:id="214" w:name="_Toc531207000"/>
      <w:bookmarkStart w:id="215" w:name="_Toc531349043"/>
      <w:bookmarkStart w:id="216" w:name="_Toc531349133"/>
      <w:bookmarkStart w:id="217" w:name="_Toc531349225"/>
      <w:bookmarkStart w:id="218" w:name="_Toc531349315"/>
      <w:bookmarkStart w:id="219" w:name="_Toc15902742"/>
      <w:bookmarkStart w:id="220" w:name="_Toc23427235"/>
      <w:bookmarkStart w:id="221" w:name="_Toc23427328"/>
      <w:bookmarkStart w:id="222" w:name="_Toc23427746"/>
      <w:bookmarkStart w:id="223" w:name="_Toc23429275"/>
      <w:bookmarkStart w:id="224" w:name="_Toc23429412"/>
      <w:bookmarkStart w:id="225" w:name="_Toc23429502"/>
      <w:bookmarkStart w:id="226" w:name="_Toc23490451"/>
      <w:bookmarkStart w:id="227" w:name="_Toc23490670"/>
      <w:bookmarkStart w:id="228" w:name="_Toc23490764"/>
      <w:bookmarkStart w:id="229" w:name="_Toc23490855"/>
      <w:bookmarkStart w:id="230" w:name="_Toc23490946"/>
      <w:bookmarkStart w:id="231" w:name="_Toc23491567"/>
      <w:bookmarkStart w:id="232" w:name="_Toc23491750"/>
      <w:bookmarkStart w:id="233" w:name="_Toc23494035"/>
      <w:bookmarkStart w:id="234" w:name="_Toc23499343"/>
      <w:bookmarkStart w:id="235" w:name="_Toc23506442"/>
      <w:bookmarkStart w:id="236" w:name="_Toc23506563"/>
      <w:bookmarkStart w:id="237" w:name="_Toc23506694"/>
      <w:bookmarkStart w:id="238" w:name="_Toc23506791"/>
      <w:bookmarkStart w:id="239" w:name="_Toc23507035"/>
      <w:bookmarkStart w:id="240" w:name="_Toc23507226"/>
      <w:bookmarkStart w:id="241" w:name="_Toc23507445"/>
      <w:bookmarkStart w:id="242" w:name="_Toc23507563"/>
      <w:bookmarkStart w:id="243" w:name="_Toc23507727"/>
      <w:bookmarkStart w:id="244" w:name="_Toc23507818"/>
      <w:bookmarkStart w:id="245" w:name="_Toc23507910"/>
      <w:bookmarkStart w:id="246" w:name="_Toc23509142"/>
      <w:bookmarkStart w:id="247" w:name="_Toc23509318"/>
      <w:bookmarkStart w:id="248" w:name="_Toc23509617"/>
      <w:bookmarkStart w:id="249" w:name="_Toc23509710"/>
      <w:bookmarkStart w:id="250" w:name="_Toc23511329"/>
      <w:bookmarkStart w:id="251" w:name="_Toc23511554"/>
      <w:bookmarkStart w:id="252" w:name="_Toc23511936"/>
      <w:bookmarkStart w:id="253" w:name="_Toc23512031"/>
      <w:bookmarkStart w:id="254" w:name="_Toc23513760"/>
      <w:bookmarkStart w:id="255" w:name="_Toc23513896"/>
      <w:bookmarkStart w:id="256" w:name="_Toc23514153"/>
      <w:bookmarkStart w:id="257" w:name="_Toc23514270"/>
      <w:bookmarkStart w:id="258" w:name="_Toc23515876"/>
      <w:bookmarkStart w:id="259" w:name="_Toc23516011"/>
      <w:bookmarkStart w:id="260" w:name="_Toc23751256"/>
      <w:bookmarkStart w:id="261" w:name="_Toc23753847"/>
      <w:bookmarkStart w:id="262" w:name="_Toc23754002"/>
      <w:bookmarkStart w:id="263" w:name="_Toc23754290"/>
      <w:bookmarkStart w:id="264" w:name="_Toc23755111"/>
      <w:bookmarkStart w:id="265" w:name="_Toc23776166"/>
      <w:bookmarkStart w:id="266" w:name="_Toc23847939"/>
      <w:bookmarkStart w:id="267" w:name="_Toc23848031"/>
      <w:bookmarkStart w:id="268" w:name="_Toc23848347"/>
      <w:bookmarkStart w:id="269" w:name="_Toc23848439"/>
      <w:bookmarkStart w:id="270" w:name="_Toc23858740"/>
      <w:bookmarkStart w:id="271" w:name="_Toc23926995"/>
      <w:bookmarkStart w:id="272" w:name="_Toc23927088"/>
      <w:bookmarkStart w:id="273" w:name="_Toc2392718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77BB6" w:rsidRPr="00204530" w:rsidRDefault="00277BB6" w:rsidP="001B5592">
      <w:pPr>
        <w:pStyle w:val="ListParagraph"/>
        <w:numPr>
          <w:ilvl w:val="0"/>
          <w:numId w:val="10"/>
        </w:numPr>
        <w:spacing w:before="480" w:after="480"/>
        <w:contextualSpacing w:val="0"/>
        <w:outlineLvl w:val="2"/>
        <w:rPr>
          <w:b/>
          <w:vanish/>
          <w:lang w:val="sr-Latn-BA"/>
        </w:rPr>
      </w:pPr>
      <w:bookmarkStart w:id="274" w:name="_Toc531206444"/>
      <w:bookmarkStart w:id="275" w:name="_Toc531207001"/>
      <w:bookmarkStart w:id="276" w:name="_Toc531349044"/>
      <w:bookmarkStart w:id="277" w:name="_Toc531349134"/>
      <w:bookmarkStart w:id="278" w:name="_Toc531349226"/>
      <w:bookmarkStart w:id="279" w:name="_Toc531349316"/>
      <w:bookmarkStart w:id="280" w:name="_Toc15902743"/>
      <w:bookmarkStart w:id="281" w:name="_Toc23427236"/>
      <w:bookmarkStart w:id="282" w:name="_Toc23427329"/>
      <w:bookmarkStart w:id="283" w:name="_Toc23427747"/>
      <w:bookmarkStart w:id="284" w:name="_Toc23429276"/>
      <w:bookmarkStart w:id="285" w:name="_Toc23429413"/>
      <w:bookmarkStart w:id="286" w:name="_Toc23429503"/>
      <w:bookmarkStart w:id="287" w:name="_Toc23490452"/>
      <w:bookmarkStart w:id="288" w:name="_Toc23490671"/>
      <w:bookmarkStart w:id="289" w:name="_Toc23490765"/>
      <w:bookmarkStart w:id="290" w:name="_Toc23490856"/>
      <w:bookmarkStart w:id="291" w:name="_Toc23490947"/>
      <w:bookmarkStart w:id="292" w:name="_Toc23491568"/>
      <w:bookmarkStart w:id="293" w:name="_Toc23491751"/>
      <w:bookmarkStart w:id="294" w:name="_Toc23494036"/>
      <w:bookmarkStart w:id="295" w:name="_Toc23499344"/>
      <w:bookmarkStart w:id="296" w:name="_Toc23506443"/>
      <w:bookmarkStart w:id="297" w:name="_Toc23506564"/>
      <w:bookmarkStart w:id="298" w:name="_Toc23506695"/>
      <w:bookmarkStart w:id="299" w:name="_Toc23506792"/>
      <w:bookmarkStart w:id="300" w:name="_Toc23507036"/>
      <w:bookmarkStart w:id="301" w:name="_Toc23507227"/>
      <w:bookmarkStart w:id="302" w:name="_Toc23507446"/>
      <w:bookmarkStart w:id="303" w:name="_Toc23507564"/>
      <w:bookmarkStart w:id="304" w:name="_Toc23507728"/>
      <w:bookmarkStart w:id="305" w:name="_Toc23507819"/>
      <w:bookmarkStart w:id="306" w:name="_Toc23507911"/>
      <w:bookmarkStart w:id="307" w:name="_Toc23509143"/>
      <w:bookmarkStart w:id="308" w:name="_Toc23509319"/>
      <w:bookmarkStart w:id="309" w:name="_Toc23509618"/>
      <w:bookmarkStart w:id="310" w:name="_Toc23509711"/>
      <w:bookmarkStart w:id="311" w:name="_Toc23511330"/>
      <w:bookmarkStart w:id="312" w:name="_Toc23511555"/>
      <w:bookmarkStart w:id="313" w:name="_Toc23511937"/>
      <w:bookmarkStart w:id="314" w:name="_Toc23512032"/>
      <w:bookmarkStart w:id="315" w:name="_Toc23513761"/>
      <w:bookmarkStart w:id="316" w:name="_Toc23513897"/>
      <w:bookmarkStart w:id="317" w:name="_Toc23514154"/>
      <w:bookmarkStart w:id="318" w:name="_Toc23514271"/>
      <w:bookmarkStart w:id="319" w:name="_Toc23515877"/>
      <w:bookmarkStart w:id="320" w:name="_Toc23516012"/>
      <w:bookmarkStart w:id="321" w:name="_Toc23751257"/>
      <w:bookmarkStart w:id="322" w:name="_Toc23753848"/>
      <w:bookmarkStart w:id="323" w:name="_Toc23754003"/>
      <w:bookmarkStart w:id="324" w:name="_Toc23754291"/>
      <w:bookmarkStart w:id="325" w:name="_Toc23755112"/>
      <w:bookmarkStart w:id="326" w:name="_Toc23776167"/>
      <w:bookmarkStart w:id="327" w:name="_Toc23847940"/>
      <w:bookmarkStart w:id="328" w:name="_Toc23848032"/>
      <w:bookmarkStart w:id="329" w:name="_Toc23848348"/>
      <w:bookmarkStart w:id="330" w:name="_Toc23848440"/>
      <w:bookmarkStart w:id="331" w:name="_Toc23858741"/>
      <w:bookmarkStart w:id="332" w:name="_Toc23926996"/>
      <w:bookmarkStart w:id="333" w:name="_Toc23927089"/>
      <w:bookmarkStart w:id="334" w:name="_Toc2392718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277BB6" w:rsidRPr="00204530" w:rsidRDefault="00277BB6" w:rsidP="001B5592">
      <w:pPr>
        <w:pStyle w:val="ListParagraph"/>
        <w:numPr>
          <w:ilvl w:val="1"/>
          <w:numId w:val="10"/>
        </w:numPr>
        <w:spacing w:before="480" w:after="480"/>
        <w:contextualSpacing w:val="0"/>
        <w:outlineLvl w:val="2"/>
        <w:rPr>
          <w:b/>
          <w:vanish/>
          <w:lang w:val="sr-Latn-BA"/>
        </w:rPr>
      </w:pPr>
      <w:bookmarkStart w:id="335" w:name="_Toc531206445"/>
      <w:bookmarkStart w:id="336" w:name="_Toc531207002"/>
      <w:bookmarkStart w:id="337" w:name="_Toc531349045"/>
      <w:bookmarkStart w:id="338" w:name="_Toc531349135"/>
      <w:bookmarkStart w:id="339" w:name="_Toc531349227"/>
      <w:bookmarkStart w:id="340" w:name="_Toc531349317"/>
      <w:bookmarkStart w:id="341" w:name="_Toc15902744"/>
      <w:bookmarkStart w:id="342" w:name="_Toc23427237"/>
      <w:bookmarkStart w:id="343" w:name="_Toc23427330"/>
      <w:bookmarkStart w:id="344" w:name="_Toc23427748"/>
      <w:bookmarkStart w:id="345" w:name="_Toc23429277"/>
      <w:bookmarkStart w:id="346" w:name="_Toc23429414"/>
      <w:bookmarkStart w:id="347" w:name="_Toc23429504"/>
      <w:bookmarkStart w:id="348" w:name="_Toc23490453"/>
      <w:bookmarkStart w:id="349" w:name="_Toc23490672"/>
      <w:bookmarkStart w:id="350" w:name="_Toc23490766"/>
      <w:bookmarkStart w:id="351" w:name="_Toc23490857"/>
      <w:bookmarkStart w:id="352" w:name="_Toc23490948"/>
      <w:bookmarkStart w:id="353" w:name="_Toc23491569"/>
      <w:bookmarkStart w:id="354" w:name="_Toc23491752"/>
      <w:bookmarkStart w:id="355" w:name="_Toc23494037"/>
      <w:bookmarkStart w:id="356" w:name="_Toc23499345"/>
      <w:bookmarkStart w:id="357" w:name="_Toc23506444"/>
      <w:bookmarkStart w:id="358" w:name="_Toc23506565"/>
      <w:bookmarkStart w:id="359" w:name="_Toc23506696"/>
      <w:bookmarkStart w:id="360" w:name="_Toc23506793"/>
      <w:bookmarkStart w:id="361" w:name="_Toc23507037"/>
      <w:bookmarkStart w:id="362" w:name="_Toc23507228"/>
      <w:bookmarkStart w:id="363" w:name="_Toc23507447"/>
      <w:bookmarkStart w:id="364" w:name="_Toc23507565"/>
      <w:bookmarkStart w:id="365" w:name="_Toc23507729"/>
      <w:bookmarkStart w:id="366" w:name="_Toc23507820"/>
      <w:bookmarkStart w:id="367" w:name="_Toc23507912"/>
      <w:bookmarkStart w:id="368" w:name="_Toc23509144"/>
      <w:bookmarkStart w:id="369" w:name="_Toc23509320"/>
      <w:bookmarkStart w:id="370" w:name="_Toc23509619"/>
      <w:bookmarkStart w:id="371" w:name="_Toc23509712"/>
      <w:bookmarkStart w:id="372" w:name="_Toc23511331"/>
      <w:bookmarkStart w:id="373" w:name="_Toc23511556"/>
      <w:bookmarkStart w:id="374" w:name="_Toc23511938"/>
      <w:bookmarkStart w:id="375" w:name="_Toc23512033"/>
      <w:bookmarkStart w:id="376" w:name="_Toc23513762"/>
      <w:bookmarkStart w:id="377" w:name="_Toc23513898"/>
      <w:bookmarkStart w:id="378" w:name="_Toc23514155"/>
      <w:bookmarkStart w:id="379" w:name="_Toc23514272"/>
      <w:bookmarkStart w:id="380" w:name="_Toc23515878"/>
      <w:bookmarkStart w:id="381" w:name="_Toc23516013"/>
      <w:bookmarkStart w:id="382" w:name="_Toc23751258"/>
      <w:bookmarkStart w:id="383" w:name="_Toc23753849"/>
      <w:bookmarkStart w:id="384" w:name="_Toc23754004"/>
      <w:bookmarkStart w:id="385" w:name="_Toc23754292"/>
      <w:bookmarkStart w:id="386" w:name="_Toc23755113"/>
      <w:bookmarkStart w:id="387" w:name="_Toc23776168"/>
      <w:bookmarkStart w:id="388" w:name="_Toc23847941"/>
      <w:bookmarkStart w:id="389" w:name="_Toc23848033"/>
      <w:bookmarkStart w:id="390" w:name="_Toc23848349"/>
      <w:bookmarkStart w:id="391" w:name="_Toc23848441"/>
      <w:bookmarkStart w:id="392" w:name="_Toc23858742"/>
      <w:bookmarkStart w:id="393" w:name="_Toc23926997"/>
      <w:bookmarkStart w:id="394" w:name="_Toc23927090"/>
      <w:bookmarkStart w:id="395" w:name="_Toc2392718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685522" w:rsidRPr="00451AAE" w:rsidRDefault="001C43EE" w:rsidP="006C74B1">
      <w:pPr>
        <w:pStyle w:val="Heading2"/>
        <w:numPr>
          <w:ilvl w:val="0"/>
          <w:numId w:val="0"/>
        </w:numPr>
        <w:ind w:left="567"/>
        <w:rPr>
          <w:szCs w:val="24"/>
        </w:rPr>
      </w:pPr>
      <w:bookmarkStart w:id="396" w:name="_Toc15902745"/>
      <w:bookmarkStart w:id="397" w:name="_Toc23927183"/>
      <w:r w:rsidRPr="00451AAE">
        <w:rPr>
          <w:szCs w:val="24"/>
        </w:rPr>
        <w:t>1.</w:t>
      </w:r>
      <w:r w:rsidRPr="00451AAE">
        <w:rPr>
          <w:szCs w:val="24"/>
          <w:lang w:val="sr-Cyrl-RS"/>
        </w:rPr>
        <w:t>2.</w:t>
      </w:r>
      <w:r w:rsidR="00FA7113" w:rsidRPr="00451AAE">
        <w:rPr>
          <w:szCs w:val="24"/>
        </w:rPr>
        <w:t xml:space="preserve">  </w:t>
      </w:r>
      <w:r w:rsidR="00685522" w:rsidRPr="00451AAE">
        <w:rPr>
          <w:szCs w:val="24"/>
        </w:rPr>
        <w:t>Надлежност правобраниоца Републике Српске</w:t>
      </w:r>
      <w:bookmarkEnd w:id="396"/>
      <w:bookmarkEnd w:id="397"/>
      <w:r w:rsidR="00685522" w:rsidRPr="00451AAE">
        <w:rPr>
          <w:szCs w:val="24"/>
        </w:rPr>
        <w:t xml:space="preserve"> </w:t>
      </w:r>
    </w:p>
    <w:p w:rsidR="00A2529C" w:rsidRPr="00204530" w:rsidRDefault="00A2529C" w:rsidP="00A2529C">
      <w:pPr>
        <w:rPr>
          <w:lang w:val="sr-Latn-BA"/>
        </w:rPr>
      </w:pPr>
      <w:r w:rsidRPr="00204530">
        <w:rPr>
          <w:lang w:val="sr-Latn-BA"/>
        </w:rPr>
        <w:t>Функцију Правобранилштва врши правобранилац, који руководи радом и представља Правобранилаштво у складу са Законом о Правобранилаштву и има сљедећа права и обавезе:</w:t>
      </w:r>
    </w:p>
    <w:p w:rsidR="00A2529C" w:rsidRPr="00204530" w:rsidRDefault="00A2529C" w:rsidP="00A2529C">
      <w:pPr>
        <w:rPr>
          <w:lang w:val="sr-Latn-BA"/>
        </w:rPr>
      </w:pPr>
      <w:r w:rsidRPr="00204530">
        <w:rPr>
          <w:lang w:val="sr-Latn-BA"/>
        </w:rPr>
        <w:t xml:space="preserve">-  одлучује о правима по основу рада свих запослених у Правобранилаштву, отклања неправилности у раду, те може предузети сваку радњу из надлежности Правобранилашта; </w:t>
      </w:r>
    </w:p>
    <w:p w:rsidR="00A2529C" w:rsidRPr="00204530" w:rsidRDefault="00A2529C" w:rsidP="00A2529C">
      <w:pPr>
        <w:rPr>
          <w:lang w:val="sr-Latn-BA"/>
        </w:rPr>
      </w:pPr>
      <w:r w:rsidRPr="00204530">
        <w:rPr>
          <w:lang w:val="sr-Latn-BA"/>
        </w:rPr>
        <w:t xml:space="preserve">- издаје у писаној форми обавезна упутства за рад и поступање замјеника и осталих запослених у Правобранилаштву, у циљу једнообразног, законитог, ефикасног рада и поступања, као и упутства за надзор над радом; </w:t>
      </w:r>
    </w:p>
    <w:p w:rsidR="00A2529C" w:rsidRPr="00204530" w:rsidRDefault="00A2529C" w:rsidP="00A2529C">
      <w:pPr>
        <w:rPr>
          <w:lang w:val="sr-Latn-BA"/>
        </w:rPr>
      </w:pPr>
      <w:r w:rsidRPr="00204530">
        <w:rPr>
          <w:lang w:val="sr-Latn-BA"/>
        </w:rPr>
        <w:t>- може издати у писаној форми обавезно упутство за рад и поступање замјеника и осталих запослених у Правобранилаштву у конкретном предмету;</w:t>
      </w:r>
    </w:p>
    <w:p w:rsidR="00A2529C" w:rsidRPr="00204530" w:rsidRDefault="00A2529C" w:rsidP="00A2529C">
      <w:pPr>
        <w:rPr>
          <w:lang w:val="sr-Latn-BA"/>
        </w:rPr>
      </w:pPr>
      <w:r w:rsidRPr="00204530">
        <w:rPr>
          <w:lang w:val="sr-Latn-BA"/>
        </w:rPr>
        <w:t xml:space="preserve">- подноси годишњи извјештај о раду Правобранилаштва Народној скупштини на усвајање; </w:t>
      </w:r>
    </w:p>
    <w:p w:rsidR="00A2529C" w:rsidRPr="00204530" w:rsidRDefault="00A2529C" w:rsidP="00A2529C">
      <w:pPr>
        <w:rPr>
          <w:lang w:val="sr-Latn-BA"/>
        </w:rPr>
      </w:pPr>
      <w:r w:rsidRPr="00204530">
        <w:rPr>
          <w:lang w:val="sr-Latn-BA"/>
        </w:rPr>
        <w:t xml:space="preserve">- доставља информације и извјештај о стању и поступању у појединим предметима Влади, Министарству правде, Министарству финансија и заступаним субјектима, на њихов захтјев; </w:t>
      </w:r>
    </w:p>
    <w:p w:rsidR="00A2529C" w:rsidRPr="00204530" w:rsidRDefault="00A2529C" w:rsidP="00A2529C">
      <w:pPr>
        <w:rPr>
          <w:lang w:val="sr-Latn-BA"/>
        </w:rPr>
      </w:pPr>
      <w:r w:rsidRPr="00204530">
        <w:rPr>
          <w:lang w:val="sr-Latn-BA"/>
        </w:rPr>
        <w:t xml:space="preserve">- уколико то захтјевају потребе обављања правобранилачких послова, може замјеника, без његове сагласности упутити на рад у друго сједиште на период од шест мјесеци у току једне календарске године, а уз његов пристанак највише до 12 мјесеци, уколико замјеник одбије да поступи по рјешењу за привремено упућивање на рад у друго сједиште, може покренути иницијативу за његово разрјешење; </w:t>
      </w:r>
    </w:p>
    <w:p w:rsidR="00A2529C" w:rsidRPr="00204530" w:rsidRDefault="00A2529C" w:rsidP="00A2529C">
      <w:pPr>
        <w:rPr>
          <w:lang w:val="sr-Latn-BA"/>
        </w:rPr>
      </w:pPr>
      <w:r w:rsidRPr="00204530">
        <w:rPr>
          <w:lang w:val="sr-Latn-BA"/>
        </w:rPr>
        <w:t xml:space="preserve">- подноси Влади иницијативу за разјешење замјеника, ако утврди да замјеник несавјесно, незаконито, непрофесионално или неблаговремено обавља функцију, ако утврди да замјеник није ступио на дужност у прописаном року, у случају укидања или реорганизације организационе јединице којом руководи или радног мјеста, ако утврди да је замјеник изгубио радну способност за вршење те функције, ако утврди да је замјеник правоснажном пресудом осуђен на безусловну казну затвора од најмање шест мјесеци или ако је осуђен за кривично дјело које га чини неподобним за вршење те функције; </w:t>
      </w:r>
    </w:p>
    <w:p w:rsidR="00A2529C" w:rsidRPr="00204530" w:rsidRDefault="00A2529C" w:rsidP="00A2529C">
      <w:pPr>
        <w:rPr>
          <w:lang w:val="sr-Latn-BA"/>
        </w:rPr>
      </w:pPr>
      <w:r w:rsidRPr="00204530">
        <w:rPr>
          <w:lang w:val="sr-Latn-BA"/>
        </w:rPr>
        <w:t xml:space="preserve">- може поднијети иницијативу за разрјешење замјеника уколико скупштина јединице локалне самоуправе не усвоји годишњи извјештај о раду замјеника; </w:t>
      </w:r>
    </w:p>
    <w:p w:rsidR="00A2529C" w:rsidRPr="00204530" w:rsidRDefault="00A2529C" w:rsidP="00A2529C">
      <w:pPr>
        <w:rPr>
          <w:lang w:val="sr-Latn-BA"/>
        </w:rPr>
      </w:pPr>
      <w:r w:rsidRPr="00204530">
        <w:rPr>
          <w:lang w:val="sr-Latn-BA"/>
        </w:rPr>
        <w:t xml:space="preserve">- у складу са Законом о Правобранилаштву може овластити замјеника и помоћника да га замјењују у заступању, а изузетно ако то захтјева природа спора и разлози економичности поступка овлашћење може дати и другом запосленом у Правобранилаштву у складу са законом или лицу које је запослено код субјекта којег заступа Правобранилаштво; </w:t>
      </w:r>
    </w:p>
    <w:p w:rsidR="00A2529C" w:rsidRPr="00204530" w:rsidRDefault="00A2529C" w:rsidP="00A2529C">
      <w:pPr>
        <w:rPr>
          <w:lang w:val="sr-Latn-BA"/>
        </w:rPr>
      </w:pPr>
      <w:r w:rsidRPr="00204530">
        <w:rPr>
          <w:lang w:val="sr-Latn-BA"/>
        </w:rPr>
        <w:t xml:space="preserve">- на захтјев заступаних субјеката или на основу потребе испуњавања постављених циљева или повећаног обима посла или хитности рјешавања одређених послова и реализовања одређених пројеката од значаја за заступане субјекте, оснива радне групе на нивоу Правобранилаштва или сједишта замјеника; </w:t>
      </w:r>
    </w:p>
    <w:p w:rsidR="00A2529C" w:rsidRPr="00204530" w:rsidRDefault="00A2529C" w:rsidP="00A2529C">
      <w:pPr>
        <w:rPr>
          <w:lang w:val="sr-Latn-BA"/>
        </w:rPr>
      </w:pPr>
      <w:r w:rsidRPr="00204530">
        <w:rPr>
          <w:lang w:val="sr-Latn-BA"/>
        </w:rPr>
        <w:t>- доноси рјешење за формирање радних група и стручних комисија од запослених из једне или више организационих јединица Правобранилаштва ради обављања одређених задатака од значаја за Правобранилаштво,</w:t>
      </w:r>
    </w:p>
    <w:p w:rsidR="00A2529C" w:rsidRPr="00204530" w:rsidRDefault="00A2529C" w:rsidP="00A2529C">
      <w:pPr>
        <w:rPr>
          <w:lang w:val="sr-Latn-BA"/>
        </w:rPr>
      </w:pPr>
      <w:r w:rsidRPr="00204530">
        <w:rPr>
          <w:lang w:val="sr-Latn-BA"/>
        </w:rPr>
        <w:t>- даје изјаве за писане и електронске медије о руковођењу радом и предметима у Правобранилаштву,</w:t>
      </w:r>
    </w:p>
    <w:p w:rsidR="00A2529C" w:rsidRPr="00204530" w:rsidRDefault="00A2529C" w:rsidP="00A2529C">
      <w:pPr>
        <w:rPr>
          <w:lang w:val="sr-Latn-BA"/>
        </w:rPr>
      </w:pPr>
      <w:r w:rsidRPr="00204530">
        <w:rPr>
          <w:lang w:val="sr-Latn-BA"/>
        </w:rPr>
        <w:t xml:space="preserve">- може писмено овластити замјеника правобраниоца или друго лице запослено у Правобранилаштву да може дати изјаву за писане и електронске медије у конкретном предмету, </w:t>
      </w:r>
    </w:p>
    <w:p w:rsidR="003A0D51" w:rsidRPr="00204530" w:rsidRDefault="00A2529C" w:rsidP="00A2529C">
      <w:pPr>
        <w:rPr>
          <w:lang w:val="sr-Cyrl-BA"/>
        </w:rPr>
      </w:pPr>
      <w:r w:rsidRPr="00204530">
        <w:rPr>
          <w:lang w:val="sr-Latn-BA"/>
        </w:rPr>
        <w:t>- може на основу наредбе одредити вршење стручног надзора над поступањем сједишта замјеника или надзор у конкретним предметима у сједиштима замјеника и другим организационим јединицама Правобранилаштва.</w:t>
      </w:r>
    </w:p>
    <w:p w:rsidR="00FA7113" w:rsidRDefault="0017502A" w:rsidP="00FA7113">
      <w:pPr>
        <w:rPr>
          <w:lang w:val="bs-Latn-BA"/>
        </w:rPr>
      </w:pPr>
      <w:r w:rsidRPr="00204530">
        <w:rPr>
          <w:lang w:val="sr-Latn-BA"/>
        </w:rPr>
        <w:t xml:space="preserve">Послови из надлежности правобраниоца </w:t>
      </w:r>
      <w:r w:rsidR="006B18C2" w:rsidRPr="00204530">
        <w:rPr>
          <w:lang w:val="sr-Latn-BA"/>
        </w:rPr>
        <w:t xml:space="preserve">су таксативно побројани и </w:t>
      </w:r>
      <w:r w:rsidRPr="00204530">
        <w:rPr>
          <w:lang w:val="sr-Latn-BA"/>
        </w:rPr>
        <w:t>обављају се у</w:t>
      </w:r>
      <w:r w:rsidR="009C4827" w:rsidRPr="00204530">
        <w:rPr>
          <w:lang w:val="sr-Latn-BA"/>
        </w:rPr>
        <w:t xml:space="preserve"> Кабинет</w:t>
      </w:r>
      <w:r w:rsidR="00182A9F" w:rsidRPr="00204530">
        <w:rPr>
          <w:lang w:val="sr-Latn-BA"/>
        </w:rPr>
        <w:t>у</w:t>
      </w:r>
      <w:r w:rsidR="009C4827" w:rsidRPr="00204530">
        <w:rPr>
          <w:lang w:val="sr-Latn-BA"/>
        </w:rPr>
        <w:t xml:space="preserve"> пр</w:t>
      </w:r>
      <w:r w:rsidR="00182A9F" w:rsidRPr="00204530">
        <w:rPr>
          <w:lang w:val="sr-Latn-BA"/>
        </w:rPr>
        <w:t>авобрани</w:t>
      </w:r>
      <w:r w:rsidRPr="00204530">
        <w:rPr>
          <w:lang w:val="sr-Latn-BA"/>
        </w:rPr>
        <w:t xml:space="preserve">оца Републике Српске, </w:t>
      </w:r>
      <w:r w:rsidR="009C4827" w:rsidRPr="00204530">
        <w:rPr>
          <w:lang w:val="sr-Latn-BA"/>
        </w:rPr>
        <w:t>а то  су  послови управе којима се уређује унутрашње</w:t>
      </w:r>
      <w:r w:rsidRPr="00204530">
        <w:rPr>
          <w:lang w:val="sr-Latn-BA"/>
        </w:rPr>
        <w:t xml:space="preserve"> </w:t>
      </w:r>
      <w:r w:rsidR="009C4827" w:rsidRPr="00204530">
        <w:rPr>
          <w:lang w:val="sr-Latn-BA"/>
        </w:rPr>
        <w:t xml:space="preserve"> пословање и вођење евиденција у Правобранилаштву,  послови  којима се обезбјеђују потребни услови за правилан рад и пословање Правобранилаштва</w:t>
      </w:r>
      <w:r w:rsidR="00A01E6A" w:rsidRPr="00204530">
        <w:rPr>
          <w:lang w:val="sr-Latn-BA"/>
        </w:rPr>
        <w:t>: стручни, нормативни, савјетодавни, протоколарни</w:t>
      </w:r>
      <w:r w:rsidR="00BB16AF" w:rsidRPr="00204530">
        <w:rPr>
          <w:lang w:val="sr-Latn-BA"/>
        </w:rPr>
        <w:t xml:space="preserve"> и</w:t>
      </w:r>
      <w:r w:rsidR="00182A9F" w:rsidRPr="00204530">
        <w:rPr>
          <w:lang w:val="sr-Latn-BA"/>
        </w:rPr>
        <w:t xml:space="preserve"> послови административно</w:t>
      </w:r>
      <w:r w:rsidR="00BB16AF" w:rsidRPr="00204530">
        <w:rPr>
          <w:lang w:val="sr-Latn-BA"/>
        </w:rPr>
        <w:t xml:space="preserve"> - </w:t>
      </w:r>
      <w:r w:rsidR="00182A9F" w:rsidRPr="00204530">
        <w:rPr>
          <w:lang w:val="sr-Latn-BA"/>
        </w:rPr>
        <w:t>техничке природе за правобраниоца</w:t>
      </w:r>
      <w:r w:rsidRPr="00204530">
        <w:rPr>
          <w:lang w:val="sr-Latn-BA"/>
        </w:rPr>
        <w:t>.</w:t>
      </w:r>
      <w:r w:rsidR="006206F3" w:rsidRPr="00204530">
        <w:rPr>
          <w:lang w:val="sr-Latn-BA"/>
        </w:rPr>
        <w:t xml:space="preserve"> </w:t>
      </w:r>
      <w:r w:rsidRPr="00204530">
        <w:rPr>
          <w:lang w:val="sr-Latn-BA"/>
        </w:rPr>
        <w:t xml:space="preserve">Правобранилац </w:t>
      </w:r>
      <w:r w:rsidR="009C4827" w:rsidRPr="00204530">
        <w:rPr>
          <w:lang w:val="sr-Latn-BA"/>
        </w:rPr>
        <w:t xml:space="preserve">учествује </w:t>
      </w:r>
      <w:r w:rsidR="008431F0" w:rsidRPr="00204530">
        <w:rPr>
          <w:lang w:val="sr-Cyrl-BA"/>
        </w:rPr>
        <w:t>у р</w:t>
      </w:r>
      <w:r w:rsidR="00D75DC8" w:rsidRPr="00204530">
        <w:rPr>
          <w:lang w:val="sr-Cyrl-BA"/>
        </w:rPr>
        <w:t>а</w:t>
      </w:r>
      <w:r w:rsidR="008431F0" w:rsidRPr="00204530">
        <w:rPr>
          <w:lang w:val="sr-Cyrl-BA"/>
        </w:rPr>
        <w:t xml:space="preserve">ду </w:t>
      </w:r>
      <w:r w:rsidR="008431F0" w:rsidRPr="00204530">
        <w:rPr>
          <w:lang w:val="sr-Latn-BA"/>
        </w:rPr>
        <w:t>сједниц</w:t>
      </w:r>
      <w:r w:rsidR="008431F0" w:rsidRPr="00204530">
        <w:rPr>
          <w:lang w:val="sr-Cyrl-BA"/>
        </w:rPr>
        <w:t>а</w:t>
      </w:r>
      <w:r w:rsidR="009C4827" w:rsidRPr="00204530">
        <w:rPr>
          <w:lang w:val="sr-Latn-BA"/>
        </w:rPr>
        <w:t xml:space="preserve"> Владе Републике Српске и Нар</w:t>
      </w:r>
      <w:r w:rsidRPr="00204530">
        <w:rPr>
          <w:lang w:val="sr-Latn-BA"/>
        </w:rPr>
        <w:t>од</w:t>
      </w:r>
      <w:r w:rsidR="0031588B" w:rsidRPr="00204530">
        <w:rPr>
          <w:lang w:val="sr-Latn-BA"/>
        </w:rPr>
        <w:t>не скупштине Републике Српске</w:t>
      </w:r>
      <w:r w:rsidR="0031588B" w:rsidRPr="00204530">
        <w:rPr>
          <w:lang w:val="sr-Cyrl-BA"/>
        </w:rPr>
        <w:t>, а п</w:t>
      </w:r>
      <w:r w:rsidR="005434AF" w:rsidRPr="00204530">
        <w:rPr>
          <w:lang w:val="sr-Latn-BA"/>
        </w:rPr>
        <w:t>у</w:t>
      </w:r>
      <w:r w:rsidR="00A61F69" w:rsidRPr="00204530">
        <w:rPr>
          <w:lang w:val="sr-Latn-BA"/>
        </w:rPr>
        <w:t xml:space="preserve">тем штампаних и електронских медија </w:t>
      </w:r>
      <w:r w:rsidR="005434AF" w:rsidRPr="00204530">
        <w:rPr>
          <w:lang w:val="sr-Latn-BA"/>
        </w:rPr>
        <w:t xml:space="preserve">може </w:t>
      </w:r>
      <w:r w:rsidR="00A61F69" w:rsidRPr="00204530">
        <w:rPr>
          <w:lang w:val="sr-Latn-BA"/>
        </w:rPr>
        <w:t xml:space="preserve">обавијестити јавност о стању заштите имовинских интереса Републике Српске и осталих </w:t>
      </w:r>
      <w:r w:rsidRPr="00204530">
        <w:rPr>
          <w:lang w:val="sr-Latn-BA"/>
        </w:rPr>
        <w:t xml:space="preserve">заступаних </w:t>
      </w:r>
      <w:r w:rsidR="0031588B" w:rsidRPr="00204530">
        <w:rPr>
          <w:lang w:val="sr-Latn-BA"/>
        </w:rPr>
        <w:t>субјеката</w:t>
      </w:r>
      <w:r w:rsidR="00D75DC8" w:rsidRPr="00204530">
        <w:rPr>
          <w:lang w:val="sr-Cyrl-BA"/>
        </w:rPr>
        <w:t>.</w:t>
      </w:r>
      <w:bookmarkStart w:id="398" w:name="_Toc15902746"/>
    </w:p>
    <w:p w:rsidR="00585D29" w:rsidRPr="00451AAE" w:rsidRDefault="00FA7113" w:rsidP="006C74B1">
      <w:pPr>
        <w:pStyle w:val="Heading2"/>
        <w:numPr>
          <w:ilvl w:val="0"/>
          <w:numId w:val="0"/>
        </w:numPr>
        <w:ind w:left="567"/>
        <w:rPr>
          <w:szCs w:val="24"/>
        </w:rPr>
      </w:pPr>
      <w:bookmarkStart w:id="399" w:name="_Toc23927184"/>
      <w:r w:rsidRPr="00451AAE">
        <w:rPr>
          <w:szCs w:val="24"/>
        </w:rPr>
        <w:t>1.</w:t>
      </w:r>
      <w:r w:rsidR="001C43EE" w:rsidRPr="00451AAE">
        <w:rPr>
          <w:szCs w:val="24"/>
        </w:rPr>
        <w:t>3.</w:t>
      </w:r>
      <w:r w:rsidRPr="00451AAE">
        <w:rPr>
          <w:szCs w:val="24"/>
        </w:rPr>
        <w:t xml:space="preserve"> </w:t>
      </w:r>
      <w:r w:rsidR="00585D29" w:rsidRPr="00451AAE">
        <w:rPr>
          <w:szCs w:val="24"/>
        </w:rPr>
        <w:t>Надлежност орг</w:t>
      </w:r>
      <w:r w:rsidR="0016619A" w:rsidRPr="00451AAE">
        <w:rPr>
          <w:szCs w:val="24"/>
        </w:rPr>
        <w:t>а</w:t>
      </w:r>
      <w:r w:rsidR="00585D29" w:rsidRPr="00451AAE">
        <w:rPr>
          <w:szCs w:val="24"/>
        </w:rPr>
        <w:t>низационих јединица</w:t>
      </w:r>
      <w:bookmarkEnd w:id="398"/>
      <w:bookmarkEnd w:id="399"/>
      <w:r w:rsidR="00B36B1F" w:rsidRPr="00451AAE">
        <w:rPr>
          <w:szCs w:val="24"/>
        </w:rPr>
        <w:t xml:space="preserve">          </w:t>
      </w:r>
    </w:p>
    <w:p w:rsidR="00FD6AB3" w:rsidRPr="00451AAE" w:rsidRDefault="00FD6AB3" w:rsidP="001B5592">
      <w:pPr>
        <w:pStyle w:val="ListParagraph"/>
        <w:numPr>
          <w:ilvl w:val="2"/>
          <w:numId w:val="11"/>
        </w:numPr>
        <w:spacing w:before="480" w:after="480"/>
        <w:contextualSpacing w:val="0"/>
        <w:outlineLvl w:val="2"/>
        <w:rPr>
          <w:b/>
          <w:i/>
          <w:vanish/>
          <w:lang w:val="sr-Cyrl-BA"/>
        </w:rPr>
      </w:pPr>
      <w:bookmarkStart w:id="400" w:name="_Toc531207005"/>
      <w:bookmarkStart w:id="401" w:name="_Toc531349048"/>
      <w:bookmarkStart w:id="402" w:name="_Toc531349138"/>
      <w:bookmarkStart w:id="403" w:name="_Toc531349230"/>
      <w:bookmarkStart w:id="404" w:name="_Toc531349320"/>
      <w:bookmarkStart w:id="405" w:name="_Toc15902747"/>
      <w:bookmarkStart w:id="406" w:name="_Toc23427240"/>
      <w:bookmarkStart w:id="407" w:name="_Toc23427333"/>
      <w:bookmarkStart w:id="408" w:name="_Toc23427751"/>
      <w:bookmarkStart w:id="409" w:name="_Toc23429280"/>
      <w:bookmarkStart w:id="410" w:name="_Toc23429417"/>
      <w:bookmarkStart w:id="411" w:name="_Toc23429507"/>
      <w:bookmarkStart w:id="412" w:name="_Toc23490456"/>
      <w:bookmarkStart w:id="413" w:name="_Toc23490675"/>
      <w:bookmarkStart w:id="414" w:name="_Toc23490769"/>
      <w:bookmarkStart w:id="415" w:name="_Toc23490860"/>
      <w:bookmarkStart w:id="416" w:name="_Toc23490951"/>
      <w:bookmarkStart w:id="417" w:name="_Toc23491572"/>
      <w:bookmarkStart w:id="418" w:name="_Toc23491755"/>
      <w:bookmarkStart w:id="419" w:name="_Toc23494040"/>
      <w:bookmarkStart w:id="420" w:name="_Toc23499348"/>
      <w:bookmarkStart w:id="421" w:name="_Toc23506447"/>
      <w:bookmarkStart w:id="422" w:name="_Toc23506568"/>
      <w:bookmarkStart w:id="423" w:name="_Toc23506699"/>
      <w:bookmarkStart w:id="424" w:name="_Toc23506796"/>
      <w:bookmarkStart w:id="425" w:name="_Toc23507040"/>
      <w:bookmarkStart w:id="426" w:name="_Toc23507231"/>
      <w:bookmarkStart w:id="427" w:name="_Toc23507450"/>
      <w:bookmarkStart w:id="428" w:name="_Toc23507568"/>
      <w:bookmarkStart w:id="429" w:name="_Toc23507732"/>
      <w:bookmarkStart w:id="430" w:name="_Toc23507823"/>
      <w:bookmarkStart w:id="431" w:name="_Toc23507915"/>
      <w:bookmarkStart w:id="432" w:name="_Toc23509147"/>
      <w:bookmarkStart w:id="433" w:name="_Toc23509323"/>
      <w:bookmarkStart w:id="434" w:name="_Toc23509622"/>
      <w:bookmarkStart w:id="435" w:name="_Toc23509715"/>
      <w:bookmarkStart w:id="436" w:name="_Toc23511334"/>
      <w:bookmarkStart w:id="437" w:name="_Toc23511559"/>
      <w:bookmarkStart w:id="438" w:name="_Toc23511941"/>
      <w:bookmarkStart w:id="439" w:name="_Toc23512036"/>
      <w:bookmarkStart w:id="440" w:name="_Toc23513765"/>
      <w:bookmarkStart w:id="441" w:name="_Toc23513901"/>
      <w:bookmarkStart w:id="442" w:name="_Toc23514158"/>
      <w:bookmarkStart w:id="443" w:name="_Toc23514275"/>
      <w:bookmarkStart w:id="444" w:name="_Toc23515881"/>
      <w:bookmarkStart w:id="445" w:name="_Toc23516016"/>
      <w:bookmarkStart w:id="446" w:name="_Toc23751261"/>
      <w:bookmarkStart w:id="447" w:name="_Toc23753852"/>
      <w:bookmarkStart w:id="448" w:name="_Toc23754007"/>
      <w:bookmarkStart w:id="449" w:name="_Toc23754295"/>
      <w:bookmarkStart w:id="450" w:name="_Toc23755116"/>
      <w:bookmarkStart w:id="451" w:name="_Toc23776171"/>
      <w:bookmarkStart w:id="452" w:name="_Toc23847944"/>
      <w:bookmarkStart w:id="453" w:name="_Toc23848036"/>
      <w:bookmarkStart w:id="454" w:name="_Toc23848352"/>
      <w:bookmarkStart w:id="455" w:name="_Toc23848444"/>
      <w:bookmarkStart w:id="456" w:name="_Toc23858745"/>
      <w:bookmarkStart w:id="457" w:name="_Toc23927000"/>
      <w:bookmarkStart w:id="458" w:name="_Toc23927093"/>
      <w:bookmarkStart w:id="459" w:name="_Toc2392718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FD6AB3" w:rsidRPr="00451AAE" w:rsidRDefault="00FD6AB3" w:rsidP="001B5592">
      <w:pPr>
        <w:pStyle w:val="ListParagraph"/>
        <w:numPr>
          <w:ilvl w:val="2"/>
          <w:numId w:val="11"/>
        </w:numPr>
        <w:spacing w:before="480" w:after="480"/>
        <w:contextualSpacing w:val="0"/>
        <w:outlineLvl w:val="2"/>
        <w:rPr>
          <w:b/>
          <w:i/>
          <w:vanish/>
          <w:lang w:val="sr-Cyrl-BA"/>
        </w:rPr>
      </w:pPr>
      <w:bookmarkStart w:id="460" w:name="_Toc531207006"/>
      <w:bookmarkStart w:id="461" w:name="_Toc531349049"/>
      <w:bookmarkStart w:id="462" w:name="_Toc531349139"/>
      <w:bookmarkStart w:id="463" w:name="_Toc531349231"/>
      <w:bookmarkStart w:id="464" w:name="_Toc531349321"/>
      <w:bookmarkStart w:id="465" w:name="_Toc15902748"/>
      <w:bookmarkStart w:id="466" w:name="_Toc23427241"/>
      <w:bookmarkStart w:id="467" w:name="_Toc23427334"/>
      <w:bookmarkStart w:id="468" w:name="_Toc23427752"/>
      <w:bookmarkStart w:id="469" w:name="_Toc23429281"/>
      <w:bookmarkStart w:id="470" w:name="_Toc23429418"/>
      <w:bookmarkStart w:id="471" w:name="_Toc23429508"/>
      <w:bookmarkStart w:id="472" w:name="_Toc23490457"/>
      <w:bookmarkStart w:id="473" w:name="_Toc23490676"/>
      <w:bookmarkStart w:id="474" w:name="_Toc23490770"/>
      <w:bookmarkStart w:id="475" w:name="_Toc23490861"/>
      <w:bookmarkStart w:id="476" w:name="_Toc23490952"/>
      <w:bookmarkStart w:id="477" w:name="_Toc23491573"/>
      <w:bookmarkStart w:id="478" w:name="_Toc23491756"/>
      <w:bookmarkStart w:id="479" w:name="_Toc23494041"/>
      <w:bookmarkStart w:id="480" w:name="_Toc23499349"/>
      <w:bookmarkStart w:id="481" w:name="_Toc23506448"/>
      <w:bookmarkStart w:id="482" w:name="_Toc23506569"/>
      <w:bookmarkStart w:id="483" w:name="_Toc23506700"/>
      <w:bookmarkStart w:id="484" w:name="_Toc23506797"/>
      <w:bookmarkStart w:id="485" w:name="_Toc23507041"/>
      <w:bookmarkStart w:id="486" w:name="_Toc23507232"/>
      <w:bookmarkStart w:id="487" w:name="_Toc23507451"/>
      <w:bookmarkStart w:id="488" w:name="_Toc23507569"/>
      <w:bookmarkStart w:id="489" w:name="_Toc23507733"/>
      <w:bookmarkStart w:id="490" w:name="_Toc23507824"/>
      <w:bookmarkStart w:id="491" w:name="_Toc23507916"/>
      <w:bookmarkStart w:id="492" w:name="_Toc23509148"/>
      <w:bookmarkStart w:id="493" w:name="_Toc23509324"/>
      <w:bookmarkStart w:id="494" w:name="_Toc23509623"/>
      <w:bookmarkStart w:id="495" w:name="_Toc23509716"/>
      <w:bookmarkStart w:id="496" w:name="_Toc23511335"/>
      <w:bookmarkStart w:id="497" w:name="_Toc23511560"/>
      <w:bookmarkStart w:id="498" w:name="_Toc23511942"/>
      <w:bookmarkStart w:id="499" w:name="_Toc23512037"/>
      <w:bookmarkStart w:id="500" w:name="_Toc23513766"/>
      <w:bookmarkStart w:id="501" w:name="_Toc23513902"/>
      <w:bookmarkStart w:id="502" w:name="_Toc23514159"/>
      <w:bookmarkStart w:id="503" w:name="_Toc23514276"/>
      <w:bookmarkStart w:id="504" w:name="_Toc23515882"/>
      <w:bookmarkStart w:id="505" w:name="_Toc23516017"/>
      <w:bookmarkStart w:id="506" w:name="_Toc23751262"/>
      <w:bookmarkStart w:id="507" w:name="_Toc23753853"/>
      <w:bookmarkStart w:id="508" w:name="_Toc23754008"/>
      <w:bookmarkStart w:id="509" w:name="_Toc23754296"/>
      <w:bookmarkStart w:id="510" w:name="_Toc23755117"/>
      <w:bookmarkStart w:id="511" w:name="_Toc23776172"/>
      <w:bookmarkStart w:id="512" w:name="_Toc23847945"/>
      <w:bookmarkStart w:id="513" w:name="_Toc23848037"/>
      <w:bookmarkStart w:id="514" w:name="_Toc23848353"/>
      <w:bookmarkStart w:id="515" w:name="_Toc23848445"/>
      <w:bookmarkStart w:id="516" w:name="_Toc23858746"/>
      <w:bookmarkStart w:id="517" w:name="_Toc23927001"/>
      <w:bookmarkStart w:id="518" w:name="_Toc23927094"/>
      <w:bookmarkStart w:id="519" w:name="_Toc23927186"/>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5B31E4" w:rsidRPr="00451AAE" w:rsidRDefault="001C43EE" w:rsidP="006C74B1">
      <w:pPr>
        <w:pStyle w:val="Heading3"/>
        <w:numPr>
          <w:ilvl w:val="0"/>
          <w:numId w:val="0"/>
        </w:numPr>
        <w:ind w:left="720"/>
        <w:rPr>
          <w:szCs w:val="24"/>
          <w:lang w:val="bs-Latn-BA"/>
        </w:rPr>
      </w:pPr>
      <w:bookmarkStart w:id="520" w:name="_Toc23927187"/>
      <w:r w:rsidRPr="00451AAE">
        <w:rPr>
          <w:szCs w:val="24"/>
        </w:rPr>
        <w:t>1.</w:t>
      </w:r>
      <w:r w:rsidRPr="00451AAE">
        <w:rPr>
          <w:szCs w:val="24"/>
          <w:lang w:val="sr-Cyrl-RS"/>
        </w:rPr>
        <w:t>3</w:t>
      </w:r>
      <w:r w:rsidR="00FA7113" w:rsidRPr="00451AAE">
        <w:rPr>
          <w:szCs w:val="24"/>
        </w:rPr>
        <w:t xml:space="preserve">.1. </w:t>
      </w:r>
      <w:r w:rsidR="00A61F69" w:rsidRPr="00451AAE">
        <w:rPr>
          <w:szCs w:val="24"/>
        </w:rPr>
        <w:t>Кабинет правобраниоца Републике Српске</w:t>
      </w:r>
      <w:bookmarkEnd w:id="520"/>
      <w:r w:rsidR="00A61F69" w:rsidRPr="00451AAE">
        <w:rPr>
          <w:szCs w:val="24"/>
        </w:rPr>
        <w:t xml:space="preserve"> </w:t>
      </w:r>
    </w:p>
    <w:p w:rsidR="00071E4E" w:rsidRPr="00204530" w:rsidRDefault="00071E4E" w:rsidP="00A61F69">
      <w:pPr>
        <w:pStyle w:val="ListParagraph"/>
        <w:ind w:left="0"/>
        <w:rPr>
          <w:lang w:val="sr-Cyrl-BA"/>
        </w:rPr>
      </w:pPr>
      <w:r w:rsidRPr="00204530">
        <w:rPr>
          <w:lang w:val="sr-Latn-BA"/>
        </w:rPr>
        <w:t>У Кабинету правобраниоца обављају се послови из надлежности правобраниоца који врши функцију Правобранилаштва, а то су послови којима се обезбјеђују потребни услови за правилан рад и пословање Правобранилаштва: стручни, нормативни; савјетодавни, протоколарни и послови административно-техничке природе за правобраниоца; доношење програма рада са распоредом послова и задатака; израда годишњег извјештаја о раду органа који се подноси Народној скупштини Републике Српске; израда кадровског плана; послови превентивног дјеловања у циљу спречавања друштвено штетних појава; давање мишљења на нацрте или приједлоге закона и других прописа Републике Српске на основу Пословника о раду Владе Републике Српске; давање обавезног упутства за рад и поступање замјеника и осталих запослених у Правобранилаштву у циљу једнообразног, законитог и ефикасног рада и поступања; давање обавезног упутства за рад и поступање у конкретном предмету замјенику правобраниоца; давање мишљења субјектима које по закону заступа на нацрте привредних уговора, уговора о концесијама, уговора о јавно-приватним партнерствима и уговора који регулишу имовинско-правна питања; давање мишљења субјектима које по закону заступа и у другим правним стварима када заступани субјект сматра да је то потребно; поступање по притужбама на рад органа/носилаца правобранилачке функције/осталих запослених; поступање по захтјевима заступаних субјеката за корекцију мишљења о правној ваљаности уговора које је дало мјесно надлежно сједиште замјеника; организовање стручних колегијума Правобранилаштва; извршавање обавеза утврђених у акционом плану Владе Републике Српске за реализацију Стратегије за борбу против корупције у Републици Српској и извршавање обавеза из других стратешких докумената/акционих планова Владе Републике Српске у дијелу који је у надлежности Правобранилаштва; припремање реферата стручног карактера из свих области права ради објављивања у правним часописима/билтенима; припремање стручних реферата за учешће Правобранилаштва на савјетовањима из грађанске области и других области које организују струковна удружења правника у земљи и иностранству; послови информисања и односа са јавношћу; израда нацрта овлашћења за замјенике; израда нацрта овлашћења за помоћнике правобраниоца; израда нацрта овлашћења за друге запослене у Правобранилаштву; израда нацрта овлашћења за лица запослена код субјекта којег заступа Правобранилаштво; послови који се односе на поступак приступа информацијама; сарадња и комуникација са институцијама у Републици Српској и земљама окружења; ажурирање електронске презентације органа; обука и стручно оспособљавање носилаца правобранилачке функције и осталих запослених; завођење састанака које организује и на које је позван правобранилац; припрема нацрта аката кореспонденције по налогу правобраниоца; комплетирање материјала за учешће правобраниоца на сједницама Владе Републике Српске, Народне скупштине Републике Српске и других органа у чијем раду учествује правобранилац; организација службених путовања за правобраниоца; обавља и остале послове у складу са законом и другим прописима, а које одреди правобранилац.</w:t>
      </w:r>
    </w:p>
    <w:p w:rsidR="005E4E6F" w:rsidRPr="00451AAE" w:rsidRDefault="001C43EE" w:rsidP="006C74B1">
      <w:pPr>
        <w:pStyle w:val="Heading3"/>
        <w:numPr>
          <w:ilvl w:val="0"/>
          <w:numId w:val="0"/>
        </w:numPr>
        <w:ind w:left="720"/>
        <w:rPr>
          <w:szCs w:val="24"/>
        </w:rPr>
      </w:pPr>
      <w:bookmarkStart w:id="521" w:name="_Toc23927188"/>
      <w:r w:rsidRPr="00451AAE">
        <w:rPr>
          <w:szCs w:val="24"/>
          <w:lang w:val="sr-Cyrl-RS"/>
        </w:rPr>
        <w:t xml:space="preserve">1.3.2. </w:t>
      </w:r>
      <w:r w:rsidR="005E4E6F" w:rsidRPr="00451AAE">
        <w:rPr>
          <w:szCs w:val="24"/>
        </w:rPr>
        <w:t>Одјељење за привреду и инвестиције</w:t>
      </w:r>
      <w:bookmarkEnd w:id="521"/>
    </w:p>
    <w:p w:rsidR="001C43EE" w:rsidRDefault="00643B37" w:rsidP="001C43EE">
      <w:pPr>
        <w:rPr>
          <w:lang w:val="sr-Cyrl-RS"/>
        </w:rPr>
      </w:pPr>
      <w:r w:rsidRPr="00204530">
        <w:t>Одјељење за привреду и инвестиције је посебна организациона јединица у сједишту Правобранилаштва у којој се обављају стручни послови, послови заступања из надлежности Правобранилаштва: припрема правобраниоцу образложено мишљење на нацрте привредних уговора, нацрте уговора о концесијама, нацрте уговора о јавно-приватним партнерствима и нацрте уговора који регулишу имовинско-правна питања, укључујући и нацрте уговора о закупу, у вези свих елемената, поступка закључења, одредби, као и анализу оправданости, уз обавезу достављања цјелокупне релевантне документације од стране заступаног субјекта; правобраниоцу припрема и мишљења за субјекте које по закону заступа и у другим правним стварима када они затраже мишљење Правобранилаштва; учествује у поступцима утврђивања права својине на непокретностима приватизованих привредних друштава у складу са Законом о приватизацији државног капитала у предузећима; правобраниоцу припрема изјашњења о прихватању финансијског и оперативног плана реструктурирања за потраживања Републике Српске, у складу са законом; учествује у стечајним и ликвидационим поступцима када су вјеровници заступани субјекти; сарађује са заступаним субјектима и израђује нацрте овлашћења запосленим код заступаних субјеката; израђује нацрте овлашћења за раднике Пореске управе ради заступања у ликвидационим и стечајним поступцима; подноси захтјев за покретање поступка ревизије приватизације према одредбама Закона о ревизији приватизације државног капитала у предузећима и банкама; према одредбама Закона о имовини и потраживањима којима управља Фонд за управљање некретнинама и потраживањима Републике Српске поступа у предметима у којима су правна лица имовину из пасивног подбиланса продали, прикрили или приказали у активном билансу, или су наплатили потраживања, након што исти буду евидентирани а њихови предмети прослијеђени од стране Фонда за управљање некретнинама и потраживањима у власништву Републике Српске; правобраниоцу припрема мишљења на нацрте уговора о располагању имовином Републике Српске у Федерацији Босне и Хецеговине, Брчко Дистрикту Босне и Хецеговине и иностранству;  на основу овлашћења која су утврђена у Закону о пољопривредном земљишту, Закону о концесијама, Правилнику о условима и начину замјене шума и шумског земљишта у својини Републике Српске, Уредби о поступку реализације јавно-приватног партнерства у Републици Српској и Пословнику о раду Владе Републике Српске, правобраниоцу припрема мишљења на нацрте привредних уговора и уговора који регулишу имовинско-правна питања; пред судом и другим надлежним органима заступа субјекте из члана 3. Правилника; пред Комисијом за излагање на јавни увид података о непокретностима и утврђивања права на непокретностима штити имовинске интересе и остварује права заступаних субјеката кад је друга страна правно лице или физичко лице као инвеститор;  пред судовима и другим надлежним органима предузима правна средства ради заштите и остваривања имовинских права и интереса заступаних субјеката у поступцима који су произашли из поступка излагања на јавни увид података о непокретностима и утврђивања права на непокретностима кад је друга страна правно или физичко лице као инвеститор; прати и проучава поступак формирања катастра непокретности и доставља правобраниоцу и сједиштима замјеника стручне анализе и мишљења о овом поступку; на основу наредбе правобраниоца врши стручни надзор над поступањем сједишта замјеника у горе наведеним поступцима- предметима; обавља и друге послове у складу са законом и другим прописим</w:t>
      </w:r>
      <w:r w:rsidR="001C43EE">
        <w:t>а, а које одреди правобранилац.</w:t>
      </w:r>
      <w:r w:rsidR="001C43EE">
        <w:rPr>
          <w:lang w:val="sr-Cyrl-RS"/>
        </w:rPr>
        <w:t xml:space="preserve"> </w:t>
      </w:r>
    </w:p>
    <w:p w:rsidR="00AC6C6E" w:rsidRPr="00451AAE" w:rsidRDefault="001C43EE" w:rsidP="006C74B1">
      <w:pPr>
        <w:pStyle w:val="Heading3"/>
        <w:numPr>
          <w:ilvl w:val="0"/>
          <w:numId w:val="0"/>
        </w:numPr>
        <w:ind w:left="720"/>
        <w:rPr>
          <w:szCs w:val="24"/>
        </w:rPr>
      </w:pPr>
      <w:bookmarkStart w:id="522" w:name="_Toc23927189"/>
      <w:r w:rsidRPr="00451AAE">
        <w:rPr>
          <w:szCs w:val="24"/>
        </w:rPr>
        <w:t xml:space="preserve">1.3.3. </w:t>
      </w:r>
      <w:r w:rsidR="00AC6C6E" w:rsidRPr="00451AAE">
        <w:rPr>
          <w:szCs w:val="24"/>
        </w:rPr>
        <w:t>Одјељење за експропријацију</w:t>
      </w:r>
      <w:bookmarkEnd w:id="522"/>
    </w:p>
    <w:p w:rsidR="000D7417" w:rsidRPr="00C958F9" w:rsidRDefault="00AC6C6E" w:rsidP="00C958F9">
      <w:pPr>
        <w:rPr>
          <w:lang w:val="sr-Cyrl-RS"/>
        </w:rPr>
      </w:pPr>
      <w:r w:rsidRPr="00204530">
        <w:t xml:space="preserve">Одјељење за експропријацију је посебна организациона јединица у сједишту Правобранилаштва у којој се обављају стручни послови на рјешавању имовинско-правних односа у поступку експропријације на подручју цијеле Републике Српске а по потреби у координацији са сједиштем замјеника на чијем подручју се обављају послови, и то:  на образложен приједлог субјекта чија имовинска права по закону заступа, у њихово име, иницира и води поступак експропријације; прије подношења приједлога за експропријацију може од надлежног органа управе образложеним приједлогом затражити да се одобре припремне радње (премјеравања, вјештачење и сл.) уз доказ да је власнику обезбјеђена накнада за сваку евентуалну штету насталу овом претходном радњом; покушава да субјекти које заступа, без поступка експропријације, склопе споразум са власницима непокретности са свим елементима уговора о купопродаји; иницира, као претходно питање, рјешавање власничко-правних односа пред надлежним органом управе, како не би дошло до повреде права на реституцију стварним власницима или склапања ништавих уговора; на захтјев корисника експропријације подноси Влади Републике Српске приједлог за утврђивање општег интереса за експропријацију и доставља све законом прописана документе; уколико се експроприше стамбени или пословни објект, на захтјев заступаног субјекта истом помаже у обезбјеђењу другог одговарајућег замјенског стана или пословног простора за власника непокретности; даје мишљење на нацрте уговора о замјени који корисник експропријације треба закључити са власником експроприсане непокретности, као и на нацрт уговора којим се регулише положај и обавезе инвеститора; на основу утврђеног општег интереса, а на захтјев корисника експропријације подноси надлежном органу управе приједлог за доношење рјешења о експропријацији; у поступку експропријације пред надлежним органом управе заступа корисника експропријације; заступа корисника експропријације по жалби пред другостепеним органом управе и у управном спору пред судом; на захтјев корисника експропријације  доставља Влади образложен приједлог, да се након коначности рјешења о експропријацији дозволи због изузетних и хитних разлога улазак у посјед експроприсаних непокретности; на захтјев корисника експропријације може одустати од експропријације и повући приједлог за експропријацију; обавјештава надлежни орган управе у случају да странке споразумно захтјевају поништење или измјену рјешења о експропријацији; у случају да из експропријације произађе имовински спор, у парничном поступку, заступа субјекте чија имовинска права заступа по закону; у ванпарничном поступку одређивања накнаде за експроприсану непокретност, заступа </w:t>
      </w:r>
      <w:r w:rsidRPr="00C958F9">
        <w:t>корисника експропријације; на захтјев корисника експропријације може пред надлежним органом управе предложити и доношење рјешења којим се дозвољава привремено заузимање сусједног земљишта, ако је то неопходно за изградњу објекта или извођење радова због којих је извршена експропријација; заступа корисника експропријације</w:t>
      </w:r>
      <w:r w:rsidRPr="00204530">
        <w:t xml:space="preserve"> у поступку извршења рјешења о експропријацији (улазак у посјед експроприсаних непокретности), по потреби може затражити и асистенцију полиције у том поступку, проучава поступак експропријације и доставља правобраниоцу и сједиштима замјеника стручне стручне анализе и мишљења о овом поступку; на основу наредбе правобраниоца, врши стручни надзор над поступањем сједишта замјеника у горе наведеним поступцима- предметима; обавља и друге послове у складу са законом и другим прописима, а које одреди правобранилац.        </w:t>
      </w:r>
    </w:p>
    <w:p w:rsidR="000D7417" w:rsidRPr="00451AAE" w:rsidRDefault="004C1816" w:rsidP="006C74B1">
      <w:pPr>
        <w:pStyle w:val="Heading3"/>
        <w:numPr>
          <w:ilvl w:val="0"/>
          <w:numId w:val="0"/>
        </w:numPr>
        <w:ind w:left="720"/>
        <w:rPr>
          <w:szCs w:val="24"/>
          <w:lang w:val="sr-Cyrl-RS"/>
        </w:rPr>
      </w:pPr>
      <w:bookmarkStart w:id="523" w:name="_Toc23927190"/>
      <w:r w:rsidRPr="00451AAE">
        <w:rPr>
          <w:szCs w:val="24"/>
          <w:lang w:val="sr-Cyrl-RS"/>
        </w:rPr>
        <w:t xml:space="preserve">1.3.4. </w:t>
      </w:r>
      <w:r w:rsidR="003F1081" w:rsidRPr="00451AAE">
        <w:rPr>
          <w:szCs w:val="24"/>
        </w:rPr>
        <w:t>Секретаријат Правобранилаштва</w:t>
      </w:r>
      <w:bookmarkEnd w:id="523"/>
    </w:p>
    <w:p w:rsidR="003F1081" w:rsidRPr="00204530" w:rsidRDefault="003F1081" w:rsidP="003F1081">
      <w:pPr>
        <w:rPr>
          <w:lang w:val="sr-Latn-BA"/>
        </w:rPr>
      </w:pPr>
      <w:r w:rsidRPr="00204530">
        <w:rPr>
          <w:lang w:val="sr-Latn-BA"/>
        </w:rPr>
        <w:t xml:space="preserve">Секретаријат Правобранилаштва </w:t>
      </w:r>
      <w:r w:rsidR="00B83836" w:rsidRPr="00204530">
        <w:rPr>
          <w:lang w:val="sr-Cyrl-BA"/>
        </w:rPr>
        <w:t>ј</w:t>
      </w:r>
      <w:r w:rsidRPr="00204530">
        <w:rPr>
          <w:lang w:val="sr-Latn-BA"/>
        </w:rPr>
        <w:t>е посебна организациона јединица у којој се обављају послови од заједничког интереса за Правобранилаштво којима се обезбјеђује законит и усклађен рад, а то су: нормативни-израда интерних аката Правобранилаштва и надзор усклађености истих са законом и другим прописима; надзор над спровођењем канцеларијског пословања; послови израде статистичких извјештаја и вођења свих евиденција; послови из архивске дјелатности; послови јавних набавки; информатички; стручно-оперативни; административни; послови сарадње са другим органима; послови прикупљања стручне литературе и организовања едукације запослених у Правобранилаштву,  као и други послови у складу са законом и другим прописима, а које одреди правобранилац.</w:t>
      </w:r>
    </w:p>
    <w:p w:rsidR="00585D29" w:rsidRPr="00451AAE" w:rsidRDefault="004C1816" w:rsidP="006C74B1">
      <w:pPr>
        <w:pStyle w:val="Heading3"/>
        <w:numPr>
          <w:ilvl w:val="0"/>
          <w:numId w:val="0"/>
        </w:numPr>
        <w:ind w:left="720"/>
        <w:rPr>
          <w:szCs w:val="24"/>
        </w:rPr>
      </w:pPr>
      <w:bookmarkStart w:id="524" w:name="_Toc23927191"/>
      <w:r w:rsidRPr="00451AAE">
        <w:rPr>
          <w:szCs w:val="24"/>
          <w:lang w:val="sr-Cyrl-RS"/>
        </w:rPr>
        <w:t xml:space="preserve">1.3.5. </w:t>
      </w:r>
      <w:r w:rsidR="003F1081" w:rsidRPr="00451AAE">
        <w:rPr>
          <w:szCs w:val="24"/>
        </w:rPr>
        <w:t>Рачуноводство</w:t>
      </w:r>
      <w:bookmarkEnd w:id="524"/>
      <w:r w:rsidR="003F1081" w:rsidRPr="00451AAE">
        <w:rPr>
          <w:szCs w:val="24"/>
        </w:rPr>
        <w:t xml:space="preserve"> </w:t>
      </w:r>
    </w:p>
    <w:p w:rsidR="00112315" w:rsidRPr="004C1816" w:rsidRDefault="003F1081" w:rsidP="004C1816">
      <w:pPr>
        <w:rPr>
          <w:lang w:val="sr-Cyrl-BA"/>
        </w:rPr>
      </w:pPr>
      <w:r w:rsidRPr="00204530">
        <w:rPr>
          <w:lang w:val="sr-Cyrl-BA"/>
        </w:rPr>
        <w:t>Рачуноводство Правобранилаштва је унутрашња организациона јединица у Секретаријату правобранилаштва у којој се обављају сљедећи рачуноводствено-финансијски послови и то: конекција са Суфи-системом Трезора; присуствовање радионицама које организује Министарство правде и Министарство финансија код увођења нових програма-апликација на Суфи-систему трезора; пријем шихтарица и путних налога потписаних од стране замјеника правобраниоца; обрачунавање плата, унос у Суфи-систем трезора; израда пореских образаца-образац за доприносе и образац за порезе; израда евиденционих листића за све раднике са износима свих примања и висине уплаћених пореза и доприноса за потребе Фонда ПИО РС; израда годишњег обрачуна за претходну годину; израда кварталних извјештаја за сваки квартал; израда кварталних планова потрошње; упућивање захтјева за реалокацију средстава са позиције на позицију; листање расположивих средстава, одобравање рачуна за плаћање; планирање буџета и рад на БПМИС апликацији; припреме за доношење буџетског захтјева за идућу годину Инструкција бр. 1-Приоритет буџетске потрошње; припрема плана буџета за идућу годину и пратеће документације-достава Министарству финансија; израда извјештаја о потрошњи горива; сарадња са интерним ревизором Министарства правде; сравњење пописа, искњижавање разлика, књижење амортизације итд.; попуњавање налога за регистрацију возила; стални контакти са трезором и усаглашавање; сравњење ИОС-а са добављачима; свакодневно примање фактура и унос у књигу КУФ-а; обрада уноса на трезор, праћење плаћања, израда листа приоритета и достављање Министарству финансија; достављање разних извјештаја на захтјев Министарства правде и Министарства финансија; обрада и завођење судских такси; упућивање захтјева Заводу за запошљавање Републике Српске за суфинансирање пројекта запошљавање приправника; пријем и контрола финансијских докумената-рачуна-ИОС, опомене, таксе итд.; евиденција боловања и упућивање захтјева за рефундацију; сравњење са Центром за социјални рад и Фондом здравственог осигурања; евиденција путних налога коришћења властитих аутомобила у службене сврхе; попуњавање образаца за кредите радника; предавање извјештаја у трезор, рад на апликацији централизованог обрачуна плата; као и други послови у складу са законом и другим прописим</w:t>
      </w:r>
      <w:r w:rsidR="004C1816">
        <w:rPr>
          <w:lang w:val="sr-Cyrl-BA"/>
        </w:rPr>
        <w:t>а, а које одреди правобранилац.</w:t>
      </w:r>
    </w:p>
    <w:p w:rsidR="00AC6C6E" w:rsidRPr="00451AAE" w:rsidRDefault="004C1816" w:rsidP="006C74B1">
      <w:pPr>
        <w:pStyle w:val="Heading3"/>
        <w:numPr>
          <w:ilvl w:val="0"/>
          <w:numId w:val="0"/>
        </w:numPr>
        <w:ind w:left="720"/>
        <w:rPr>
          <w:szCs w:val="24"/>
        </w:rPr>
      </w:pPr>
      <w:bookmarkStart w:id="525" w:name="_Toc23927192"/>
      <w:r w:rsidRPr="00451AAE">
        <w:rPr>
          <w:szCs w:val="24"/>
        </w:rPr>
        <w:t xml:space="preserve">1.3.6. </w:t>
      </w:r>
      <w:r w:rsidR="00AC6C6E" w:rsidRPr="00451AAE">
        <w:rPr>
          <w:szCs w:val="24"/>
        </w:rPr>
        <w:t>Сједиште замјеника</w:t>
      </w:r>
      <w:r w:rsidR="006A3670" w:rsidRPr="00451AAE">
        <w:rPr>
          <w:szCs w:val="24"/>
        </w:rPr>
        <w:t xml:space="preserve"> правобраниоца</w:t>
      </w:r>
      <w:bookmarkEnd w:id="525"/>
    </w:p>
    <w:p w:rsidR="004E5FF4" w:rsidRDefault="00AC6C6E" w:rsidP="004E5FF4">
      <w:pPr>
        <w:spacing w:line="276" w:lineRule="auto"/>
        <w:rPr>
          <w:lang w:val="sr-Cyrl-BA"/>
        </w:rPr>
      </w:pPr>
      <w:r w:rsidRPr="00204530">
        <w:rPr>
          <w:lang w:val="sr-Cyrl-BA"/>
        </w:rPr>
        <w:t>У сједишту замјеника обављају се послови из надлежности Правобранилаштва, који су утврђени законима и другим прописима  и то: послови који се односе на заштиту имовинских права и интереса заступаних субјеката; послови заступања у свим судским поступцима, управним и другим поступцима, а према утврђеној мјесној надлежности за свако сједиште замјеника; предузимање мјера ради покушаја закључења вансудске нагодбе прије покретања поступка пред надлежним судом или другим органом, закључење нагодбе у медијацији и др.; даје образложено мишљење субјектима које по закону заступа на нацрте привредних уговора, нацрте уговора о концесијама, нацрте уговора о јавно-приватним партнерствима и нацрте уговора који регулишу имовинско-правна питања, укључујући и нацрте уговора о закупу, у вези свих елемената, поступка закључења, одредби, укључујући анализу оправданости, уз обавезу достављања цјелокупне релевантне документације од стране заступаног субјекта; даје мишљења субјектима које по закону заступа и у другим правним стварима када они затраже мишљење Правобранилаштва; даје мишљења на нацрте уговора о располагању имовином Републике Српске у Федерацији Босне и Хецеговине, Брчко Дистрикту Босне и Хецеговине и иностранству; самостално подноси тужбу надлежном суду ради поништења уговора који је закључен супротно одредбама Закона о приватизацији државних станова;</w:t>
      </w:r>
      <w:r w:rsidRPr="00204530">
        <w:t xml:space="preserve"> </w:t>
      </w:r>
      <w:r w:rsidRPr="00204530">
        <w:rPr>
          <w:lang w:val="sr-Cyrl-BA"/>
        </w:rPr>
        <w:t>заступа и штити имовинска права и интересе заступаних субјеката у поступцима ликвидације, стечаја, извршним поступцима, као и у поступцима уписа хипотеке; сходно закону</w:t>
      </w:r>
      <w:r w:rsidRPr="00204530">
        <w:t xml:space="preserve"> </w:t>
      </w:r>
      <w:r w:rsidRPr="00204530">
        <w:rPr>
          <w:lang w:val="sr-Cyrl-BA"/>
        </w:rPr>
        <w:t>у поступцима утврђивања кривичне одговорности за кривична дјела за која постоје основана сумња да је настала материјална штета за заступаног субјекта Правобранилаштво је дужно да учествује у својству заступника оштећеног, по обавјештењу надлежног органа или у другим случајевима када сазна да је то потребно; на основу овлашћења која су утврђена у Закону о пољопривреном земљишту, Закону о концесијама, Правилнику о условима и начину замјене шума и шумског земљишта у својини Републике Српске, Уредби о поступку реализације јавно-приватног партнерства у Републици Српској и Пословнику о раду Владе Републике Српске, даје мишљења на привредне уговоре и на уговоре који регулишу имовинско-правна питања; подноси захтјев за покретање поступка ревизије приватизације према одредбама Закона о ревизији приватизације државног капитала у предузећима и банкама; према одредбама Закона о имовини и потраживањима којима управља Фонд за управљање некретнинама и потраживањима Републике Српске, поступа у предметима у којима су правна лица имовину из пасивног подбиланса продали, прикрили или приказали у активном билансу, или су наплатили потраживања, након што исти буду евидентирани а њихови предмети прослијеђени од стране Фонда за управљање некретнинама и потраживањима у власништву Републике Српске; вођење поступака  склапања вансудских поравнања за накнаду материјалне и нематеријалне штете настале у периоду ратних дејстава од 20.05.1992. до 19.06.1996 године; учествује у стечајним и ликвидационим поступцима када су вјеровници заступани субјекти; обавља и остале послове у надлежности Правобранилаштва у складу са законима и другим прописи</w:t>
      </w:r>
      <w:bookmarkStart w:id="526" w:name="_Toc420526138"/>
      <w:bookmarkStart w:id="527" w:name="_Toc15902749"/>
      <w:r w:rsidR="004C1816">
        <w:rPr>
          <w:lang w:val="sr-Cyrl-BA"/>
        </w:rPr>
        <w:t xml:space="preserve">ма, које одреди правобранилац. </w:t>
      </w:r>
    </w:p>
    <w:p w:rsidR="00D63F10" w:rsidRPr="004E5FF4" w:rsidRDefault="004E5FF4" w:rsidP="004E5FF4">
      <w:pPr>
        <w:pStyle w:val="Heading1"/>
        <w:numPr>
          <w:ilvl w:val="0"/>
          <w:numId w:val="0"/>
        </w:numPr>
      </w:pPr>
      <w:bookmarkStart w:id="528" w:name="_Toc23927193"/>
      <w:r>
        <w:t xml:space="preserve">2. </w:t>
      </w:r>
      <w:r w:rsidR="00502073" w:rsidRPr="004E5FF4">
        <w:t>КAДРОВСКA СТРУКТУРA</w:t>
      </w:r>
      <w:bookmarkEnd w:id="526"/>
      <w:bookmarkEnd w:id="527"/>
      <w:bookmarkEnd w:id="528"/>
      <w:r w:rsidR="00502073" w:rsidRPr="004E5FF4">
        <w:t xml:space="preserve"> </w:t>
      </w:r>
      <w:r w:rsidR="00332E8E" w:rsidRPr="004E5FF4">
        <w:t xml:space="preserve">   </w:t>
      </w:r>
      <w:bookmarkStart w:id="529" w:name="_Toc15902750"/>
    </w:p>
    <w:p w:rsidR="006C74B1" w:rsidRPr="00451AAE" w:rsidRDefault="006C74B1" w:rsidP="00D63F10">
      <w:pPr>
        <w:pStyle w:val="Heading2"/>
        <w:numPr>
          <w:ilvl w:val="0"/>
          <w:numId w:val="0"/>
        </w:numPr>
        <w:ind w:left="284"/>
        <w:rPr>
          <w:szCs w:val="24"/>
          <w:lang w:val="sr-Cyrl-RS"/>
        </w:rPr>
      </w:pPr>
      <w:bookmarkStart w:id="530" w:name="_Toc23927194"/>
      <w:r w:rsidRPr="00451AAE">
        <w:rPr>
          <w:szCs w:val="24"/>
          <w:lang w:val="sr-Cyrl-RS"/>
        </w:rPr>
        <w:t xml:space="preserve">2.1. </w:t>
      </w:r>
      <w:r w:rsidR="00323CB1" w:rsidRPr="00451AAE">
        <w:rPr>
          <w:szCs w:val="24"/>
        </w:rPr>
        <w:t>Унутрашња организација и систематизација</w:t>
      </w:r>
      <w:r w:rsidR="00D461E8" w:rsidRPr="00451AAE">
        <w:rPr>
          <w:szCs w:val="24"/>
        </w:rPr>
        <w:t xml:space="preserve"> радних мјеста</w:t>
      </w:r>
      <w:bookmarkEnd w:id="529"/>
      <w:bookmarkEnd w:id="530"/>
      <w:r w:rsidR="00B82632" w:rsidRPr="00451AAE">
        <w:rPr>
          <w:szCs w:val="24"/>
        </w:rPr>
        <w:t xml:space="preserve"> </w:t>
      </w:r>
      <w:r w:rsidR="00503A05" w:rsidRPr="00451AAE">
        <w:rPr>
          <w:szCs w:val="24"/>
        </w:rPr>
        <w:t xml:space="preserve">  </w:t>
      </w:r>
    </w:p>
    <w:p w:rsidR="00AB700A" w:rsidRPr="00204530" w:rsidRDefault="00AB700A" w:rsidP="00502073">
      <w:pPr>
        <w:rPr>
          <w:lang w:val="sr-Latn-BA"/>
        </w:rPr>
      </w:pPr>
      <w:r w:rsidRPr="00204530">
        <w:rPr>
          <w:lang w:val="sr-Latn-BA"/>
        </w:rPr>
        <w:t>Унутрашњу организацију и систематизацију радних мјеста утврђује правобранилац Републике Српске. Правилником о унутрашњој организацији и систематизацији радних мјеста у Правобранилаштву Републике Српске („Службени гласник</w:t>
      </w:r>
      <w:r w:rsidR="00643B37" w:rsidRPr="00204530">
        <w:rPr>
          <w:lang w:val="sr-Latn-BA"/>
        </w:rPr>
        <w:t xml:space="preserve"> Републике Српске“, број </w:t>
      </w:r>
      <w:r w:rsidR="00643B37" w:rsidRPr="00204530">
        <w:rPr>
          <w:lang w:val="sr-Cyrl-BA"/>
        </w:rPr>
        <w:t>78/18</w:t>
      </w:r>
      <w:r w:rsidR="00643B37" w:rsidRPr="00204530">
        <w:rPr>
          <w:lang w:val="sr-Latn-BA"/>
        </w:rPr>
        <w:t>), систематизована су 2</w:t>
      </w:r>
      <w:r w:rsidR="00643B37" w:rsidRPr="00204530">
        <w:rPr>
          <w:lang w:val="sr-Cyrl-BA"/>
        </w:rPr>
        <w:t>6</w:t>
      </w:r>
      <w:r w:rsidRPr="00204530">
        <w:rPr>
          <w:lang w:val="sr-Latn-BA"/>
        </w:rPr>
        <w:t xml:space="preserve"> радна мјеста са 164 извршиоца.</w:t>
      </w:r>
    </w:p>
    <w:p w:rsidR="00502073" w:rsidRPr="00204530" w:rsidRDefault="00502073" w:rsidP="00502073">
      <w:pPr>
        <w:rPr>
          <w:lang w:val="sr-Latn-BA"/>
        </w:rPr>
      </w:pPr>
      <w:r w:rsidRPr="00204530">
        <w:rPr>
          <w:lang w:val="sr-Latn-BA"/>
        </w:rPr>
        <w:t>Прaво</w:t>
      </w:r>
      <w:r w:rsidR="00AB700A" w:rsidRPr="00204530">
        <w:rPr>
          <w:lang w:val="sr-Latn-BA"/>
        </w:rPr>
        <w:t>брaнилaштво Репу</w:t>
      </w:r>
      <w:r w:rsidR="00426C2F" w:rsidRPr="00204530">
        <w:rPr>
          <w:lang w:val="sr-Latn-BA"/>
        </w:rPr>
        <w:t>блике Српске је, у децембру 201</w:t>
      </w:r>
      <w:r w:rsidR="00426C2F" w:rsidRPr="00204530">
        <w:rPr>
          <w:lang w:val="sr-Cyrl-BA"/>
        </w:rPr>
        <w:t>8</w:t>
      </w:r>
      <w:r w:rsidR="00AB700A" w:rsidRPr="00204530">
        <w:rPr>
          <w:lang w:val="sr-Latn-BA"/>
        </w:rPr>
        <w:t>.</w:t>
      </w:r>
      <w:r w:rsidR="002C7288" w:rsidRPr="00204530">
        <w:rPr>
          <w:lang w:val="sr-Cyrl-BA"/>
        </w:rPr>
        <w:t xml:space="preserve"> </w:t>
      </w:r>
      <w:r w:rsidR="00AB700A" w:rsidRPr="00204530">
        <w:rPr>
          <w:lang w:val="sr-Latn-BA"/>
        </w:rPr>
        <w:t>године, имaло зaпослених</w:t>
      </w:r>
      <w:r w:rsidRPr="00204530">
        <w:rPr>
          <w:lang w:val="sr-Latn-BA"/>
        </w:rPr>
        <w:t xml:space="preserve"> 1</w:t>
      </w:r>
      <w:r w:rsidR="00E06F80" w:rsidRPr="00204530">
        <w:rPr>
          <w:lang w:val="sr-Latn-BA"/>
        </w:rPr>
        <w:t>4</w:t>
      </w:r>
      <w:r w:rsidR="00E06F80" w:rsidRPr="00204530">
        <w:rPr>
          <w:lang w:val="sr-Cyrl-BA"/>
        </w:rPr>
        <w:t>7</w:t>
      </w:r>
      <w:r w:rsidR="00790100" w:rsidRPr="00204530">
        <w:rPr>
          <w:lang w:val="sr-Latn-BA"/>
        </w:rPr>
        <w:t xml:space="preserve"> </w:t>
      </w:r>
      <w:r w:rsidRPr="00204530">
        <w:rPr>
          <w:lang w:val="sr-Latn-BA"/>
        </w:rPr>
        <w:t>рaдникa</w:t>
      </w:r>
      <w:r w:rsidR="00AB700A" w:rsidRPr="00204530">
        <w:rPr>
          <w:lang w:val="sr-Latn-BA"/>
        </w:rPr>
        <w:t>, од тога  4</w:t>
      </w:r>
      <w:r w:rsidRPr="00204530">
        <w:rPr>
          <w:lang w:val="sr-Latn-BA"/>
        </w:rPr>
        <w:t xml:space="preserve">  припрaвникa сa високом стручном спремом</w:t>
      </w:r>
      <w:r w:rsidRPr="00204530">
        <w:rPr>
          <w:i/>
          <w:lang w:val="sr-Latn-BA"/>
        </w:rPr>
        <w:t>.</w:t>
      </w:r>
      <w:r w:rsidRPr="00204530">
        <w:rPr>
          <w:lang w:val="sr-Latn-BA"/>
        </w:rPr>
        <w:t xml:space="preserve"> </w:t>
      </w:r>
    </w:p>
    <w:p w:rsidR="003732CB" w:rsidRPr="00204530" w:rsidRDefault="00B21D06" w:rsidP="00502073">
      <w:pPr>
        <w:rPr>
          <w:lang w:val="sr-Cyrl-BA"/>
        </w:rPr>
      </w:pPr>
      <w:r w:rsidRPr="00204530">
        <w:rPr>
          <w:lang w:val="sr-Latn-BA"/>
        </w:rPr>
        <w:t>Функцију Прав</w:t>
      </w:r>
      <w:r w:rsidR="00321EE3" w:rsidRPr="00204530">
        <w:rPr>
          <w:lang w:val="sr-Latn-BA"/>
        </w:rPr>
        <w:t xml:space="preserve">обранилаштва врши правобранилац, који </w:t>
      </w:r>
      <w:r w:rsidRPr="00204530">
        <w:rPr>
          <w:lang w:val="sr-Latn-BA"/>
        </w:rPr>
        <w:t>има одређени број замјеника.</w:t>
      </w:r>
      <w:r w:rsidR="00321EE3" w:rsidRPr="00204530">
        <w:rPr>
          <w:lang w:val="sr-Latn-BA"/>
        </w:rPr>
        <w:t xml:space="preserve"> У извјештајно</w:t>
      </w:r>
      <w:r w:rsidR="002260CB" w:rsidRPr="00204530">
        <w:rPr>
          <w:lang w:val="sr-Latn-BA"/>
        </w:rPr>
        <w:t>м периоду правобранилац је имао</w:t>
      </w:r>
      <w:r w:rsidR="002260CB" w:rsidRPr="00204530">
        <w:rPr>
          <w:lang w:val="sr-Cyrl-BA"/>
        </w:rPr>
        <w:t xml:space="preserve"> </w:t>
      </w:r>
      <w:r w:rsidR="0008465B">
        <w:rPr>
          <w:lang w:val="sr-Cyrl-RS"/>
        </w:rPr>
        <w:t>осам</w:t>
      </w:r>
      <w:r w:rsidR="00321EE3" w:rsidRPr="00204530">
        <w:rPr>
          <w:lang w:val="sr-Latn-BA"/>
        </w:rPr>
        <w:t xml:space="preserve"> замјеника правобраниоца.</w:t>
      </w:r>
      <w:r w:rsidR="00220DA5" w:rsidRPr="00204530">
        <w:rPr>
          <w:lang w:val="sr-Latn-BA"/>
        </w:rPr>
        <w:t xml:space="preserve"> </w:t>
      </w:r>
    </w:p>
    <w:p w:rsidR="005233F4" w:rsidRPr="00204530" w:rsidRDefault="00502073" w:rsidP="00502073">
      <w:pPr>
        <w:rPr>
          <w:lang w:val="sr-Cyrl-BA"/>
        </w:rPr>
      </w:pPr>
      <w:r w:rsidRPr="00204530">
        <w:rPr>
          <w:lang w:val="sr-Latn-BA"/>
        </w:rPr>
        <w:t xml:space="preserve">Прaвобрaниоцa Републике Српске бирa </w:t>
      </w:r>
      <w:r w:rsidR="003732CB" w:rsidRPr="00204530">
        <w:rPr>
          <w:lang w:val="sr-Cyrl-BA"/>
        </w:rPr>
        <w:t xml:space="preserve">и именује </w:t>
      </w:r>
      <w:r w:rsidRPr="00204530">
        <w:rPr>
          <w:lang w:val="sr-Latn-BA"/>
        </w:rPr>
        <w:t>Нaроднa скупштинa Републике Српске, нa приједлог</w:t>
      </w:r>
      <w:r w:rsidR="002C7288" w:rsidRPr="00204530">
        <w:rPr>
          <w:lang w:val="sr-Cyrl-BA"/>
        </w:rPr>
        <w:t xml:space="preserve"> Владе</w:t>
      </w:r>
      <w:r w:rsidR="002260CB" w:rsidRPr="00204530">
        <w:rPr>
          <w:lang w:val="sr-Cyrl-BA"/>
        </w:rPr>
        <w:t>.</w:t>
      </w:r>
      <w:r w:rsidR="002260CB" w:rsidRPr="00204530">
        <w:t xml:space="preserve"> </w:t>
      </w:r>
      <w:r w:rsidR="002260CB" w:rsidRPr="00204530">
        <w:rPr>
          <w:lang w:val="sr-Cyrl-BA"/>
        </w:rPr>
        <w:t xml:space="preserve">Прaвобрaнилaц се бирa нa период од четири године, у склaду сa одредбама Зaкона о министaрским, влaдиним и другим именовaњимa Републике Српске, уз могућност поновног изборa.  </w:t>
      </w:r>
      <w:r w:rsidR="005233F4" w:rsidRPr="00204530">
        <w:rPr>
          <w:lang w:val="sr-Cyrl-BA"/>
        </w:rPr>
        <w:t>Правобранилац ступа на дужност одмах по полагању свечане заклетве, а најкасније у року од 15 дана.</w:t>
      </w:r>
    </w:p>
    <w:p w:rsidR="00F05EB0" w:rsidRPr="00204530" w:rsidRDefault="00F05EB0" w:rsidP="00502073">
      <w:pPr>
        <w:rPr>
          <w:lang w:val="sr-Cyrl-BA"/>
        </w:rPr>
      </w:pPr>
      <w:r w:rsidRPr="00204530">
        <w:rPr>
          <w:lang w:val="sr-Cyrl-BA"/>
        </w:rPr>
        <w:t xml:space="preserve">Замјеника прaвобрaниоцa бирa и именује Нaроднa скупштинa Републике Српске, нa приједлог Владе. </w:t>
      </w:r>
      <w:r w:rsidR="00F17E7D" w:rsidRPr="00204530">
        <w:rPr>
          <w:lang w:val="sr-Cyrl-BA"/>
        </w:rPr>
        <w:t xml:space="preserve">Замјеник </w:t>
      </w:r>
      <w:r w:rsidRPr="00204530">
        <w:rPr>
          <w:lang w:val="sr-Cyrl-BA"/>
        </w:rPr>
        <w:t>се бирa нa период од четири године, у склaду сa одредбама Зaкона о министaрским, влaдиним и другим именовaњимa Републике Српске, уз могућност поновног изборa.  Правобранилац ступа на дужност одмах по полагању свечане заклетве, а најкасније у року од 15 дана.</w:t>
      </w:r>
    </w:p>
    <w:p w:rsidR="00F17E7D" w:rsidRDefault="00F17E7D" w:rsidP="00502073">
      <w:pPr>
        <w:rPr>
          <w:lang w:val="sr-Cyrl-BA"/>
        </w:rPr>
      </w:pPr>
      <w:r w:rsidRPr="00204530">
        <w:rPr>
          <w:lang w:val="sr-Cyrl-BA"/>
        </w:rPr>
        <w:t>У року од 30 дана од дана ступања на дужност правобранилац је обавезан да овласти једног од замјеника који ће га замјењивати и имати сва права, обавезе и одговорности као правобранилац у случајевима његовог одсуства са посла или престанка функције до избора новог правобраниоца и да о томе у писаној форми обавјести  Владу и Народну скупштину.</w:t>
      </w:r>
    </w:p>
    <w:p w:rsidR="00804D23" w:rsidRPr="00204530" w:rsidRDefault="00804D23" w:rsidP="00502073">
      <w:pPr>
        <w:rPr>
          <w:lang w:val="sr-Cyrl-BA"/>
        </w:rPr>
      </w:pPr>
      <w:r>
        <w:rPr>
          <w:lang w:val="sr-Cyrl-BA"/>
        </w:rPr>
        <w:t>Правобранилаштво Републике Српске је 18.10.2019.године поднијело Министарству правде Републике Српске приједог за објављивање јавног конкурса</w:t>
      </w:r>
      <w:r w:rsidR="00C05E08">
        <w:rPr>
          <w:lang w:val="sr-Cyrl-BA"/>
        </w:rPr>
        <w:t xml:space="preserve"> за избор и именовање Замјеника правобраниоца у Сједишту зајменика Бања Лука, и Сједишту замјеника Фоча.</w:t>
      </w:r>
    </w:p>
    <w:p w:rsidR="007718FA" w:rsidRPr="00D63F10" w:rsidRDefault="007718FA" w:rsidP="00502073">
      <w:pPr>
        <w:rPr>
          <w:lang w:val="sr-Cyrl-RS"/>
        </w:rPr>
      </w:pPr>
    </w:p>
    <w:p w:rsidR="007718FA" w:rsidRPr="00204530" w:rsidRDefault="007718FA" w:rsidP="00502073">
      <w:pPr>
        <w:rPr>
          <w:color w:val="FF0000"/>
          <w:lang w:val="sr-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294"/>
        <w:gridCol w:w="1919"/>
        <w:gridCol w:w="1902"/>
      </w:tblGrid>
      <w:tr w:rsidR="00E76D9A" w:rsidRPr="00204530" w:rsidTr="00FB3CEE">
        <w:trPr>
          <w:trHeight w:val="542"/>
          <w:tblHeader/>
        </w:trPr>
        <w:tc>
          <w:tcPr>
            <w:tcW w:w="693" w:type="dxa"/>
            <w:tcBorders>
              <w:top w:val="single" w:sz="12" w:space="0" w:color="auto"/>
              <w:left w:val="single" w:sz="12" w:space="0" w:color="auto"/>
              <w:bottom w:val="single" w:sz="12" w:space="0" w:color="auto"/>
              <w:right w:val="single" w:sz="12" w:space="0" w:color="auto"/>
            </w:tcBorders>
            <w:hideMark/>
          </w:tcPr>
          <w:p w:rsidR="00E76D9A" w:rsidRPr="00204530" w:rsidRDefault="006C744D" w:rsidP="00C62DEC">
            <w:pPr>
              <w:spacing w:before="80" w:after="80"/>
              <w:ind w:firstLine="0"/>
              <w:rPr>
                <w:b/>
                <w:lang w:val="sr-Latn-BA"/>
              </w:rPr>
            </w:pPr>
            <w:r w:rsidRPr="00204530">
              <w:rPr>
                <w:b/>
                <w:lang w:val="sr-Latn-BA"/>
              </w:rPr>
              <w:t>Р</w:t>
            </w:r>
            <w:r w:rsidR="00E76D9A" w:rsidRPr="00204530">
              <w:rPr>
                <w:b/>
                <w:lang w:val="sr-Latn-BA"/>
              </w:rPr>
              <w:t>.бр.</w:t>
            </w:r>
          </w:p>
        </w:tc>
        <w:tc>
          <w:tcPr>
            <w:tcW w:w="4294"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jc w:val="center"/>
              <w:rPr>
                <w:b/>
                <w:lang w:val="sr-Latn-BA"/>
              </w:rPr>
            </w:pPr>
            <w:r w:rsidRPr="00204530">
              <w:rPr>
                <w:b/>
                <w:lang w:val="sr-Latn-BA"/>
              </w:rPr>
              <w:t>Радна мјеста</w:t>
            </w:r>
          </w:p>
        </w:tc>
        <w:tc>
          <w:tcPr>
            <w:tcW w:w="1919"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ind w:firstLine="0"/>
              <w:jc w:val="center"/>
              <w:rPr>
                <w:b/>
                <w:lang w:val="sr-Latn-BA"/>
              </w:rPr>
            </w:pPr>
            <w:r w:rsidRPr="00204530">
              <w:rPr>
                <w:b/>
                <w:lang w:val="sr-Latn-BA"/>
              </w:rPr>
              <w:t>Стручна спрема</w:t>
            </w:r>
          </w:p>
        </w:tc>
        <w:tc>
          <w:tcPr>
            <w:tcW w:w="1902"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ind w:firstLine="0"/>
              <w:jc w:val="center"/>
              <w:rPr>
                <w:b/>
                <w:lang w:val="sr-Latn-BA"/>
              </w:rPr>
            </w:pPr>
            <w:r w:rsidRPr="00204530">
              <w:rPr>
                <w:b/>
                <w:lang w:val="sr-Latn-BA"/>
              </w:rPr>
              <w:t>Број извршилаца</w:t>
            </w:r>
          </w:p>
        </w:tc>
      </w:tr>
      <w:tr w:rsidR="00E76D9A" w:rsidRPr="00204530" w:rsidTr="00FB3CEE">
        <w:trPr>
          <w:trHeight w:val="271"/>
          <w:tblHeader/>
        </w:trPr>
        <w:tc>
          <w:tcPr>
            <w:tcW w:w="693" w:type="dxa"/>
            <w:tcBorders>
              <w:top w:val="single" w:sz="12" w:space="0" w:color="auto"/>
              <w:left w:val="single" w:sz="12" w:space="0" w:color="auto"/>
              <w:bottom w:val="single" w:sz="12" w:space="0" w:color="auto"/>
              <w:right w:val="single" w:sz="12" w:space="0" w:color="auto"/>
            </w:tcBorders>
          </w:tcPr>
          <w:p w:rsidR="00E76D9A" w:rsidRPr="00204530" w:rsidRDefault="00E76D9A" w:rsidP="00C62DEC">
            <w:pPr>
              <w:spacing w:before="80" w:after="80"/>
              <w:ind w:firstLine="0"/>
              <w:jc w:val="center"/>
              <w:rPr>
                <w:lang w:val="sr-Cyrl-BA"/>
              </w:rPr>
            </w:pPr>
          </w:p>
        </w:tc>
        <w:tc>
          <w:tcPr>
            <w:tcW w:w="4294"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ind w:firstLine="0"/>
              <w:rPr>
                <w:lang w:val="sr-Latn-BA"/>
              </w:rPr>
            </w:pPr>
            <w:r w:rsidRPr="00204530">
              <w:rPr>
                <w:lang w:val="sr-Latn-BA"/>
              </w:rPr>
              <w:t>Правобранилац Републике Српске</w:t>
            </w:r>
          </w:p>
        </w:tc>
        <w:tc>
          <w:tcPr>
            <w:tcW w:w="1919"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rPr>
                <w:lang w:val="sr-Cyrl-BA"/>
              </w:rPr>
            </w:pPr>
            <w:r w:rsidRPr="00204530">
              <w:rPr>
                <w:lang w:val="sr-Latn-BA"/>
              </w:rPr>
              <w:t>ВСС</w:t>
            </w:r>
            <w:r w:rsidR="00FB3CEE" w:rsidRPr="00204530">
              <w:rPr>
                <w:lang w:val="sr-Cyrl-BA"/>
              </w:rPr>
              <w:t xml:space="preserve"> правосудни испит</w:t>
            </w:r>
          </w:p>
        </w:tc>
        <w:tc>
          <w:tcPr>
            <w:tcW w:w="1902" w:type="dxa"/>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rPr>
                <w:lang w:val="sr-Latn-BA"/>
              </w:rPr>
            </w:pPr>
            <w:r w:rsidRPr="00204530">
              <w:rPr>
                <w:lang w:val="sr-Latn-BA"/>
              </w:rPr>
              <w:t>1</w:t>
            </w:r>
          </w:p>
        </w:tc>
      </w:tr>
      <w:tr w:rsidR="00E76D9A"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E76D9A" w:rsidRPr="00204530" w:rsidRDefault="00E76D9A" w:rsidP="00C62DEC">
            <w:pPr>
              <w:spacing w:before="80" w:after="80"/>
              <w:jc w:val="center"/>
              <w:rPr>
                <w:lang w:val="sr-Latn-BA"/>
              </w:rPr>
            </w:pPr>
            <w:r w:rsidRPr="00204530">
              <w:rPr>
                <w:b/>
                <w:lang w:val="sr-Latn-BA"/>
              </w:rPr>
              <w:t>КАБИНЕТ ПРАВОБРАНИОЦА Р</w:t>
            </w:r>
            <w:r w:rsidR="00482267" w:rsidRPr="00204530">
              <w:rPr>
                <w:b/>
                <w:lang w:val="sr-Latn-BA"/>
              </w:rPr>
              <w:t xml:space="preserve">ЕПУБЛИКЕ </w:t>
            </w:r>
            <w:r w:rsidRPr="00204530">
              <w:rPr>
                <w:b/>
                <w:lang w:val="sr-Latn-BA"/>
              </w:rPr>
              <w:t>С</w:t>
            </w:r>
            <w:r w:rsidR="00482267" w:rsidRPr="00204530">
              <w:rPr>
                <w:b/>
                <w:lang w:val="sr-Latn-BA"/>
              </w:rPr>
              <w:t>РПСКЕ</w:t>
            </w:r>
          </w:p>
        </w:tc>
      </w:tr>
      <w:tr w:rsidR="00E76D9A"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E76D9A" w:rsidRPr="00204530" w:rsidRDefault="00574C71" w:rsidP="00C62DEC">
            <w:pPr>
              <w:spacing w:before="80" w:after="80"/>
              <w:ind w:firstLine="0"/>
              <w:jc w:val="center"/>
              <w:rPr>
                <w:lang w:val="sr-Latn-BA"/>
              </w:rPr>
            </w:pPr>
            <w:r w:rsidRPr="00204530">
              <w:rPr>
                <w:lang w:val="sr-Latn-BA"/>
              </w:rPr>
              <w:t>1</w:t>
            </w:r>
            <w:r w:rsidR="00AA1550" w:rsidRPr="00204530">
              <w:rPr>
                <w:lang w:val="sr-Latn-BA"/>
              </w:rPr>
              <w:t>.</w:t>
            </w:r>
          </w:p>
        </w:tc>
        <w:tc>
          <w:tcPr>
            <w:tcW w:w="4294" w:type="dxa"/>
            <w:tcBorders>
              <w:top w:val="single" w:sz="12" w:space="0" w:color="auto"/>
              <w:left w:val="single" w:sz="12" w:space="0" w:color="auto"/>
              <w:bottom w:val="single" w:sz="4" w:space="0" w:color="auto"/>
              <w:right w:val="single" w:sz="12" w:space="0" w:color="auto"/>
            </w:tcBorders>
            <w:hideMark/>
          </w:tcPr>
          <w:p w:rsidR="00FB3CEE" w:rsidRPr="00204530" w:rsidRDefault="00CA5338" w:rsidP="00650F80">
            <w:pPr>
              <w:spacing w:before="80" w:after="80"/>
              <w:ind w:firstLine="0"/>
              <w:rPr>
                <w:lang w:val="sr-Latn-BA"/>
              </w:rPr>
            </w:pPr>
            <w:r w:rsidRPr="00204530">
              <w:rPr>
                <w:lang w:val="sr-Cyrl-BA"/>
              </w:rPr>
              <w:t>Ш</w:t>
            </w:r>
            <w:r w:rsidR="00FB3CEE" w:rsidRPr="00204530">
              <w:rPr>
                <w:lang w:val="sr-Cyrl-BA"/>
              </w:rPr>
              <w:t>еф Кабинета</w:t>
            </w:r>
          </w:p>
        </w:tc>
        <w:tc>
          <w:tcPr>
            <w:tcW w:w="1919" w:type="dxa"/>
            <w:tcBorders>
              <w:top w:val="single" w:sz="12"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rPr>
                <w:lang w:val="sr-Cyrl-BA"/>
              </w:rPr>
            </w:pPr>
            <w:r w:rsidRPr="00204530">
              <w:rPr>
                <w:lang w:val="sr-Latn-BA"/>
              </w:rPr>
              <w:t>ВСС</w:t>
            </w:r>
          </w:p>
          <w:p w:rsidR="00FB3CEE" w:rsidRPr="00204530" w:rsidRDefault="00FB3CEE" w:rsidP="00FB3CEE">
            <w:pPr>
              <w:spacing w:before="80" w:after="80"/>
              <w:ind w:firstLine="0"/>
              <w:rPr>
                <w:lang w:val="sr-Cyrl-BA"/>
              </w:rPr>
            </w:pPr>
            <w:r w:rsidRPr="00204530">
              <w:rPr>
                <w:lang w:val="sr-Cyrl-BA"/>
              </w:rPr>
              <w:t>правосудни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E76D9A" w:rsidRPr="00204530" w:rsidRDefault="00881441" w:rsidP="00C62DEC">
            <w:pPr>
              <w:spacing w:before="80" w:after="80"/>
              <w:rPr>
                <w:lang w:val="sr-Latn-BA"/>
              </w:rPr>
            </w:pPr>
            <w:r w:rsidRPr="00204530">
              <w:rPr>
                <w:lang w:val="sr-Latn-BA"/>
              </w:rPr>
              <w:t>-</w:t>
            </w:r>
          </w:p>
        </w:tc>
      </w:tr>
      <w:tr w:rsidR="00E76D9A"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ind w:firstLine="0"/>
              <w:jc w:val="center"/>
              <w:rPr>
                <w:lang w:val="sr-Latn-BA"/>
              </w:rPr>
            </w:pPr>
            <w:r w:rsidRPr="00204530">
              <w:rPr>
                <w:lang w:val="sr-Latn-BA"/>
              </w:rPr>
              <w:t>2</w:t>
            </w:r>
            <w:r w:rsidR="00AA155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D461E8" w:rsidRPr="00204530" w:rsidRDefault="00E76D9A" w:rsidP="00C62DEC">
            <w:pPr>
              <w:spacing w:before="80" w:after="80"/>
              <w:ind w:firstLine="0"/>
              <w:rPr>
                <w:lang w:val="sr-Latn-BA"/>
              </w:rPr>
            </w:pPr>
            <w:r w:rsidRPr="00204530">
              <w:rPr>
                <w:lang w:val="sr-Latn-BA"/>
              </w:rPr>
              <w:t>Помоћник правобраниоца</w:t>
            </w:r>
          </w:p>
          <w:p w:rsidR="00E76D9A" w:rsidRPr="00204530" w:rsidRDefault="00D461E8"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rPr>
                <w:lang w:val="sr-Cyrl-BA"/>
              </w:rPr>
            </w:pPr>
            <w:r w:rsidRPr="00204530">
              <w:rPr>
                <w:lang w:val="sr-Latn-BA"/>
              </w:rPr>
              <w:t>ВСС</w:t>
            </w:r>
          </w:p>
          <w:p w:rsidR="00FB3CEE" w:rsidRPr="00204530" w:rsidRDefault="00FB3CEE" w:rsidP="00FB3CEE">
            <w:pPr>
              <w:spacing w:before="80" w:after="80"/>
              <w:ind w:firstLine="0"/>
              <w:rPr>
                <w:lang w:val="sr-Cyrl-BA"/>
              </w:rPr>
            </w:pPr>
            <w:r w:rsidRPr="00204530">
              <w:rPr>
                <w:lang w:val="sr-Cyrl-BA"/>
              </w:rPr>
              <w:t>правосудни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E76D9A" w:rsidRPr="00204530" w:rsidRDefault="00FB3CEE" w:rsidP="00C62DEC">
            <w:pPr>
              <w:spacing w:before="80" w:after="80"/>
              <w:rPr>
                <w:lang w:val="sr-Cyrl-BA"/>
              </w:rPr>
            </w:pPr>
            <w:r w:rsidRPr="00204530">
              <w:rPr>
                <w:lang w:val="sr-Cyrl-BA"/>
              </w:rPr>
              <w:t>1</w:t>
            </w:r>
          </w:p>
        </w:tc>
      </w:tr>
      <w:tr w:rsidR="00FB3CEE"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ind w:firstLine="0"/>
              <w:jc w:val="center"/>
              <w:rPr>
                <w:lang w:val="sr-Cyrl-BA"/>
              </w:rPr>
            </w:pPr>
            <w:r w:rsidRPr="00204530">
              <w:rPr>
                <w:lang w:val="sr-Cyrl-BA"/>
              </w:rPr>
              <w:t>3.</w:t>
            </w:r>
          </w:p>
        </w:tc>
        <w:tc>
          <w:tcPr>
            <w:tcW w:w="4294" w:type="dxa"/>
            <w:tcBorders>
              <w:top w:val="single" w:sz="4" w:space="0" w:color="auto"/>
              <w:left w:val="single" w:sz="12" w:space="0" w:color="auto"/>
              <w:bottom w:val="single" w:sz="4" w:space="0" w:color="auto"/>
              <w:right w:val="single" w:sz="12" w:space="0" w:color="auto"/>
            </w:tcBorders>
          </w:tcPr>
          <w:p w:rsidR="00FB3CEE" w:rsidRPr="00204530" w:rsidRDefault="00FB3CEE" w:rsidP="00FB3CEE">
            <w:pPr>
              <w:spacing w:before="80" w:after="80"/>
              <w:ind w:firstLine="0"/>
              <w:rPr>
                <w:lang w:val="sr-Cyrl-BA"/>
              </w:rPr>
            </w:pPr>
            <w:r w:rsidRPr="00204530">
              <w:rPr>
                <w:lang w:val="sr-Cyrl-BA"/>
              </w:rPr>
              <w:t>Стручни сарадник за протоколарне и организационе послове</w:t>
            </w:r>
          </w:p>
        </w:tc>
        <w:tc>
          <w:tcPr>
            <w:tcW w:w="1919" w:type="dxa"/>
            <w:tcBorders>
              <w:top w:val="single" w:sz="4" w:space="0" w:color="auto"/>
              <w:left w:val="single" w:sz="12" w:space="0" w:color="auto"/>
              <w:bottom w:val="single" w:sz="4" w:space="0" w:color="auto"/>
              <w:right w:val="single" w:sz="12" w:space="0" w:color="auto"/>
            </w:tcBorders>
          </w:tcPr>
          <w:p w:rsidR="00FB3CEE" w:rsidRPr="00204530" w:rsidRDefault="00FB3CEE" w:rsidP="00FB3CEE">
            <w:pPr>
              <w:spacing w:before="80" w:after="80"/>
              <w:rPr>
                <w:lang w:val="sr-Latn-BA"/>
              </w:rPr>
            </w:pPr>
            <w:r w:rsidRPr="00204530">
              <w:rPr>
                <w:lang w:val="sr-Latn-BA"/>
              </w:rPr>
              <w:t>ВСС</w:t>
            </w:r>
          </w:p>
          <w:p w:rsidR="00FB3CEE" w:rsidRPr="00204530" w:rsidRDefault="00FB3CEE" w:rsidP="00FB3CEE">
            <w:pPr>
              <w:spacing w:before="80" w:after="80"/>
              <w:ind w:firstLine="0"/>
              <w:rPr>
                <w:lang w:val="sr-Latn-BA"/>
              </w:rPr>
            </w:pPr>
            <w:r w:rsidRPr="00204530">
              <w:rPr>
                <w:lang w:val="sr-Latn-BA"/>
              </w:rPr>
              <w:t>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FB3CEE" w:rsidRPr="00204530" w:rsidRDefault="00650F80" w:rsidP="00C62DEC">
            <w:pPr>
              <w:spacing w:before="80" w:after="80"/>
              <w:rPr>
                <w:lang w:val="sr-Cyrl-BA"/>
              </w:rPr>
            </w:pPr>
            <w:r w:rsidRPr="00204530">
              <w:rPr>
                <w:lang w:val="sr-Cyrl-BA"/>
              </w:rPr>
              <w:t>1</w:t>
            </w:r>
          </w:p>
        </w:tc>
      </w:tr>
      <w:tr w:rsidR="00FB3CEE"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ind w:firstLine="0"/>
              <w:jc w:val="center"/>
              <w:rPr>
                <w:lang w:val="sr-Cyrl-BA"/>
              </w:rPr>
            </w:pPr>
            <w:r w:rsidRPr="00204530">
              <w:rPr>
                <w:lang w:val="sr-Cyrl-BA"/>
              </w:rPr>
              <w:t>4.</w:t>
            </w:r>
          </w:p>
        </w:tc>
        <w:tc>
          <w:tcPr>
            <w:tcW w:w="4294"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ind w:firstLine="0"/>
              <w:rPr>
                <w:lang w:val="sr-Latn-BA"/>
              </w:rPr>
            </w:pPr>
            <w:r w:rsidRPr="00204530">
              <w:rPr>
                <w:lang w:val="sr-Latn-BA"/>
              </w:rPr>
              <w:t>Стручни сарадник за односе са јавношћу</w:t>
            </w:r>
          </w:p>
        </w:tc>
        <w:tc>
          <w:tcPr>
            <w:tcW w:w="1919"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rPr>
                <w:lang w:val="sr-Latn-BA"/>
              </w:rPr>
            </w:pPr>
            <w:r w:rsidRPr="00204530">
              <w:rPr>
                <w:lang w:val="sr-Latn-BA"/>
              </w:rPr>
              <w:t>ВСС</w:t>
            </w:r>
          </w:p>
        </w:tc>
        <w:tc>
          <w:tcPr>
            <w:tcW w:w="1902"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rPr>
                <w:b/>
                <w:lang w:val="sr-Cyrl-BA"/>
              </w:rPr>
            </w:pPr>
            <w:r w:rsidRPr="00204530">
              <w:rPr>
                <w:b/>
                <w:lang w:val="sr-Cyrl-BA"/>
              </w:rPr>
              <w:t>-</w:t>
            </w:r>
          </w:p>
        </w:tc>
      </w:tr>
      <w:tr w:rsidR="00E76D9A"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E76D9A" w:rsidRPr="00204530" w:rsidRDefault="00FB3CEE" w:rsidP="00C62DEC">
            <w:pPr>
              <w:spacing w:before="80" w:after="80"/>
              <w:ind w:firstLine="0"/>
              <w:jc w:val="center"/>
              <w:rPr>
                <w:lang w:val="sr-Latn-BA"/>
              </w:rPr>
            </w:pPr>
            <w:r w:rsidRPr="00204530">
              <w:rPr>
                <w:lang w:val="sr-Cyrl-BA"/>
              </w:rPr>
              <w:t>5</w:t>
            </w:r>
            <w:r w:rsidR="00AA155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FB3CEE">
            <w:pPr>
              <w:spacing w:before="80" w:after="80"/>
              <w:ind w:firstLine="0"/>
              <w:rPr>
                <w:lang w:val="sr-Cyrl-BA"/>
              </w:rPr>
            </w:pPr>
            <w:r w:rsidRPr="00204530">
              <w:rPr>
                <w:lang w:val="sr-Latn-BA"/>
              </w:rPr>
              <w:t>Стручни сарадник з</w:t>
            </w:r>
            <w:r w:rsidR="00650F80" w:rsidRPr="00204530">
              <w:rPr>
                <w:lang w:val="sr-Latn-BA"/>
              </w:rPr>
              <w:t>а имплементацију Акционог плана</w:t>
            </w:r>
            <w:r w:rsidR="00650F80" w:rsidRPr="00204530">
              <w:rPr>
                <w:lang w:val="sr-Cyrl-BA"/>
              </w:rPr>
              <w:t xml:space="preserve"> за спровођење Стратегије борбе против корупције у Републици Српској</w:t>
            </w:r>
          </w:p>
        </w:tc>
        <w:tc>
          <w:tcPr>
            <w:tcW w:w="1919"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rPr>
                <w:lang w:val="sr-Cyrl-BA"/>
              </w:rPr>
            </w:pPr>
            <w:r w:rsidRPr="00204530">
              <w:rPr>
                <w:lang w:val="sr-Latn-BA"/>
              </w:rPr>
              <w:t>ВСС</w:t>
            </w:r>
          </w:p>
          <w:p w:rsidR="00FB3CEE" w:rsidRPr="00204530" w:rsidRDefault="00FB3CEE" w:rsidP="00FB3CEE">
            <w:pPr>
              <w:spacing w:before="80" w:after="80"/>
              <w:ind w:firstLine="0"/>
              <w:rPr>
                <w:lang w:val="sr-Cyrl-BA"/>
              </w:rPr>
            </w:pPr>
          </w:p>
        </w:tc>
        <w:tc>
          <w:tcPr>
            <w:tcW w:w="1902" w:type="dxa"/>
            <w:tcBorders>
              <w:top w:val="single" w:sz="4" w:space="0" w:color="auto"/>
              <w:left w:val="single" w:sz="12" w:space="0" w:color="auto"/>
              <w:bottom w:val="single" w:sz="4" w:space="0" w:color="auto"/>
              <w:right w:val="single" w:sz="12" w:space="0" w:color="auto"/>
            </w:tcBorders>
            <w:hideMark/>
          </w:tcPr>
          <w:p w:rsidR="00E76D9A" w:rsidRPr="00204530" w:rsidRDefault="00790100" w:rsidP="00C62DEC">
            <w:pPr>
              <w:spacing w:before="80" w:after="80"/>
              <w:rPr>
                <w:lang w:val="sr-Latn-BA"/>
              </w:rPr>
            </w:pPr>
            <w:r w:rsidRPr="00204530">
              <w:rPr>
                <w:lang w:val="sr-Latn-BA"/>
              </w:rPr>
              <w:t>1</w:t>
            </w:r>
          </w:p>
        </w:tc>
      </w:tr>
      <w:tr w:rsidR="00FB3CEE"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ind w:firstLine="0"/>
              <w:jc w:val="center"/>
              <w:rPr>
                <w:lang w:val="sr-Cyrl-BA"/>
              </w:rPr>
            </w:pPr>
            <w:r w:rsidRPr="00204530">
              <w:rPr>
                <w:lang w:val="sr-Cyrl-BA"/>
              </w:rPr>
              <w:t>6.</w:t>
            </w:r>
          </w:p>
        </w:tc>
        <w:tc>
          <w:tcPr>
            <w:tcW w:w="4294"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ind w:firstLine="0"/>
              <w:rPr>
                <w:lang w:val="sr-Latn-BA"/>
              </w:rPr>
            </w:pPr>
            <w:r w:rsidRPr="00204530">
              <w:rPr>
                <w:lang w:val="sr-Latn-BA"/>
              </w:rPr>
              <w:t>Технички асистент - дактилограф</w:t>
            </w:r>
          </w:p>
        </w:tc>
        <w:tc>
          <w:tcPr>
            <w:tcW w:w="1919"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tcPr>
          <w:p w:rsidR="00FB3CEE" w:rsidRPr="00204530" w:rsidRDefault="00FB3CEE" w:rsidP="00C62DEC">
            <w:pPr>
              <w:spacing w:before="80" w:after="80"/>
              <w:rPr>
                <w:b/>
                <w:lang w:val="sr-Cyrl-BA"/>
              </w:rPr>
            </w:pPr>
            <w:r w:rsidRPr="00204530">
              <w:rPr>
                <w:b/>
                <w:lang w:val="sr-Cyrl-BA"/>
              </w:rPr>
              <w:t>-</w:t>
            </w:r>
          </w:p>
        </w:tc>
      </w:tr>
      <w:tr w:rsidR="00E76D9A" w:rsidRPr="00204530" w:rsidTr="00FB3CEE">
        <w:trPr>
          <w:trHeight w:val="257"/>
          <w:tblHeader/>
        </w:trPr>
        <w:tc>
          <w:tcPr>
            <w:tcW w:w="693" w:type="dxa"/>
            <w:tcBorders>
              <w:top w:val="single" w:sz="4" w:space="0" w:color="auto"/>
              <w:left w:val="single" w:sz="12" w:space="0" w:color="auto"/>
              <w:bottom w:val="single" w:sz="12" w:space="0" w:color="auto"/>
              <w:right w:val="single" w:sz="12" w:space="0" w:color="auto"/>
            </w:tcBorders>
            <w:hideMark/>
          </w:tcPr>
          <w:p w:rsidR="00E76D9A" w:rsidRPr="00204530" w:rsidRDefault="00FB3CEE" w:rsidP="00C62DEC">
            <w:pPr>
              <w:spacing w:before="80" w:after="80"/>
              <w:ind w:firstLine="0"/>
              <w:jc w:val="center"/>
              <w:rPr>
                <w:lang w:val="sr-Latn-BA"/>
              </w:rPr>
            </w:pPr>
            <w:r w:rsidRPr="00204530">
              <w:rPr>
                <w:lang w:val="sr-Cyrl-BA"/>
              </w:rPr>
              <w:t>7</w:t>
            </w:r>
            <w:r w:rsidR="00AA155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ind w:firstLine="0"/>
              <w:rPr>
                <w:lang w:val="sr-Latn-BA"/>
              </w:rPr>
            </w:pPr>
            <w:r w:rsidRPr="00204530">
              <w:rPr>
                <w:lang w:val="sr-Latn-BA"/>
              </w:rPr>
              <w:t>Возач - курир</w:t>
            </w:r>
          </w:p>
        </w:tc>
        <w:tc>
          <w:tcPr>
            <w:tcW w:w="1919" w:type="dxa"/>
            <w:tcBorders>
              <w:top w:val="single" w:sz="4" w:space="0" w:color="auto"/>
              <w:left w:val="single" w:sz="12" w:space="0" w:color="auto"/>
              <w:bottom w:val="single" w:sz="4" w:space="0" w:color="auto"/>
              <w:right w:val="single" w:sz="12" w:space="0" w:color="auto"/>
            </w:tcBorders>
            <w:hideMark/>
          </w:tcPr>
          <w:p w:rsidR="00E76D9A" w:rsidRPr="00204530" w:rsidRDefault="00E76D9A"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E76D9A" w:rsidRPr="00204530" w:rsidRDefault="00881441"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12"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0C7300">
            <w:pPr>
              <w:spacing w:before="80" w:after="80"/>
              <w:ind w:firstLine="0"/>
              <w:rPr>
                <w:lang w:val="sr-Latn-BA"/>
              </w:rPr>
            </w:pPr>
            <w:r w:rsidRPr="00204530">
              <w:rPr>
                <w:lang w:val="sr-Latn-BA"/>
              </w:rPr>
              <w:t>У</w:t>
            </w:r>
            <w:r w:rsidRPr="00204530">
              <w:rPr>
                <w:lang w:val="sr-Cyrl-BA"/>
              </w:rPr>
              <w:t>купно запослених:</w:t>
            </w:r>
          </w:p>
        </w:tc>
        <w:tc>
          <w:tcPr>
            <w:tcW w:w="0" w:type="auto"/>
            <w:tcBorders>
              <w:top w:val="single" w:sz="4" w:space="0" w:color="auto"/>
              <w:left w:val="single" w:sz="12" w:space="0" w:color="auto"/>
              <w:bottom w:val="single" w:sz="12" w:space="0" w:color="auto"/>
              <w:right w:val="single" w:sz="12"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5</w:t>
            </w:r>
          </w:p>
        </w:tc>
      </w:tr>
      <w:tr w:rsidR="000C7300" w:rsidRPr="00204530" w:rsidTr="00FB3CEE">
        <w:trPr>
          <w:trHeight w:val="257"/>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jc w:val="center"/>
              <w:rPr>
                <w:b/>
                <w:lang w:val="sr-Cyrl-BA"/>
              </w:rPr>
            </w:pPr>
            <w:r w:rsidRPr="00204530">
              <w:rPr>
                <w:b/>
                <w:lang w:val="sr-Cyrl-BA"/>
              </w:rPr>
              <w:t>ОДЈЕЉЕЊЕ ЗА ПРИВРЕДУ И ИНВЕСТИЦИЈЕ</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A5338">
            <w:pPr>
              <w:spacing w:before="80" w:after="80"/>
              <w:ind w:firstLine="0"/>
              <w:jc w:val="left"/>
              <w:rPr>
                <w:lang w:val="sr-Latn-BA"/>
              </w:rPr>
            </w:pPr>
            <w:r w:rsidRPr="00204530">
              <w:rPr>
                <w:lang w:val="sr-Latn-BA"/>
              </w:rPr>
              <w:t>Нaчелник Одјељењa зa привреду и инвестиције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CA5338">
            <w:pPr>
              <w:spacing w:before="80" w:after="80"/>
              <w:ind w:firstLine="0"/>
              <w:rPr>
                <w:lang w:val="sr-Cyrl-BA"/>
              </w:rPr>
            </w:pPr>
            <w:r w:rsidRPr="00204530">
              <w:rPr>
                <w:lang w:val="sr-Cyrl-BA"/>
              </w:rPr>
              <w:t>правосудни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left"/>
              <w:rPr>
                <w:lang w:val="sr-Latn-BA"/>
              </w:rPr>
            </w:pPr>
            <w:r w:rsidRPr="00204530">
              <w:rPr>
                <w:lang w:val="sr-Latn-BA"/>
              </w:rPr>
              <w:t>Помоћик прaвобрaниоцa РС</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F80CA8">
            <w:pPr>
              <w:spacing w:before="80" w:after="80"/>
              <w:ind w:firstLine="0"/>
              <w:rPr>
                <w:lang w:val="sr-Cyrl-BA"/>
              </w:rPr>
            </w:pPr>
            <w:r w:rsidRPr="00204530">
              <w:rPr>
                <w:lang w:val="sr-Cyrl-BA"/>
              </w:rPr>
              <w:t>ВСС</w:t>
            </w:r>
          </w:p>
          <w:p w:rsidR="000C7300" w:rsidRPr="00204530" w:rsidRDefault="000C7300" w:rsidP="00F80CA8">
            <w:pPr>
              <w:spacing w:before="80" w:after="80"/>
              <w:ind w:firstLine="0"/>
              <w:rPr>
                <w:lang w:val="sr-Cyrl-BA"/>
              </w:rPr>
            </w:pPr>
            <w:r w:rsidRPr="00204530">
              <w:rPr>
                <w:lang w:val="sr-Cyrl-BA"/>
              </w:rPr>
              <w:t>правосудни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4</w:t>
            </w:r>
          </w:p>
        </w:tc>
      </w:tr>
      <w:tr w:rsidR="000C7300" w:rsidRPr="00204530" w:rsidTr="00FB3CEE">
        <w:trPr>
          <w:trHeight w:val="529"/>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left"/>
              <w:rPr>
                <w:lang w:val="sr-Latn-BA"/>
              </w:rPr>
            </w:pPr>
            <w:r w:rsidRPr="00204530">
              <w:rPr>
                <w:lang w:val="sr-Latn-BA"/>
              </w:rPr>
              <w:t>Стручни сарадник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F80CA8">
            <w:pPr>
              <w:spacing w:before="80" w:after="80"/>
              <w:ind w:firstLine="0"/>
              <w:rPr>
                <w:lang w:val="sr-Latn-BA"/>
              </w:rPr>
            </w:pPr>
            <w:r w:rsidRPr="00204530">
              <w:rPr>
                <w:lang w:val="sr-Latn-BA"/>
              </w:rPr>
              <w:t>ВСС</w:t>
            </w:r>
          </w:p>
          <w:p w:rsidR="000C7300" w:rsidRPr="00204530" w:rsidRDefault="000C7300" w:rsidP="00F80CA8">
            <w:pPr>
              <w:spacing w:before="80" w:after="80"/>
              <w:ind w:firstLine="0"/>
              <w:rPr>
                <w:lang w:val="sr-Latn-BA"/>
              </w:rPr>
            </w:pPr>
            <w:r w:rsidRPr="00204530">
              <w:rPr>
                <w:lang w:val="sr-Latn-BA"/>
              </w:rPr>
              <w:t>правосудни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80CA8">
        <w:trPr>
          <w:trHeight w:val="257"/>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left"/>
              <w:rPr>
                <w:lang w:val="sr-Latn-BA"/>
              </w:rPr>
            </w:pPr>
            <w:r w:rsidRPr="00204530">
              <w:rPr>
                <w:lang w:val="sr-Latn-BA"/>
              </w:rPr>
              <w:t>Стручни сарадник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Latn-BA"/>
              </w:rPr>
              <w:t>ВСС</w:t>
            </w:r>
          </w:p>
          <w:p w:rsidR="000C7300" w:rsidRPr="00204530" w:rsidRDefault="000C7300" w:rsidP="00F80CA8">
            <w:pPr>
              <w:spacing w:before="80" w:after="80"/>
              <w:ind w:firstLine="0"/>
              <w:rPr>
                <w:lang w:val="sr-Latn-BA"/>
              </w:rPr>
            </w:pPr>
            <w:r w:rsidRPr="00204530">
              <w:rPr>
                <w:lang w:val="sr-Latn-BA"/>
              </w:rPr>
              <w:t>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1</w:t>
            </w:r>
          </w:p>
        </w:tc>
      </w:tr>
      <w:tr w:rsidR="000C7300" w:rsidRPr="00204530" w:rsidTr="00FB3CEE">
        <w:trPr>
          <w:trHeight w:val="315"/>
          <w:tblHeader/>
        </w:trPr>
        <w:tc>
          <w:tcPr>
            <w:tcW w:w="693" w:type="dxa"/>
            <w:tcBorders>
              <w:top w:val="single" w:sz="4" w:space="0" w:color="auto"/>
              <w:left w:val="single" w:sz="12" w:space="0" w:color="auto"/>
              <w:bottom w:val="single" w:sz="12" w:space="0" w:color="auto"/>
              <w:right w:val="single" w:sz="12"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12" w:space="0" w:color="auto"/>
              <w:bottom w:val="single" w:sz="12" w:space="0" w:color="auto"/>
              <w:right w:val="single" w:sz="12" w:space="0" w:color="auto"/>
            </w:tcBorders>
            <w:hideMark/>
          </w:tcPr>
          <w:p w:rsidR="000C7300" w:rsidRPr="00204530" w:rsidRDefault="000C7300" w:rsidP="000C7300">
            <w:pPr>
              <w:spacing w:before="80" w:after="80"/>
              <w:ind w:firstLine="0"/>
              <w:rPr>
                <w:lang w:val="sr-Latn-BA"/>
              </w:rPr>
            </w:pPr>
            <w:r w:rsidRPr="00204530">
              <w:rPr>
                <w:lang w:val="sr-Latn-BA"/>
              </w:rPr>
              <w:t>У</w:t>
            </w:r>
            <w:r w:rsidRPr="00204530">
              <w:rPr>
                <w:lang w:val="sr-Cyrl-BA"/>
              </w:rPr>
              <w:t>купно запослених:</w:t>
            </w:r>
          </w:p>
        </w:tc>
        <w:tc>
          <w:tcPr>
            <w:tcW w:w="0" w:type="auto"/>
            <w:tcBorders>
              <w:top w:val="single" w:sz="4" w:space="0" w:color="auto"/>
              <w:left w:val="single" w:sz="12" w:space="0" w:color="auto"/>
              <w:bottom w:val="single" w:sz="12" w:space="0" w:color="auto"/>
              <w:right w:val="single" w:sz="12"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6</w:t>
            </w:r>
          </w:p>
        </w:tc>
      </w:tr>
      <w:tr w:rsidR="000C7300" w:rsidRPr="00204530" w:rsidTr="00FB3CEE">
        <w:trPr>
          <w:trHeight w:val="218"/>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jc w:val="center"/>
              <w:rPr>
                <w:b/>
                <w:lang w:val="sr-Cyrl-BA"/>
              </w:rPr>
            </w:pPr>
            <w:r w:rsidRPr="00204530">
              <w:rPr>
                <w:b/>
                <w:lang w:val="sr-Cyrl-BA"/>
              </w:rPr>
              <w:t>ОДЈЕЉЕЊЕ ЗА ЕКСПРОПРИЈАЦИЈУ</w:t>
            </w:r>
          </w:p>
        </w:tc>
      </w:tr>
      <w:tr w:rsidR="000C7300" w:rsidRPr="00204530" w:rsidTr="0057441B">
        <w:trPr>
          <w:trHeight w:val="257"/>
          <w:tblHeader/>
        </w:trPr>
        <w:tc>
          <w:tcPr>
            <w:tcW w:w="693" w:type="dxa"/>
            <w:tcBorders>
              <w:top w:val="single" w:sz="4" w:space="0" w:color="auto"/>
              <w:left w:val="single" w:sz="12" w:space="0" w:color="auto"/>
              <w:bottom w:val="single" w:sz="4" w:space="0" w:color="auto"/>
              <w:right w:val="single" w:sz="4"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4" w:space="0" w:color="auto"/>
              <w:left w:val="single" w:sz="4" w:space="0" w:color="auto"/>
              <w:bottom w:val="single" w:sz="4" w:space="0" w:color="auto"/>
              <w:right w:val="single" w:sz="12" w:space="0" w:color="auto"/>
            </w:tcBorders>
          </w:tcPr>
          <w:p w:rsidR="000C7300" w:rsidRPr="00204530" w:rsidRDefault="000C7300" w:rsidP="00C62DEC">
            <w:pPr>
              <w:spacing w:before="80" w:after="80"/>
              <w:ind w:firstLine="0"/>
              <w:rPr>
                <w:lang w:val="sr-Latn-BA"/>
              </w:rPr>
            </w:pPr>
            <w:r w:rsidRPr="00204530">
              <w:rPr>
                <w:lang w:val="sr-Latn-BA"/>
              </w:rPr>
              <w:t>Замјеник правобраниоца - Начелник Одјељења за експропријацију</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57441B">
            <w:pPr>
              <w:spacing w:before="80" w:after="80"/>
              <w:rPr>
                <w:lang w:val="sr-Latn-BA"/>
              </w:rPr>
            </w:pPr>
            <w:r w:rsidRPr="00204530">
              <w:rPr>
                <w:lang w:val="sr-Latn-BA"/>
              </w:rPr>
              <w:t>ВСС</w:t>
            </w:r>
          </w:p>
          <w:p w:rsidR="000C7300" w:rsidRPr="00204530" w:rsidRDefault="000C7300" w:rsidP="0057441B">
            <w:pPr>
              <w:spacing w:before="80" w:after="80"/>
              <w:ind w:firstLine="0"/>
              <w:rPr>
                <w:lang w:val="sr-Latn-BA"/>
              </w:rPr>
            </w:pPr>
            <w:r w:rsidRPr="00204530">
              <w:rPr>
                <w:lang w:val="sr-Latn-BA"/>
              </w:rPr>
              <w:t>правосудни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b/>
                <w:lang w:val="sr-Cyrl-BA"/>
              </w:rPr>
            </w:pPr>
            <w:r w:rsidRPr="00204530">
              <w:rPr>
                <w:b/>
                <w:lang w:val="sr-Cyrl-BA"/>
              </w:rPr>
              <w:t>-</w:t>
            </w:r>
          </w:p>
        </w:tc>
      </w:tr>
      <w:tr w:rsidR="000C7300" w:rsidRPr="00204530" w:rsidTr="0057441B">
        <w:trPr>
          <w:trHeight w:val="257"/>
          <w:tblHeader/>
        </w:trPr>
        <w:tc>
          <w:tcPr>
            <w:tcW w:w="693" w:type="dxa"/>
            <w:tcBorders>
              <w:top w:val="single" w:sz="4" w:space="0" w:color="auto"/>
              <w:left w:val="single" w:sz="12" w:space="0" w:color="auto"/>
              <w:bottom w:val="single" w:sz="4" w:space="0" w:color="auto"/>
              <w:right w:val="single" w:sz="4"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4" w:space="0" w:color="auto"/>
              <w:bottom w:val="single" w:sz="4" w:space="0" w:color="auto"/>
              <w:right w:val="single" w:sz="12" w:space="0" w:color="auto"/>
            </w:tcBorders>
          </w:tcPr>
          <w:p w:rsidR="000C7300" w:rsidRPr="00204530" w:rsidRDefault="000C7300" w:rsidP="0057441B">
            <w:pPr>
              <w:spacing w:before="80" w:after="80"/>
              <w:ind w:firstLine="0"/>
              <w:rPr>
                <w:lang w:val="sr-Latn-BA"/>
              </w:rPr>
            </w:pPr>
            <w:r w:rsidRPr="00204530">
              <w:rPr>
                <w:lang w:val="sr-Latn-BA"/>
              </w:rPr>
              <w:t xml:space="preserve">Помоћник правобраниоца </w:t>
            </w:r>
          </w:p>
          <w:p w:rsidR="000C7300" w:rsidRPr="00204530" w:rsidRDefault="000C7300" w:rsidP="0057441B">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57441B">
            <w:pPr>
              <w:spacing w:before="80" w:after="80"/>
              <w:rPr>
                <w:lang w:val="sr-Latn-BA"/>
              </w:rPr>
            </w:pPr>
            <w:r w:rsidRPr="00204530">
              <w:rPr>
                <w:lang w:val="sr-Latn-BA"/>
              </w:rPr>
              <w:t>ВСС</w:t>
            </w:r>
          </w:p>
          <w:p w:rsidR="000C7300" w:rsidRPr="00204530" w:rsidRDefault="000C7300" w:rsidP="0057441B">
            <w:pPr>
              <w:spacing w:before="80" w:after="80"/>
              <w:ind w:firstLine="0"/>
              <w:rPr>
                <w:lang w:val="sr-Latn-BA"/>
              </w:rPr>
            </w:pPr>
            <w:r w:rsidRPr="00204530">
              <w:rPr>
                <w:lang w:val="sr-Latn-BA"/>
              </w:rPr>
              <w:t xml:space="preserve">правосудни испит </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5</w:t>
            </w:r>
          </w:p>
        </w:tc>
      </w:tr>
      <w:tr w:rsidR="000C7300" w:rsidRPr="00204530" w:rsidTr="0057441B">
        <w:trPr>
          <w:trHeight w:val="257"/>
          <w:tblHeader/>
        </w:trPr>
        <w:tc>
          <w:tcPr>
            <w:tcW w:w="693" w:type="dxa"/>
            <w:tcBorders>
              <w:top w:val="single" w:sz="4" w:space="0" w:color="auto"/>
              <w:left w:val="single" w:sz="12" w:space="0" w:color="auto"/>
              <w:bottom w:val="single" w:sz="4" w:space="0" w:color="auto"/>
              <w:right w:val="single" w:sz="4"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4" w:space="0" w:color="auto"/>
              <w:bottom w:val="single" w:sz="4" w:space="0" w:color="auto"/>
              <w:right w:val="single" w:sz="12" w:space="0" w:color="auto"/>
            </w:tcBorders>
          </w:tcPr>
          <w:p w:rsidR="000C7300" w:rsidRPr="00204530" w:rsidRDefault="000C7300" w:rsidP="00C62DEC">
            <w:pPr>
              <w:spacing w:before="80" w:after="80"/>
              <w:ind w:firstLine="0"/>
              <w:rPr>
                <w:lang w:val="sr-Latn-BA"/>
              </w:rPr>
            </w:pPr>
            <w:r w:rsidRPr="00204530">
              <w:rPr>
                <w:lang w:val="sr-Latn-BA"/>
              </w:rPr>
              <w:t>Стручни сарадник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Cyrl-BA"/>
              </w:rPr>
              <w:t>В</w:t>
            </w:r>
            <w:r w:rsidRPr="00204530">
              <w:rPr>
                <w:lang w:val="sr-Latn-BA"/>
              </w:rPr>
              <w:t>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4</w:t>
            </w:r>
          </w:p>
        </w:tc>
      </w:tr>
      <w:tr w:rsidR="000C7300" w:rsidRPr="00204530" w:rsidTr="0057441B">
        <w:trPr>
          <w:trHeight w:val="257"/>
          <w:tblHeader/>
        </w:trPr>
        <w:tc>
          <w:tcPr>
            <w:tcW w:w="693" w:type="dxa"/>
            <w:tcBorders>
              <w:top w:val="single" w:sz="4" w:space="0" w:color="auto"/>
              <w:left w:val="single" w:sz="12" w:space="0" w:color="auto"/>
              <w:bottom w:val="single" w:sz="4" w:space="0" w:color="auto"/>
              <w:right w:val="single" w:sz="4"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4" w:space="0" w:color="auto"/>
              <w:bottom w:val="single" w:sz="4" w:space="0" w:color="auto"/>
              <w:right w:val="single" w:sz="12" w:space="0" w:color="auto"/>
            </w:tcBorders>
          </w:tcPr>
          <w:p w:rsidR="000C7300" w:rsidRPr="00204530" w:rsidRDefault="000C7300" w:rsidP="00C62DEC">
            <w:pPr>
              <w:spacing w:before="80" w:after="80"/>
              <w:ind w:firstLine="0"/>
              <w:rPr>
                <w:lang w:val="sr-Latn-BA"/>
              </w:rPr>
            </w:pPr>
            <w:r w:rsidRPr="00204530">
              <w:rPr>
                <w:lang w:val="sr-Latn-BA"/>
              </w:rPr>
              <w:t>Стручни сарадник правна питања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Cyrl-BA"/>
              </w:rPr>
              <w:t>В</w:t>
            </w:r>
            <w:r w:rsidRPr="00204530">
              <w:rPr>
                <w:lang w:val="sr-Latn-BA"/>
              </w:rPr>
              <w:t>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2</w:t>
            </w:r>
          </w:p>
        </w:tc>
      </w:tr>
      <w:tr w:rsidR="000C7300" w:rsidRPr="00204530" w:rsidTr="00FB3CEE">
        <w:trPr>
          <w:trHeight w:val="257"/>
          <w:tblHeader/>
        </w:trPr>
        <w:tc>
          <w:tcPr>
            <w:tcW w:w="693" w:type="dxa"/>
            <w:tcBorders>
              <w:top w:val="single" w:sz="4" w:space="0" w:color="auto"/>
              <w:left w:val="single" w:sz="12" w:space="0" w:color="auto"/>
              <w:bottom w:val="single" w:sz="12" w:space="0" w:color="auto"/>
              <w:right w:val="single" w:sz="4" w:space="0" w:color="auto"/>
            </w:tcBorders>
          </w:tcPr>
          <w:p w:rsidR="000C7300" w:rsidRPr="00204530" w:rsidRDefault="000C7300" w:rsidP="00C62DEC">
            <w:pPr>
              <w:spacing w:before="80" w:after="80"/>
              <w:ind w:firstLine="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0C7300">
            <w:pPr>
              <w:spacing w:before="80" w:after="80"/>
              <w:ind w:firstLine="0"/>
              <w:rPr>
                <w:lang w:val="sr-Latn-BA"/>
              </w:rPr>
            </w:pPr>
            <w:r w:rsidRPr="00204530">
              <w:rPr>
                <w:lang w:val="sr-Latn-BA"/>
              </w:rPr>
              <w:t>У</w:t>
            </w:r>
            <w:r w:rsidRPr="00204530">
              <w:rPr>
                <w:lang w:val="sr-Cyrl-BA"/>
              </w:rPr>
              <w:t>купно запослених:</w:t>
            </w:r>
          </w:p>
        </w:tc>
        <w:tc>
          <w:tcPr>
            <w:tcW w:w="1919" w:type="dxa"/>
            <w:tcBorders>
              <w:top w:val="single" w:sz="4" w:space="0" w:color="auto"/>
              <w:left w:val="single" w:sz="4" w:space="0" w:color="auto"/>
              <w:bottom w:val="single" w:sz="12" w:space="0" w:color="auto"/>
              <w:right w:val="single" w:sz="12" w:space="0" w:color="auto"/>
            </w:tcBorders>
          </w:tcPr>
          <w:p w:rsidR="000C7300" w:rsidRPr="00204530" w:rsidRDefault="000C7300" w:rsidP="00C62DEC">
            <w:pPr>
              <w:spacing w:before="80" w:after="80"/>
              <w:jc w:val="center"/>
              <w:rPr>
                <w:lang w:val="sr-Latn-BA"/>
              </w:rPr>
            </w:pPr>
          </w:p>
        </w:tc>
        <w:tc>
          <w:tcPr>
            <w:tcW w:w="1902" w:type="dxa"/>
            <w:tcBorders>
              <w:top w:val="single" w:sz="4"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11</w:t>
            </w:r>
          </w:p>
        </w:tc>
      </w:tr>
      <w:tr w:rsidR="000C7300"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jc w:val="center"/>
              <w:rPr>
                <w:b/>
                <w:lang w:val="sr-Cyrl-BA"/>
              </w:rPr>
            </w:pPr>
            <w:r w:rsidRPr="00204530">
              <w:rPr>
                <w:b/>
                <w:lang w:val="sr-Cyrl-BA"/>
              </w:rPr>
              <w:t>СЕКРЕТАРИЈАТ ПРАВОБРАНИЛАШТВА</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DB1367">
            <w:pPr>
              <w:ind w:firstLine="0"/>
            </w:pPr>
            <w:r w:rsidRPr="00204530">
              <w:t>Секретар</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8A74A7">
            <w:pPr>
              <w:rPr>
                <w:lang w:val="sr-Cyrl-BA"/>
              </w:rPr>
            </w:pPr>
            <w:r w:rsidRPr="00204530">
              <w:t>ВСС</w:t>
            </w:r>
          </w:p>
          <w:p w:rsidR="000C7300" w:rsidRPr="00204530" w:rsidRDefault="000C7300" w:rsidP="00F04244">
            <w:pPr>
              <w:ind w:firstLine="0"/>
            </w:pPr>
            <w:r w:rsidRPr="00204530">
              <w:t>положен стручни испит за рад у органима управе</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1</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DB1367">
            <w:pPr>
              <w:ind w:firstLine="0"/>
            </w:pPr>
            <w:r w:rsidRPr="00204530">
              <w:t>Руководилац писарнице</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ВСС 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b/>
                <w:lang w:val="sr-Cyrl-BA"/>
              </w:rPr>
            </w:pPr>
            <w:r w:rsidRPr="00204530">
              <w:rPr>
                <w:b/>
                <w:lang w:val="sr-Cyrl-BA"/>
              </w:rPr>
              <w:t>-</w:t>
            </w:r>
          </w:p>
        </w:tc>
      </w:tr>
      <w:tr w:rsidR="000C7300" w:rsidRPr="00204530" w:rsidTr="00DB1367">
        <w:trPr>
          <w:trHeight w:val="257"/>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DB1367">
            <w:pPr>
              <w:ind w:firstLine="0"/>
            </w:pPr>
            <w:r w:rsidRPr="00204530">
              <w:t>Стручни сарадник за правне и кадровске послове</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ВСС  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1</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DB1367">
            <w:pPr>
              <w:ind w:firstLine="0"/>
            </w:pPr>
            <w:r w:rsidRPr="00204530">
              <w:t>Стручни сарадник са средњом стручном спремом за послове архиве и чувања стручне литературе</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1</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center"/>
              <w:rPr>
                <w:lang w:val="sr-Cyrl-BA"/>
              </w:rPr>
            </w:pPr>
            <w:r w:rsidRPr="00204530">
              <w:rPr>
                <w:lang w:val="sr-Cyrl-BA"/>
              </w:rPr>
              <w:t>5.</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F04244">
            <w:pPr>
              <w:ind w:firstLine="0"/>
            </w:pPr>
            <w:r w:rsidRPr="00204530">
              <w:t>Референт за евиденцију и статистику</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1</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center"/>
              <w:rPr>
                <w:lang w:val="sr-Cyrl-BA"/>
              </w:rPr>
            </w:pPr>
            <w:r w:rsidRPr="00204530">
              <w:rPr>
                <w:lang w:val="sr-Cyrl-BA"/>
              </w:rPr>
              <w:t>6.</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F04244">
            <w:pPr>
              <w:ind w:firstLine="0"/>
            </w:pPr>
            <w:r w:rsidRPr="00204530">
              <w:t>Уписничар</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2</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center"/>
              <w:rPr>
                <w:lang w:val="sr-Cyrl-BA"/>
              </w:rPr>
            </w:pPr>
            <w:r w:rsidRPr="00204530">
              <w:rPr>
                <w:lang w:val="sr-Cyrl-BA"/>
              </w:rPr>
              <w:t>7.</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F04244">
            <w:pPr>
              <w:ind w:firstLine="0"/>
              <w:rPr>
                <w:lang w:val="sr-Cyrl-BA"/>
              </w:rPr>
            </w:pPr>
            <w:r w:rsidRPr="00204530">
              <w:rPr>
                <w:lang w:val="sr-Cyrl-BA"/>
              </w:rPr>
              <w:t>Дактилограф</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pPr>
              <w:rPr>
                <w:lang w:val="sr-Cyrl-BA"/>
              </w:rPr>
            </w:pPr>
            <w:r w:rsidRPr="00204530">
              <w:rPr>
                <w:lang w:val="sr-Cyrl-BA"/>
              </w:rPr>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1</w:t>
            </w:r>
          </w:p>
        </w:tc>
      </w:tr>
      <w:tr w:rsidR="000C7300" w:rsidRPr="00204530" w:rsidTr="00DB1367">
        <w:trPr>
          <w:trHeight w:val="271"/>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center"/>
              <w:rPr>
                <w:lang w:val="sr-Cyrl-BA"/>
              </w:rPr>
            </w:pPr>
            <w:r w:rsidRPr="00204530">
              <w:rPr>
                <w:lang w:val="sr-Cyrl-BA"/>
              </w:rPr>
              <w:t>8.</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DB1367">
            <w:pPr>
              <w:ind w:firstLine="0"/>
              <w:rPr>
                <w:lang w:val="sr-Cyrl-BA"/>
              </w:rPr>
            </w:pPr>
            <w:r w:rsidRPr="00204530">
              <w:rPr>
                <w:lang w:val="sr-Cyrl-BA"/>
              </w:rPr>
              <w:t xml:space="preserve">Возач </w:t>
            </w:r>
            <w:r w:rsidRPr="00204530">
              <w:rPr>
                <w:b/>
                <w:lang w:val="sr-Cyrl-BA"/>
              </w:rPr>
              <w:t>-</w:t>
            </w:r>
            <w:r w:rsidRPr="00204530">
              <w:rPr>
                <w:lang w:val="sr-Cyrl-BA"/>
              </w:rPr>
              <w:t xml:space="preserve">  курир</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pPr>
              <w:rPr>
                <w:lang w:val="sr-Cyrl-BA"/>
              </w:rPr>
            </w:pPr>
            <w:r w:rsidRPr="00204530">
              <w:rPr>
                <w:lang w:val="sr-Cyrl-BA"/>
              </w:rPr>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2</w:t>
            </w:r>
          </w:p>
        </w:tc>
      </w:tr>
      <w:tr w:rsidR="000C7300" w:rsidRPr="00204530" w:rsidTr="00FB3CEE">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8A74A7">
            <w:pPr>
              <w:spacing w:before="80" w:after="80"/>
              <w:ind w:firstLine="0"/>
              <w:rPr>
                <w:lang w:val="sr-Cyrl-BA"/>
              </w:rPr>
            </w:pPr>
            <w:r w:rsidRPr="00204530">
              <w:rPr>
                <w:lang w:val="sr-Latn-BA"/>
              </w:rPr>
              <w:t>У</w:t>
            </w:r>
            <w:r w:rsidRPr="00204530">
              <w:rPr>
                <w:lang w:val="sr-Cyrl-BA"/>
              </w:rPr>
              <w:t>купно запослених:</w:t>
            </w:r>
          </w:p>
          <w:p w:rsidR="000C7300" w:rsidRPr="00204530" w:rsidRDefault="000C7300" w:rsidP="008A74A7">
            <w:pPr>
              <w:spacing w:before="80" w:after="80"/>
              <w:rPr>
                <w:lang w:val="sr-Latn-BA"/>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9</w:t>
            </w:r>
          </w:p>
        </w:tc>
      </w:tr>
      <w:tr w:rsidR="000C7300" w:rsidRPr="00204530" w:rsidTr="008A74A7">
        <w:trPr>
          <w:trHeight w:val="257"/>
          <w:tblHeader/>
        </w:trPr>
        <w:tc>
          <w:tcPr>
            <w:tcW w:w="8808" w:type="dxa"/>
            <w:gridSpan w:val="4"/>
            <w:tcBorders>
              <w:top w:val="single" w:sz="12" w:space="0" w:color="auto"/>
              <w:left w:val="single" w:sz="12" w:space="0" w:color="auto"/>
              <w:bottom w:val="single" w:sz="12" w:space="0" w:color="auto"/>
              <w:right w:val="single" w:sz="12" w:space="0" w:color="auto"/>
            </w:tcBorders>
            <w:vAlign w:val="center"/>
          </w:tcPr>
          <w:p w:rsidR="000C7300" w:rsidRPr="00204530" w:rsidRDefault="000C7300" w:rsidP="002374E4">
            <w:pPr>
              <w:spacing w:before="80" w:after="80"/>
              <w:jc w:val="center"/>
              <w:rPr>
                <w:b/>
                <w:lang w:val="sr-Cyrl-BA"/>
              </w:rPr>
            </w:pPr>
            <w:r w:rsidRPr="00204530">
              <w:rPr>
                <w:b/>
                <w:lang w:val="sr-Cyrl-BA"/>
              </w:rPr>
              <w:t>РАЧУНОВОДСТВО ПРАВОБРАНИЛАШТВА</w:t>
            </w:r>
          </w:p>
        </w:tc>
      </w:tr>
      <w:tr w:rsidR="000C7300" w:rsidRPr="00204530" w:rsidTr="008A74A7">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204530" w:rsidRDefault="000C7300" w:rsidP="002374E4">
            <w:pPr>
              <w:ind w:firstLine="0"/>
            </w:pPr>
            <w:r w:rsidRPr="00204530">
              <w:t>Шеф рачуноводства</w:t>
            </w:r>
          </w:p>
        </w:tc>
        <w:tc>
          <w:tcPr>
            <w:tcW w:w="0" w:type="auto"/>
            <w:tcBorders>
              <w:top w:val="single" w:sz="4" w:space="0" w:color="auto"/>
              <w:left w:val="single" w:sz="4" w:space="0" w:color="auto"/>
              <w:bottom w:val="single" w:sz="12" w:space="0" w:color="auto"/>
              <w:right w:val="single" w:sz="4" w:space="0" w:color="auto"/>
            </w:tcBorders>
          </w:tcPr>
          <w:p w:rsidR="000C7300" w:rsidRPr="00204530" w:rsidRDefault="000C7300" w:rsidP="008A74A7">
            <w:r w:rsidRPr="00204530">
              <w:t>ВСС</w:t>
            </w:r>
          </w:p>
        </w:tc>
        <w:tc>
          <w:tcPr>
            <w:tcW w:w="1902" w:type="dxa"/>
            <w:tcBorders>
              <w:top w:val="single" w:sz="4" w:space="0" w:color="auto"/>
              <w:left w:val="single" w:sz="4" w:space="0" w:color="auto"/>
              <w:bottom w:val="single" w:sz="12" w:space="0" w:color="auto"/>
              <w:right w:val="single" w:sz="12" w:space="0" w:color="auto"/>
            </w:tcBorders>
          </w:tcPr>
          <w:p w:rsidR="000C7300" w:rsidRPr="00204530" w:rsidRDefault="000C7300" w:rsidP="008A74A7">
            <w:r w:rsidRPr="00204530">
              <w:t>1</w:t>
            </w:r>
          </w:p>
        </w:tc>
      </w:tr>
      <w:tr w:rsidR="000C7300" w:rsidRPr="00204530" w:rsidTr="008A74A7">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204530" w:rsidRDefault="000C7300" w:rsidP="002374E4">
            <w:pPr>
              <w:ind w:firstLine="0"/>
            </w:pPr>
            <w:r w:rsidRPr="00204530">
              <w:t>Стручни сарадник за финансије и рачуноводство</w:t>
            </w:r>
          </w:p>
        </w:tc>
        <w:tc>
          <w:tcPr>
            <w:tcW w:w="0" w:type="auto"/>
            <w:tcBorders>
              <w:top w:val="single" w:sz="4" w:space="0" w:color="auto"/>
              <w:left w:val="single" w:sz="4" w:space="0" w:color="auto"/>
              <w:bottom w:val="single" w:sz="12" w:space="0" w:color="auto"/>
              <w:right w:val="single" w:sz="4" w:space="0" w:color="auto"/>
            </w:tcBorders>
          </w:tcPr>
          <w:p w:rsidR="000C7300" w:rsidRPr="00204530" w:rsidRDefault="000C7300" w:rsidP="008A74A7">
            <w:r w:rsidRPr="00204530">
              <w:t>ВСС</w:t>
            </w:r>
          </w:p>
        </w:tc>
        <w:tc>
          <w:tcPr>
            <w:tcW w:w="1902" w:type="dxa"/>
            <w:tcBorders>
              <w:top w:val="single" w:sz="4" w:space="0" w:color="auto"/>
              <w:left w:val="single" w:sz="4" w:space="0" w:color="auto"/>
              <w:bottom w:val="single" w:sz="12" w:space="0" w:color="auto"/>
              <w:right w:val="single" w:sz="12" w:space="0" w:color="auto"/>
            </w:tcBorders>
          </w:tcPr>
          <w:p w:rsidR="000C7300" w:rsidRPr="00204530" w:rsidRDefault="000C7300" w:rsidP="008A74A7">
            <w:pPr>
              <w:rPr>
                <w:b/>
              </w:rPr>
            </w:pPr>
            <w:r w:rsidRPr="00204530">
              <w:rPr>
                <w:b/>
              </w:rPr>
              <w:t>-</w:t>
            </w:r>
          </w:p>
        </w:tc>
      </w:tr>
      <w:tr w:rsidR="000C7300" w:rsidRPr="00204530" w:rsidTr="008A74A7">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204530" w:rsidRDefault="000C7300" w:rsidP="002374E4">
            <w:pPr>
              <w:ind w:firstLine="0"/>
            </w:pPr>
            <w:r w:rsidRPr="00204530">
              <w:t>Референт за рачуноводствене послове</w:t>
            </w:r>
          </w:p>
        </w:tc>
        <w:tc>
          <w:tcPr>
            <w:tcW w:w="0" w:type="auto"/>
            <w:tcBorders>
              <w:top w:val="single" w:sz="4" w:space="0" w:color="auto"/>
              <w:left w:val="single" w:sz="4" w:space="0" w:color="auto"/>
              <w:bottom w:val="single" w:sz="12" w:space="0" w:color="auto"/>
              <w:right w:val="single" w:sz="4" w:space="0" w:color="auto"/>
            </w:tcBorders>
          </w:tcPr>
          <w:p w:rsidR="000C7300" w:rsidRPr="00204530" w:rsidRDefault="000C7300" w:rsidP="008A74A7">
            <w:r w:rsidRPr="00204530">
              <w:t>ССС</w:t>
            </w:r>
          </w:p>
        </w:tc>
        <w:tc>
          <w:tcPr>
            <w:tcW w:w="1902" w:type="dxa"/>
            <w:tcBorders>
              <w:top w:val="single" w:sz="4" w:space="0" w:color="auto"/>
              <w:left w:val="single" w:sz="4" w:space="0" w:color="auto"/>
              <w:bottom w:val="single" w:sz="12" w:space="0" w:color="auto"/>
              <w:right w:val="single" w:sz="12" w:space="0" w:color="auto"/>
            </w:tcBorders>
          </w:tcPr>
          <w:p w:rsidR="000C7300" w:rsidRPr="00204530" w:rsidRDefault="000C7300" w:rsidP="008A74A7">
            <w:r w:rsidRPr="00204530">
              <w:t>1</w:t>
            </w:r>
          </w:p>
        </w:tc>
      </w:tr>
      <w:tr w:rsidR="000C7300" w:rsidRPr="00204530" w:rsidTr="008A74A7">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204530" w:rsidRDefault="000C7300" w:rsidP="002374E4">
            <w:pPr>
              <w:ind w:firstLine="0"/>
            </w:pPr>
            <w:r w:rsidRPr="00204530">
              <w:t>Књиговођа</w:t>
            </w:r>
          </w:p>
        </w:tc>
        <w:tc>
          <w:tcPr>
            <w:tcW w:w="0" w:type="auto"/>
            <w:tcBorders>
              <w:top w:val="single" w:sz="4" w:space="0" w:color="auto"/>
              <w:left w:val="single" w:sz="4" w:space="0" w:color="auto"/>
              <w:bottom w:val="single" w:sz="12" w:space="0" w:color="auto"/>
              <w:right w:val="single" w:sz="4" w:space="0" w:color="auto"/>
            </w:tcBorders>
          </w:tcPr>
          <w:p w:rsidR="000C7300" w:rsidRPr="00204530" w:rsidRDefault="000C7300" w:rsidP="008A74A7">
            <w:r w:rsidRPr="00204530">
              <w:t>ССС</w:t>
            </w:r>
          </w:p>
        </w:tc>
        <w:tc>
          <w:tcPr>
            <w:tcW w:w="1902" w:type="dxa"/>
            <w:tcBorders>
              <w:top w:val="single" w:sz="4" w:space="0" w:color="auto"/>
              <w:left w:val="single" w:sz="4" w:space="0" w:color="auto"/>
              <w:bottom w:val="single" w:sz="12" w:space="0" w:color="auto"/>
              <w:right w:val="single" w:sz="12" w:space="0" w:color="auto"/>
            </w:tcBorders>
          </w:tcPr>
          <w:p w:rsidR="000C7300" w:rsidRPr="00204530" w:rsidRDefault="000C7300" w:rsidP="008A74A7">
            <w:r w:rsidRPr="00204530">
              <w:t>1</w:t>
            </w:r>
          </w:p>
        </w:tc>
      </w:tr>
      <w:tr w:rsidR="000C7300" w:rsidRPr="00204530" w:rsidTr="00FB3CEE">
        <w:trPr>
          <w:trHeight w:val="257"/>
          <w:tblHeader/>
        </w:trPr>
        <w:tc>
          <w:tcPr>
            <w:tcW w:w="693" w:type="dxa"/>
            <w:tcBorders>
              <w:top w:val="single" w:sz="12" w:space="0" w:color="auto"/>
              <w:left w:val="single" w:sz="12"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204530" w:rsidRDefault="000C7300" w:rsidP="000C7300">
            <w:pPr>
              <w:ind w:firstLine="0"/>
              <w:rPr>
                <w:lang w:val="sr-Cyrl-BA"/>
              </w:rPr>
            </w:pPr>
            <w:r w:rsidRPr="00204530">
              <w:rPr>
                <w:lang w:val="sr-Cyrl-BA"/>
              </w:rPr>
              <w:t>Укупно запослених:</w:t>
            </w:r>
          </w:p>
        </w:tc>
        <w:tc>
          <w:tcPr>
            <w:tcW w:w="0" w:type="auto"/>
            <w:tcBorders>
              <w:top w:val="single" w:sz="4" w:space="0" w:color="auto"/>
              <w:left w:val="single" w:sz="4" w:space="0" w:color="auto"/>
              <w:bottom w:val="single" w:sz="12" w:space="0" w:color="auto"/>
              <w:right w:val="single" w:sz="4" w:space="0" w:color="auto"/>
            </w:tcBorders>
            <w:vAlign w:val="center"/>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tcPr>
          <w:p w:rsidR="000C7300" w:rsidRPr="00204530" w:rsidRDefault="000C7300" w:rsidP="00C62DEC">
            <w:pPr>
              <w:spacing w:before="80" w:after="80"/>
              <w:rPr>
                <w:lang w:val="sr-Cyrl-BA"/>
              </w:rPr>
            </w:pPr>
            <w:r w:rsidRPr="00204530">
              <w:rPr>
                <w:lang w:val="sr-Cyrl-BA"/>
              </w:rPr>
              <w:t>3</w:t>
            </w:r>
          </w:p>
        </w:tc>
      </w:tr>
      <w:tr w:rsidR="000C7300" w:rsidRPr="00204530" w:rsidTr="00FB3CEE">
        <w:trPr>
          <w:trHeight w:val="323"/>
          <w:tblHeader/>
        </w:trPr>
        <w:tc>
          <w:tcPr>
            <w:tcW w:w="8808" w:type="dxa"/>
            <w:gridSpan w:val="4"/>
            <w:tcBorders>
              <w:top w:val="single" w:sz="12" w:space="0" w:color="auto"/>
              <w:left w:val="single" w:sz="12" w:space="0" w:color="auto"/>
              <w:bottom w:val="single" w:sz="12" w:space="0" w:color="auto"/>
              <w:right w:val="single" w:sz="12" w:space="0" w:color="auto"/>
            </w:tcBorders>
          </w:tcPr>
          <w:p w:rsidR="000C7300" w:rsidRPr="00204530" w:rsidRDefault="000C7300" w:rsidP="00C62DEC">
            <w:pPr>
              <w:spacing w:before="80" w:after="80"/>
              <w:jc w:val="center"/>
              <w:rPr>
                <w:lang w:val="sr-Latn-BA"/>
              </w:rPr>
            </w:pPr>
            <w:r w:rsidRPr="00204530">
              <w:rPr>
                <w:b/>
                <w:lang w:val="sr-Cyrl-BA"/>
              </w:rPr>
              <w:t>С</w:t>
            </w:r>
            <w:r w:rsidRPr="00204530">
              <w:rPr>
                <w:b/>
                <w:lang w:val="sr-Latn-BA"/>
              </w:rPr>
              <w:t xml:space="preserve">ЈЕДИШТЕ ЗАМЈЕНИКА </w:t>
            </w:r>
            <w:r w:rsidRPr="00204530">
              <w:rPr>
                <w:b/>
                <w:lang w:val="sr-Cyrl-BA"/>
              </w:rPr>
              <w:t xml:space="preserve">ПРАВОБРАНИОЦА </w:t>
            </w:r>
            <w:r w:rsidRPr="00204530">
              <w:rPr>
                <w:b/>
                <w:lang w:val="sr-Latn-BA"/>
              </w:rPr>
              <w:t>БАЊА ЛУКА</w:t>
            </w:r>
          </w:p>
        </w:tc>
      </w:tr>
      <w:tr w:rsidR="000C7300" w:rsidRPr="00204530" w:rsidTr="00FB3CEE">
        <w:trPr>
          <w:trHeight w:val="14"/>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C7416C">
            <w:pPr>
              <w:spacing w:before="80" w:after="80"/>
              <w:ind w:firstLine="0"/>
              <w:rPr>
                <w:lang w:val="sr-Cyrl-BA"/>
              </w:rPr>
            </w:pPr>
            <w:r w:rsidRPr="00204530">
              <w:rPr>
                <w:lang w:val="sr-Cyrl-BA"/>
              </w:rPr>
              <w:t>правосудни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C7416C">
            <w:pPr>
              <w:spacing w:before="80" w:after="80"/>
              <w:ind w:firstLine="0"/>
              <w:rPr>
                <w:lang w:val="sr-Cyrl-BA"/>
              </w:rPr>
            </w:pPr>
            <w:r w:rsidRPr="00204530">
              <w:rPr>
                <w:lang w:val="sr-Cyrl-BA"/>
              </w:rPr>
              <w:t>правосудни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17</w:t>
            </w:r>
          </w:p>
        </w:tc>
      </w:tr>
      <w:tr w:rsidR="000C7300" w:rsidRPr="00204530" w:rsidTr="00C7416C">
        <w:trPr>
          <w:trHeight w:val="257"/>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C7416C">
            <w:pPr>
              <w:spacing w:before="80" w:after="80"/>
              <w:ind w:firstLine="0"/>
              <w:rPr>
                <w:lang w:val="sr-Cyrl-BA"/>
              </w:rPr>
            </w:pPr>
            <w:r w:rsidRPr="00204530">
              <w:rPr>
                <w:lang w:val="sr-Latn-BA"/>
              </w:rPr>
              <w:t>Стручни сaрaдник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C7416C">
            <w:pPr>
              <w:spacing w:before="80" w:after="80"/>
              <w:rPr>
                <w:lang w:val="sr-Latn-BA"/>
              </w:rPr>
            </w:pPr>
            <w:r w:rsidRPr="00204530">
              <w:rPr>
                <w:lang w:val="sr-Latn-BA"/>
              </w:rPr>
              <w:t>ВСС</w:t>
            </w:r>
          </w:p>
          <w:p w:rsidR="000C7300" w:rsidRPr="00204530" w:rsidRDefault="000C7300" w:rsidP="00C7416C">
            <w:pPr>
              <w:spacing w:before="80" w:after="80"/>
              <w:ind w:firstLine="0"/>
              <w:rPr>
                <w:lang w:val="sr-Latn-BA"/>
              </w:rPr>
            </w:pPr>
            <w:r w:rsidRPr="00204530">
              <w:rPr>
                <w:lang w:val="sr-Latn-BA"/>
              </w:rPr>
              <w:t>правосудни испит</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Cyrl-BA"/>
              </w:rPr>
            </w:pPr>
            <w:r w:rsidRPr="00204530">
              <w:rPr>
                <w:lang w:val="sr-Cyrl-BA"/>
              </w:rPr>
              <w:t>3</w:t>
            </w:r>
          </w:p>
        </w:tc>
      </w:tr>
      <w:tr w:rsidR="000C7300" w:rsidRPr="00204530" w:rsidTr="0041005C">
        <w:trPr>
          <w:trHeight w:val="1377"/>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jc w:val="center"/>
              <w:rPr>
                <w:lang w:val="sr-Cyrl-BA"/>
              </w:rPr>
            </w:pPr>
            <w:r w:rsidRPr="00204530">
              <w:rPr>
                <w:lang w:val="sr-Cyrl-BA"/>
              </w:rPr>
              <w:t>4.</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C7416C">
            <w:pPr>
              <w:ind w:firstLine="0"/>
            </w:pPr>
            <w:r w:rsidRPr="00204530">
              <w:t>Стручни сарадник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ВСС, 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Cyrl-BA"/>
              </w:rPr>
              <w:t>5</w:t>
            </w:r>
            <w:r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Cyrl-BA"/>
              </w:rPr>
            </w:pPr>
            <w:r w:rsidRPr="00204530">
              <w:rPr>
                <w:lang w:val="sr-Latn-BA"/>
              </w:rPr>
              <w:t xml:space="preserve">Технички </w:t>
            </w:r>
            <w:r w:rsidRPr="00204530">
              <w:rPr>
                <w:lang w:val="sr-Cyrl-BA"/>
              </w:rPr>
              <w:t xml:space="preserve">асистент </w:t>
            </w:r>
            <w:r w:rsidRPr="00204530">
              <w:rPr>
                <w:b/>
                <w:lang w:val="sr-Cyrl-BA"/>
              </w:rPr>
              <w:t>-</w:t>
            </w:r>
            <w:r w:rsidRPr="00204530">
              <w:rPr>
                <w:lang w:val="sr-Cyrl-BA"/>
              </w:rPr>
              <w:t xml:space="preserve"> 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57"/>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6.</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6</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7.</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7416C">
            <w:pPr>
              <w:spacing w:before="80" w:after="80"/>
              <w:rPr>
                <w:lang w:val="sr-Cyrl-BA"/>
              </w:rPr>
            </w:pPr>
            <w:r w:rsidRPr="00204530">
              <w:rPr>
                <w:lang w:val="sr-Latn-BA"/>
              </w:rPr>
              <w:t>1</w:t>
            </w:r>
            <w:r w:rsidRPr="00204530">
              <w:rPr>
                <w:lang w:val="sr-Cyrl-BA"/>
              </w:rPr>
              <w:t>4</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8.</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Cyrl-BA"/>
              </w:rPr>
            </w:pPr>
            <w:r w:rsidRPr="00204530">
              <w:rPr>
                <w:lang w:val="sr-Latn-BA"/>
              </w:rPr>
              <w:t xml:space="preserve">Возач </w:t>
            </w:r>
            <w:r w:rsidR="00E71D32" w:rsidRPr="00204530">
              <w:rPr>
                <w:lang w:val="sr-Latn-BA"/>
              </w:rPr>
              <w:t xml:space="preserve">- </w:t>
            </w:r>
            <w:r w:rsidR="00E71D32" w:rsidRPr="00204530">
              <w:rPr>
                <w:lang w:val="sr-Cyrl-BA"/>
              </w:rPr>
              <w:t>курир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3</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9.</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Cyrl-BA"/>
              </w:rPr>
            </w:pPr>
            <w:r w:rsidRPr="00204530">
              <w:rPr>
                <w:lang w:val="sr-Latn-BA"/>
              </w:rPr>
              <w:t xml:space="preserve">Портир </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10.</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7416C">
            <w:pPr>
              <w:spacing w:before="80" w:after="80"/>
              <w:ind w:firstLine="0"/>
              <w:rPr>
                <w:lang w:val="sr-Latn-BA"/>
              </w:rPr>
            </w:pPr>
            <w:r w:rsidRPr="00204530">
              <w:rPr>
                <w:lang w:val="sr-Cyrl-BA"/>
              </w:rPr>
              <w:t>Спремачица радног простора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Cyrl-BA"/>
              </w:rPr>
              <w:t>С</w:t>
            </w:r>
            <w:r w:rsidRPr="00204530">
              <w:rPr>
                <w:lang w:val="sr-Latn-BA"/>
              </w:rPr>
              <w:t>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tcPr>
          <w:p w:rsidR="000C7300" w:rsidRPr="0041005C" w:rsidRDefault="000C7300" w:rsidP="0041005C">
            <w:pPr>
              <w:spacing w:before="80" w:after="80"/>
              <w:ind w:firstLine="0"/>
              <w:rPr>
                <w:lang w:val="sr-Cyrl-BA"/>
              </w:rPr>
            </w:pPr>
            <w:r w:rsidRPr="00204530">
              <w:rPr>
                <w:lang w:val="sr-Latn-BA"/>
              </w:rPr>
              <w:t>У</w:t>
            </w:r>
            <w:r w:rsidR="0041005C">
              <w:rPr>
                <w:lang w:val="sr-Cyrl-BA"/>
              </w:rPr>
              <w:t>купно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5</w:t>
            </w:r>
            <w:r w:rsidRPr="00204530">
              <w:rPr>
                <w:lang w:val="sr-Cyrl-BA"/>
              </w:rPr>
              <w:t>0</w:t>
            </w:r>
          </w:p>
        </w:tc>
      </w:tr>
      <w:tr w:rsidR="000C7300"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0C7300">
            <w:pPr>
              <w:spacing w:before="80" w:after="80"/>
              <w:jc w:val="center"/>
              <w:rPr>
                <w:lang w:val="sr-Cyrl-BA"/>
              </w:rPr>
            </w:pPr>
            <w:r w:rsidRPr="00204530">
              <w:rPr>
                <w:b/>
                <w:lang w:val="sr-Latn-BA"/>
              </w:rPr>
              <w:t xml:space="preserve">СЈЕДИШТЕ ЗАМЈЕНИКА </w:t>
            </w:r>
            <w:r w:rsidR="00672C4B" w:rsidRPr="00204530">
              <w:rPr>
                <w:b/>
                <w:lang w:val="sr-Latn-BA"/>
              </w:rPr>
              <w:t xml:space="preserve">ПРАВОБРАНИОЦА </w:t>
            </w:r>
            <w:r w:rsidRPr="00204530">
              <w:rPr>
                <w:b/>
                <w:lang w:val="sr-Cyrl-BA"/>
              </w:rPr>
              <w:t>БИЈЕЉИНА</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Default="000C7300" w:rsidP="00C62DEC">
            <w:pPr>
              <w:spacing w:before="80" w:after="80"/>
              <w:ind w:firstLine="0"/>
              <w:rPr>
                <w:lang w:val="sr-Cyrl-RS"/>
              </w:rPr>
            </w:pPr>
            <w:r w:rsidRPr="00204530">
              <w:rPr>
                <w:lang w:val="sr-Latn-BA"/>
              </w:rPr>
              <w:t>Републике Српске</w:t>
            </w:r>
          </w:p>
          <w:p w:rsidR="0041005C" w:rsidRPr="0041005C" w:rsidRDefault="0041005C" w:rsidP="00C62DEC">
            <w:pPr>
              <w:spacing w:before="80" w:after="80"/>
              <w:ind w:firstLine="0"/>
              <w:rPr>
                <w:lang w:val="sr-Cyrl-RS"/>
              </w:rPr>
            </w:pP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0C7300">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Default="000C7300" w:rsidP="00C62DEC">
            <w:pPr>
              <w:spacing w:before="80" w:after="80"/>
              <w:ind w:firstLine="0"/>
              <w:rPr>
                <w:lang w:val="sr-Cyrl-RS"/>
              </w:rPr>
            </w:pPr>
            <w:r w:rsidRPr="00204530">
              <w:rPr>
                <w:lang w:val="sr-Latn-BA"/>
              </w:rPr>
              <w:t>Републике Српске</w:t>
            </w:r>
          </w:p>
          <w:p w:rsidR="0041005C" w:rsidRPr="0041005C" w:rsidRDefault="0041005C" w:rsidP="00C62DEC">
            <w:pPr>
              <w:spacing w:before="80" w:after="80"/>
              <w:ind w:firstLine="0"/>
              <w:rPr>
                <w:lang w:val="sr-Cyrl-RS"/>
              </w:rPr>
            </w:pP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0C7300">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2</w:t>
            </w:r>
          </w:p>
        </w:tc>
      </w:tr>
      <w:tr w:rsidR="000C7300" w:rsidRPr="00204530" w:rsidTr="000C7300">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0C7300" w:rsidRDefault="000C7300" w:rsidP="000C7300">
            <w:pPr>
              <w:ind w:firstLine="0"/>
              <w:rPr>
                <w:lang w:val="sr-Cyrl-RS"/>
              </w:rPr>
            </w:pPr>
            <w:r w:rsidRPr="00204530">
              <w:t>Стручни сарадник за правне послове и правна питања</w:t>
            </w:r>
          </w:p>
          <w:p w:rsidR="0041005C" w:rsidRPr="0041005C" w:rsidRDefault="0041005C" w:rsidP="000C7300">
            <w:pPr>
              <w:ind w:firstLine="0"/>
              <w:rPr>
                <w:lang w:val="sr-Cyrl-RS"/>
              </w:rPr>
            </w:pP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8A74A7">
            <w:pPr>
              <w:rPr>
                <w:lang w:val="sr-Cyrl-BA"/>
              </w:rPr>
            </w:pPr>
            <w:r w:rsidRPr="00204530">
              <w:t>ВСС</w:t>
            </w:r>
          </w:p>
          <w:p w:rsidR="000C7300" w:rsidRPr="00204530" w:rsidRDefault="000C7300" w:rsidP="000C7300">
            <w:pPr>
              <w:ind w:firstLine="0"/>
            </w:pPr>
            <w:r w:rsidRPr="00204530">
              <w:t>правосудни и спит</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8A74A7">
            <w:r w:rsidRPr="00204530">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hideMark/>
          </w:tcPr>
          <w:p w:rsidR="000C7300" w:rsidRDefault="000C7300" w:rsidP="00C62DEC">
            <w:pPr>
              <w:spacing w:before="80" w:after="80"/>
              <w:ind w:firstLine="0"/>
              <w:rPr>
                <w:lang w:val="sr-Cyrl-RS"/>
              </w:rPr>
            </w:pPr>
            <w:r w:rsidRPr="00204530">
              <w:rPr>
                <w:lang w:val="sr-Latn-BA"/>
              </w:rPr>
              <w:t>Уписничар</w:t>
            </w:r>
          </w:p>
          <w:p w:rsidR="0041005C" w:rsidRPr="0041005C" w:rsidRDefault="0041005C" w:rsidP="00C62DEC">
            <w:pPr>
              <w:spacing w:before="80" w:after="80"/>
              <w:ind w:firstLine="0"/>
              <w:rPr>
                <w:lang w:val="sr-Cyrl-RS"/>
              </w:rPr>
            </w:pP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5.</w:t>
            </w:r>
          </w:p>
        </w:tc>
        <w:tc>
          <w:tcPr>
            <w:tcW w:w="4294" w:type="dxa"/>
            <w:tcBorders>
              <w:top w:val="single" w:sz="4" w:space="0" w:color="auto"/>
              <w:left w:val="single" w:sz="12" w:space="0" w:color="auto"/>
              <w:bottom w:val="single" w:sz="4" w:space="0" w:color="auto"/>
              <w:right w:val="single" w:sz="12" w:space="0" w:color="auto"/>
            </w:tcBorders>
            <w:hideMark/>
          </w:tcPr>
          <w:p w:rsidR="000C7300" w:rsidRDefault="000C7300" w:rsidP="00C62DEC">
            <w:pPr>
              <w:spacing w:before="80" w:after="80"/>
              <w:ind w:firstLine="0"/>
              <w:rPr>
                <w:lang w:val="sr-Cyrl-RS"/>
              </w:rPr>
            </w:pPr>
            <w:r w:rsidRPr="00204530">
              <w:rPr>
                <w:lang w:val="sr-Latn-BA"/>
              </w:rPr>
              <w:t>Дактилограф</w:t>
            </w:r>
          </w:p>
          <w:p w:rsidR="0041005C" w:rsidRPr="0041005C" w:rsidRDefault="0041005C" w:rsidP="00C62DEC">
            <w:pPr>
              <w:spacing w:before="80" w:after="80"/>
              <w:ind w:firstLine="0"/>
              <w:rPr>
                <w:lang w:val="sr-Cyrl-RS"/>
              </w:rPr>
            </w:pP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Default="000C7300" w:rsidP="00C62DEC">
            <w:pPr>
              <w:spacing w:before="80" w:after="80"/>
              <w:ind w:firstLine="0"/>
              <w:rPr>
                <w:lang w:val="sr-Cyrl-BA"/>
              </w:rPr>
            </w:pPr>
            <w:r w:rsidRPr="00204530">
              <w:rPr>
                <w:lang w:val="sr-Latn-BA"/>
              </w:rPr>
              <w:t>У</w:t>
            </w:r>
            <w:r w:rsidRPr="00204530">
              <w:rPr>
                <w:lang w:val="sr-Cyrl-BA"/>
              </w:rPr>
              <w:t>купно запослених:</w:t>
            </w:r>
          </w:p>
          <w:p w:rsidR="0041005C" w:rsidRPr="00204530" w:rsidRDefault="0041005C" w:rsidP="00C62DEC">
            <w:pPr>
              <w:spacing w:before="80" w:after="80"/>
              <w:ind w:firstLine="0"/>
              <w:rPr>
                <w:lang w:val="sr-Cyrl-BA"/>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C62DEC">
            <w:pPr>
              <w:spacing w:before="80" w:after="80"/>
              <w:rPr>
                <w:lang w:val="sr-Cyrl-BA"/>
              </w:rPr>
            </w:pPr>
            <w:r w:rsidRPr="00204530">
              <w:rPr>
                <w:lang w:val="sr-Cyrl-BA"/>
              </w:rPr>
              <w:t>7</w:t>
            </w:r>
          </w:p>
        </w:tc>
      </w:tr>
      <w:tr w:rsidR="000C7300" w:rsidRPr="00204530" w:rsidTr="00FB3CEE">
        <w:trPr>
          <w:trHeight w:val="247"/>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jc w:val="center"/>
              <w:rPr>
                <w:lang w:val="sr-Cyrl-BA"/>
              </w:rPr>
            </w:pPr>
            <w:r w:rsidRPr="00204530">
              <w:rPr>
                <w:b/>
                <w:lang w:val="sr-Latn-BA"/>
              </w:rPr>
              <w:t xml:space="preserve">СЈЕДИШТЕ ЗАМЈЕНИКА </w:t>
            </w:r>
            <w:r w:rsidR="00672C4B" w:rsidRPr="00204530">
              <w:rPr>
                <w:b/>
                <w:lang w:val="sr-Latn-BA"/>
              </w:rPr>
              <w:t xml:space="preserve">ПРАВОБРАНИОЦА </w:t>
            </w:r>
            <w:r w:rsidRPr="00204530">
              <w:rPr>
                <w:b/>
                <w:lang w:val="sr-Cyrl-BA"/>
              </w:rPr>
              <w:t>ДОБОЈ</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0C7300">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0C7300" w:rsidRPr="00204530" w:rsidRDefault="000C7300" w:rsidP="000C7300">
            <w:pPr>
              <w:spacing w:before="80" w:after="80"/>
              <w:ind w:firstLine="0"/>
              <w:rPr>
                <w:lang w:val="sr-Cyrl-BA"/>
              </w:rPr>
            </w:pPr>
            <w:r w:rsidRPr="00204530">
              <w:rPr>
                <w:lang w:val="sr-Latn-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rPr>
                <w:lang w:val="sr-Cyrl-BA"/>
              </w:rPr>
            </w:pPr>
            <w:r w:rsidRPr="00204530">
              <w:rPr>
                <w:lang w:val="sr-Cyrl-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Стручни сарадник</w:t>
            </w:r>
            <w:r w:rsidR="009803FE" w:rsidRPr="00204530">
              <w:rPr>
                <w:lang w:val="sr-Latn-BA"/>
              </w:rPr>
              <w:t xml:space="preserve">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9803FE" w:rsidRPr="00204530" w:rsidRDefault="009803FE" w:rsidP="009803FE">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rPr>
                <w:lang w:val="sr-Cyrl-BA"/>
              </w:rPr>
            </w:pPr>
            <w:r w:rsidRPr="00204530">
              <w:rPr>
                <w:lang w:val="sr-Cyrl-BA"/>
              </w:rPr>
              <w:t>4</w:t>
            </w:r>
          </w:p>
        </w:tc>
      </w:tr>
      <w:tr w:rsidR="009803FE"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9803FE" w:rsidRPr="00204530" w:rsidRDefault="009803FE" w:rsidP="00C62DEC">
            <w:pPr>
              <w:spacing w:before="80" w:after="80"/>
              <w:ind w:firstLine="0"/>
              <w:jc w:val="center"/>
              <w:rPr>
                <w:lang w:val="sr-Cyrl-BA"/>
              </w:rPr>
            </w:pPr>
            <w:r w:rsidRPr="00204530">
              <w:rPr>
                <w:lang w:val="sr-Cyrl-BA"/>
              </w:rPr>
              <w:t>4.</w:t>
            </w:r>
          </w:p>
        </w:tc>
        <w:tc>
          <w:tcPr>
            <w:tcW w:w="4294" w:type="dxa"/>
            <w:tcBorders>
              <w:top w:val="single" w:sz="4" w:space="0" w:color="auto"/>
              <w:left w:val="single" w:sz="12" w:space="0" w:color="auto"/>
              <w:bottom w:val="single" w:sz="4" w:space="0" w:color="auto"/>
              <w:right w:val="single" w:sz="12" w:space="0" w:color="auto"/>
            </w:tcBorders>
          </w:tcPr>
          <w:p w:rsidR="009803FE" w:rsidRPr="00204530" w:rsidRDefault="009803FE" w:rsidP="009803FE">
            <w:pPr>
              <w:ind w:firstLine="0"/>
            </w:pPr>
            <w:r w:rsidRPr="00204530">
              <w:t>Стручни сарадник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9803FE" w:rsidRPr="00204530" w:rsidRDefault="009803FE" w:rsidP="008A74A7">
            <w:r w:rsidRPr="00204530">
              <w:t>ВСС 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9803FE" w:rsidRPr="00204530" w:rsidRDefault="009803FE" w:rsidP="008A74A7">
            <w:r w:rsidRPr="00204530">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ind w:firstLine="0"/>
              <w:jc w:val="center"/>
              <w:rPr>
                <w:lang w:val="sr-Latn-BA"/>
              </w:rPr>
            </w:pPr>
            <w:r w:rsidRPr="00204530">
              <w:rPr>
                <w:lang w:val="sr-Cyrl-BA"/>
              </w:rPr>
              <w:t>5</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rPr>
                <w:lang w:val="sr-Latn-BA"/>
              </w:rPr>
            </w:pPr>
            <w:r w:rsidRPr="00204530">
              <w:rPr>
                <w:lang w:val="sr-Cyrl-BA"/>
              </w:rPr>
              <w:t>СС</w:t>
            </w:r>
            <w:r w:rsidR="000C7300" w:rsidRPr="00204530">
              <w:rPr>
                <w:lang w:val="sr-Latn-BA"/>
              </w:rPr>
              <w:t>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rPr>
                <w:lang w:val="sr-Cyrl-BA"/>
              </w:rPr>
            </w:pPr>
            <w:r w:rsidRPr="00204530">
              <w:rPr>
                <w:lang w:val="sr-Cyrl-BA"/>
              </w:rPr>
              <w:t>2</w:t>
            </w:r>
          </w:p>
        </w:tc>
      </w:tr>
      <w:tr w:rsidR="000C7300" w:rsidRPr="00204530" w:rsidTr="00FB3CEE">
        <w:trPr>
          <w:trHeight w:val="425"/>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9803FE" w:rsidP="00C62DEC">
            <w:pPr>
              <w:spacing w:before="80" w:after="80"/>
              <w:ind w:firstLine="0"/>
              <w:jc w:val="center"/>
              <w:rPr>
                <w:color w:val="FF0000"/>
                <w:lang w:val="sr-Latn-BA"/>
              </w:rPr>
            </w:pPr>
            <w:r w:rsidRPr="00204530">
              <w:rPr>
                <w:lang w:val="sr-Cyrl-BA"/>
              </w:rPr>
              <w:t>6</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9803FE" w:rsidP="00C62DEC">
            <w:pPr>
              <w:spacing w:before="80" w:after="80"/>
              <w:ind w:firstLine="0"/>
              <w:rPr>
                <w:lang w:val="sr-Cyrl-BA"/>
              </w:rPr>
            </w:pPr>
            <w:r w:rsidRPr="00204530">
              <w:rPr>
                <w:lang w:val="sr-Cyrl-BA"/>
              </w:rPr>
              <w:t>Дактилограф</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Latn-BA"/>
              </w:rPr>
            </w:pPr>
            <w:r w:rsidRPr="00204530">
              <w:rPr>
                <w:lang w:val="sr-Latn-BA"/>
              </w:rPr>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ind w:firstLine="0"/>
              <w:jc w:val="center"/>
              <w:rPr>
                <w:lang w:val="sr-Latn-BA"/>
              </w:rPr>
            </w:pPr>
            <w:r w:rsidRPr="00204530">
              <w:rPr>
                <w:lang w:val="sr-Cyrl-BA"/>
              </w:rPr>
              <w:t>7</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9803FE" w:rsidP="00C62DEC">
            <w:pPr>
              <w:spacing w:before="80" w:after="80"/>
              <w:ind w:firstLine="0"/>
              <w:rPr>
                <w:lang w:val="sr-Cyrl-BA"/>
              </w:rPr>
            </w:pPr>
            <w:r w:rsidRPr="00204530">
              <w:rPr>
                <w:lang w:val="sr-Cyrl-BA"/>
              </w:rPr>
              <w:t>Возач</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18"/>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C62DEC">
            <w:pPr>
              <w:spacing w:before="80" w:after="80"/>
              <w:ind w:firstLine="0"/>
              <w:jc w:val="left"/>
              <w:rPr>
                <w:lang w:val="sr-Cyrl-BA"/>
              </w:rPr>
            </w:pPr>
            <w:r w:rsidRPr="00204530">
              <w:rPr>
                <w:lang w:val="sr-Latn-BA"/>
              </w:rPr>
              <w:t>Укупно</w:t>
            </w:r>
            <w:r w:rsidRPr="00204530">
              <w:rPr>
                <w:lang w:val="sr-Cyrl-BA"/>
              </w:rPr>
              <w:t xml:space="preserve">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9803FE" w:rsidP="00C62DEC">
            <w:pPr>
              <w:spacing w:before="80" w:after="80"/>
              <w:rPr>
                <w:lang w:val="sr-Cyrl-BA"/>
              </w:rPr>
            </w:pPr>
            <w:r w:rsidRPr="00204530">
              <w:rPr>
                <w:lang w:val="sr-Cyrl-BA"/>
              </w:rPr>
              <w:t>12</w:t>
            </w:r>
          </w:p>
        </w:tc>
      </w:tr>
      <w:tr w:rsidR="000C7300" w:rsidRPr="00204530" w:rsidTr="00FB3CEE">
        <w:trPr>
          <w:trHeight w:val="27"/>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0C7300" w:rsidRPr="00204530" w:rsidRDefault="000C7300" w:rsidP="00C62DEC">
            <w:pPr>
              <w:spacing w:before="80" w:after="80"/>
              <w:jc w:val="center"/>
              <w:rPr>
                <w:lang w:val="sr-Cyrl-BA"/>
              </w:rPr>
            </w:pPr>
            <w:r w:rsidRPr="00204530">
              <w:rPr>
                <w:b/>
                <w:lang w:val="sr-Latn-BA"/>
              </w:rPr>
              <w:t>СЈЕДИШТЕ ЗАМ</w:t>
            </w:r>
            <w:r w:rsidR="00D30CBC" w:rsidRPr="00204530">
              <w:rPr>
                <w:b/>
                <w:lang w:val="sr-Latn-BA"/>
              </w:rPr>
              <w:t xml:space="preserve">ЈЕНИКА </w:t>
            </w:r>
            <w:r w:rsidR="00672C4B" w:rsidRPr="00204530">
              <w:rPr>
                <w:b/>
                <w:lang w:val="sr-Latn-BA"/>
              </w:rPr>
              <w:t xml:space="preserve">ПРАВОБРАНИОЦА </w:t>
            </w:r>
            <w:r w:rsidR="00D30CBC" w:rsidRPr="00204530">
              <w:rPr>
                <w:b/>
                <w:lang w:val="sr-Cyrl-BA"/>
              </w:rPr>
              <w:t>ПРИЈЕДОР</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D30CBC" w:rsidRPr="00204530" w:rsidRDefault="00D30CBC" w:rsidP="00D30CBC">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D30CBC" w:rsidRPr="00204530" w:rsidRDefault="00D30CBC" w:rsidP="00D30CBC">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D30CBC" w:rsidP="00C62DEC">
            <w:pPr>
              <w:spacing w:before="80" w:after="80"/>
              <w:rPr>
                <w:lang w:val="sr-Cyrl-BA"/>
              </w:rPr>
            </w:pPr>
            <w:r w:rsidRPr="00204530">
              <w:rPr>
                <w:lang w:val="sr-Cyrl-BA"/>
              </w:rPr>
              <w:t>3</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Cyrl-BA"/>
              </w:rPr>
            </w:pPr>
            <w:r w:rsidRPr="00204530">
              <w:rPr>
                <w:lang w:val="sr-Latn-BA"/>
              </w:rPr>
              <w:t>Стручни сарадник</w:t>
            </w:r>
            <w:r w:rsidR="00D30CBC" w:rsidRPr="00204530">
              <w:rPr>
                <w:lang w:val="sr-Cyrl-BA"/>
              </w:rPr>
              <w:t xml:space="preserve"> за правна питања</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D30CBC" w:rsidRPr="00204530" w:rsidRDefault="00D30CBC" w:rsidP="00D30CBC">
            <w:pPr>
              <w:spacing w:before="80" w:after="80"/>
              <w:ind w:firstLine="0"/>
              <w:rPr>
                <w:lang w:val="sr-Cyrl-BA"/>
              </w:rPr>
            </w:pPr>
            <w:r w:rsidRPr="00204530">
              <w:rPr>
                <w:lang w:val="sr-Cyrl-BA"/>
              </w:rPr>
              <w:t>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D30CBC" w:rsidP="00C62DEC">
            <w:pPr>
              <w:spacing w:before="80" w:after="80"/>
              <w:rPr>
                <w:lang w:val="sr-Cyrl-BA"/>
              </w:rPr>
            </w:pPr>
            <w:r w:rsidRPr="00204530">
              <w:rPr>
                <w:lang w:val="sr-Cyrl-BA"/>
              </w:rPr>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Cyrl-BA"/>
              </w:rPr>
            </w:pPr>
            <w:r w:rsidRPr="00204530">
              <w:rPr>
                <w:lang w:val="sr-Latn-BA"/>
              </w:rPr>
              <w:t xml:space="preserve">Уписничар </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D30CBC" w:rsidP="00C62DEC">
            <w:pPr>
              <w:spacing w:before="80" w:after="80"/>
              <w:rPr>
                <w:lang w:val="sr-Cyrl-BA"/>
              </w:rPr>
            </w:pPr>
            <w:r w:rsidRPr="00204530">
              <w:rPr>
                <w:lang w:val="sr-Cyrl-BA"/>
              </w:rPr>
              <w:t>3</w:t>
            </w:r>
          </w:p>
        </w:tc>
      </w:tr>
      <w:tr w:rsidR="00D30CBC"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D30CBC" w:rsidRPr="00204530" w:rsidRDefault="00D30CBC" w:rsidP="00C62DEC">
            <w:pPr>
              <w:spacing w:before="80" w:after="80"/>
              <w:ind w:firstLine="0"/>
              <w:jc w:val="center"/>
              <w:rPr>
                <w:lang w:val="sr-Cyrl-BA"/>
              </w:rPr>
            </w:pPr>
            <w:r w:rsidRPr="00204530">
              <w:rPr>
                <w:lang w:val="sr-Cyrl-BA"/>
              </w:rPr>
              <w:t xml:space="preserve">5. </w:t>
            </w:r>
          </w:p>
        </w:tc>
        <w:tc>
          <w:tcPr>
            <w:tcW w:w="4294" w:type="dxa"/>
            <w:tcBorders>
              <w:top w:val="single" w:sz="4" w:space="0" w:color="auto"/>
              <w:left w:val="single" w:sz="12" w:space="0" w:color="auto"/>
              <w:bottom w:val="single" w:sz="4" w:space="0" w:color="auto"/>
              <w:right w:val="single" w:sz="12" w:space="0" w:color="auto"/>
            </w:tcBorders>
          </w:tcPr>
          <w:p w:rsidR="00D30CBC" w:rsidRPr="00204530" w:rsidRDefault="00D30CBC" w:rsidP="00C62DEC">
            <w:pPr>
              <w:spacing w:before="80" w:after="80"/>
              <w:ind w:firstLine="0"/>
              <w:rPr>
                <w:lang w:val="sr-Cyrl-BA"/>
              </w:rPr>
            </w:pPr>
            <w:r w:rsidRPr="00204530">
              <w:rPr>
                <w:lang w:val="sr-Cyrl-BA"/>
              </w:rPr>
              <w:t>Дактилограф</w:t>
            </w:r>
          </w:p>
        </w:tc>
        <w:tc>
          <w:tcPr>
            <w:tcW w:w="1919" w:type="dxa"/>
            <w:tcBorders>
              <w:top w:val="single" w:sz="4" w:space="0" w:color="auto"/>
              <w:left w:val="single" w:sz="12" w:space="0" w:color="auto"/>
              <w:bottom w:val="single" w:sz="4" w:space="0" w:color="auto"/>
              <w:right w:val="single" w:sz="12" w:space="0" w:color="auto"/>
            </w:tcBorders>
          </w:tcPr>
          <w:p w:rsidR="00D30CBC" w:rsidRPr="00204530" w:rsidRDefault="00D30CBC" w:rsidP="00C62DEC">
            <w:pPr>
              <w:spacing w:before="80" w:after="80"/>
              <w:rPr>
                <w:lang w:val="sr-Cyrl-BA"/>
              </w:rPr>
            </w:pPr>
            <w:r w:rsidRPr="00204530">
              <w:rPr>
                <w:lang w:val="sr-Cyrl-BA"/>
              </w:rPr>
              <w:t>ССС</w:t>
            </w:r>
          </w:p>
        </w:tc>
        <w:tc>
          <w:tcPr>
            <w:tcW w:w="1902" w:type="dxa"/>
            <w:tcBorders>
              <w:top w:val="single" w:sz="4" w:space="0" w:color="auto"/>
              <w:left w:val="single" w:sz="12" w:space="0" w:color="auto"/>
              <w:bottom w:val="single" w:sz="4" w:space="0" w:color="auto"/>
              <w:right w:val="single" w:sz="12" w:space="0" w:color="auto"/>
            </w:tcBorders>
          </w:tcPr>
          <w:p w:rsidR="00D30CBC" w:rsidRPr="00204530" w:rsidRDefault="00D30CBC" w:rsidP="00C62DEC">
            <w:pPr>
              <w:spacing w:before="80" w:after="80"/>
              <w:rPr>
                <w:lang w:val="sr-Cyrl-BA"/>
              </w:rPr>
            </w:pPr>
            <w:r w:rsidRPr="00204530">
              <w:rPr>
                <w:lang w:val="sr-Cyrl-BA"/>
              </w:rPr>
              <w:t>1</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C62DEC">
            <w:pPr>
              <w:spacing w:before="80" w:after="80"/>
              <w:ind w:firstLine="0"/>
              <w:rPr>
                <w:lang w:val="sr-Cyrl-BA"/>
              </w:rPr>
            </w:pPr>
            <w:r w:rsidRPr="00204530">
              <w:rPr>
                <w:lang w:val="sr-Latn-BA"/>
              </w:rPr>
              <w:t>Укупно</w:t>
            </w:r>
            <w:r w:rsidRPr="00204530">
              <w:rPr>
                <w:lang w:val="sr-Cyrl-BA"/>
              </w:rPr>
              <w:t xml:space="preserve">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D30CBC" w:rsidP="00C62DEC">
            <w:pPr>
              <w:spacing w:before="80" w:after="80"/>
              <w:rPr>
                <w:lang w:val="sr-Cyrl-BA"/>
              </w:rPr>
            </w:pPr>
            <w:r w:rsidRPr="00204530">
              <w:rPr>
                <w:lang w:val="sr-Cyrl-BA"/>
              </w:rPr>
              <w:t>10</w:t>
            </w:r>
          </w:p>
        </w:tc>
      </w:tr>
      <w:tr w:rsidR="000C7300" w:rsidRPr="00204530" w:rsidTr="00FB3CEE">
        <w:trPr>
          <w:trHeight w:val="353"/>
          <w:tblHeader/>
        </w:trPr>
        <w:tc>
          <w:tcPr>
            <w:tcW w:w="8808" w:type="dxa"/>
            <w:gridSpan w:val="4"/>
            <w:tcBorders>
              <w:top w:val="single" w:sz="12" w:space="0" w:color="auto"/>
              <w:left w:val="single" w:sz="12" w:space="0" w:color="auto"/>
              <w:bottom w:val="single" w:sz="12" w:space="0" w:color="auto"/>
              <w:right w:val="single" w:sz="12" w:space="0" w:color="auto"/>
            </w:t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l="center"/>
              <w:rPr>
                <w:lang w:val="sr-Cyrl-BA"/>
              </w:rPr>
            </w:pPr>
            <w:r w:rsidRPr="00204530">
              <w:rPr>
                <w:b/>
                <w:lang w:val="sr-Latn-BA"/>
              </w:rPr>
              <w:t xml:space="preserve">СЈЕДИШТЕ ЗАМЈЕНИКА </w:t>
            </w:r>
            <w:r w:rsidR="00672C4B" w:rsidRPr="00204530">
              <w:rPr>
                <w:b/>
                <w:lang w:val="sr-Latn-BA"/>
              </w:rPr>
              <w:t xml:space="preserve">ПРАВОБРАНИОЦА </w:t>
            </w:r>
            <w:r w:rsidRPr="00204530">
              <w:rPr>
                <w:b/>
                <w:lang w:val="sr-Cyrl-BA"/>
              </w:rPr>
              <w:t>ФОЧА</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982E74" w:rsidRPr="00204530" w:rsidRDefault="00982E74" w:rsidP="00982E74">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982E74" w:rsidP="00C62DEC">
            <w:pPr>
              <w:spacing w:before="80" w:after="80"/>
              <w:rPr>
                <w:lang w:val="sr-Cyrl-BA"/>
              </w:rPr>
            </w:pPr>
            <w:r w:rsidRPr="00204530">
              <w:rPr>
                <w:lang w:val="sr-Cyrl-BA"/>
              </w:rPr>
              <w:t>-</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982E74" w:rsidRPr="00204530" w:rsidRDefault="00982E74" w:rsidP="00982E74">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9850EF" w:rsidP="00C62DEC">
            <w:pPr>
              <w:spacing w:before="80" w:after="80"/>
              <w:rPr>
                <w:lang w:val="sr-Cyrl-BA"/>
              </w:rPr>
            </w:pPr>
            <w:r w:rsidRPr="00204530">
              <w:rPr>
                <w:lang w:val="sr-Cyrl-BA"/>
              </w:rPr>
              <w:t>1</w:t>
            </w:r>
          </w:p>
        </w:tc>
      </w:tr>
      <w:tr w:rsidR="009850EF" w:rsidRPr="00204530" w:rsidTr="009850EF">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9850EF" w:rsidRPr="00204530" w:rsidRDefault="009850EF"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9850EF" w:rsidRPr="00204530" w:rsidRDefault="009850EF" w:rsidP="009850EF">
            <w:pPr>
              <w:ind w:firstLine="0"/>
            </w:pPr>
            <w:r w:rsidRPr="00204530">
              <w:t>Стручни сaрaдник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tcPr>
          <w:p w:rsidR="009850EF" w:rsidRPr="00204530" w:rsidRDefault="009850EF" w:rsidP="009850EF">
            <w:pPr>
              <w:jc w:val="left"/>
              <w:rPr>
                <w:lang w:val="sr-Cyrl-BA"/>
              </w:rPr>
            </w:pPr>
            <w:r w:rsidRPr="00204530">
              <w:t>ВСС</w:t>
            </w:r>
          </w:p>
          <w:p w:rsidR="009850EF" w:rsidRPr="00204530" w:rsidRDefault="009850EF" w:rsidP="009850EF">
            <w:pPr>
              <w:ind w:firstLine="0"/>
              <w:jc w:val="left"/>
            </w:pPr>
            <w:r w:rsidRPr="00204530">
              <w:rPr>
                <w:lang w:val="sr-Cyrl-BA"/>
              </w:rPr>
              <w:t>п</w:t>
            </w:r>
            <w:r w:rsidRPr="00204530">
              <w:t>равосудни</w:t>
            </w:r>
            <w:r w:rsidRPr="00204530">
              <w:rPr>
                <w:lang w:val="sr-Cyrl-BA"/>
              </w:rPr>
              <w:t xml:space="preserve"> и</w:t>
            </w:r>
            <w:r w:rsidRPr="00204530">
              <w:t>спит</w:t>
            </w:r>
          </w:p>
        </w:tc>
        <w:tc>
          <w:tcPr>
            <w:tcW w:w="1902" w:type="dxa"/>
            <w:tcBorders>
              <w:top w:val="single" w:sz="4" w:space="0" w:color="auto"/>
              <w:left w:val="single" w:sz="12" w:space="0" w:color="auto"/>
              <w:bottom w:val="single" w:sz="4" w:space="0" w:color="auto"/>
              <w:right w:val="single" w:sz="12" w:space="0" w:color="auto"/>
            </w:tcBorders>
          </w:tcPr>
          <w:p w:rsidR="009850EF" w:rsidRPr="00204530" w:rsidRDefault="009850EF" w:rsidP="008A74A7">
            <w:r w:rsidRPr="00204530">
              <w:t>2</w:t>
            </w:r>
          </w:p>
        </w:tc>
      </w:tr>
      <w:tr w:rsidR="009850EF" w:rsidRPr="00204530" w:rsidTr="009850EF">
        <w:trPr>
          <w:trHeight w:val="271"/>
          <w:tblHeader/>
        </w:trPr>
        <w:tc>
          <w:tcPr>
            <w:tcW w:w="693" w:type="dxa"/>
            <w:tcBorders>
              <w:top w:val="single" w:sz="4" w:space="0" w:color="auto"/>
              <w:left w:val="single" w:sz="12" w:space="0" w:color="auto"/>
              <w:bottom w:val="single" w:sz="4" w:space="0" w:color="auto"/>
              <w:right w:val="single" w:sz="12" w:space="0" w:color="auto"/>
            </w:tcBorders>
          </w:tcPr>
          <w:p w:rsidR="009850EF" w:rsidRPr="00204530" w:rsidRDefault="009850EF" w:rsidP="00C62DEC">
            <w:pPr>
              <w:spacing w:before="80" w:after="80"/>
              <w:ind w:firstLine="0"/>
              <w:jc w:val="center"/>
              <w:rPr>
                <w:lang w:val="sr-Cyrl-BA"/>
              </w:rPr>
            </w:pPr>
            <w:r w:rsidRPr="00204530">
              <w:rPr>
                <w:lang w:val="sr-Cyrl-BA"/>
              </w:rPr>
              <w:t>4.</w:t>
            </w:r>
          </w:p>
        </w:tc>
        <w:tc>
          <w:tcPr>
            <w:tcW w:w="4294" w:type="dxa"/>
            <w:tcBorders>
              <w:top w:val="single" w:sz="4" w:space="0" w:color="auto"/>
              <w:left w:val="single" w:sz="12" w:space="0" w:color="auto"/>
              <w:bottom w:val="single" w:sz="4" w:space="0" w:color="auto"/>
              <w:right w:val="single" w:sz="12" w:space="0" w:color="auto"/>
            </w:tcBorders>
          </w:tcPr>
          <w:p w:rsidR="009850EF" w:rsidRPr="00204530" w:rsidRDefault="009850EF" w:rsidP="009850EF">
            <w:pPr>
              <w:ind w:firstLine="0"/>
            </w:pPr>
            <w:r w:rsidRPr="00204530">
              <w:t>Стручни сарадник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9850EF" w:rsidRPr="00204530" w:rsidRDefault="009850EF" w:rsidP="008A74A7">
            <w:pPr>
              <w:rPr>
                <w:lang w:val="sr-Cyrl-BA"/>
              </w:rPr>
            </w:pPr>
            <w:r w:rsidRPr="00204530">
              <w:t>ВСС</w:t>
            </w:r>
          </w:p>
          <w:p w:rsidR="009850EF" w:rsidRPr="00204530" w:rsidRDefault="009850EF" w:rsidP="009850EF">
            <w:pPr>
              <w:ind w:firstLine="0"/>
            </w:pPr>
            <w:r w:rsidRPr="00204530">
              <w:t>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9850EF" w:rsidRPr="00204530" w:rsidRDefault="009850EF" w:rsidP="008A74A7">
            <w:r w:rsidRPr="00204530">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tcPr>
          <w:p w:rsidR="000C7300" w:rsidRPr="00204530" w:rsidRDefault="009850EF" w:rsidP="00C62DEC">
            <w:pPr>
              <w:spacing w:before="80" w:after="80"/>
              <w:ind w:firstLine="0"/>
              <w:jc w:val="center"/>
              <w:rPr>
                <w:lang w:val="sr-Latn-BA"/>
              </w:rPr>
            </w:pPr>
            <w:r w:rsidRPr="00204530">
              <w:rPr>
                <w:lang w:val="sr-Cyrl-BA"/>
              </w:rPr>
              <w:t>5</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tcPr>
          <w:p w:rsidR="000C7300" w:rsidRPr="00204530" w:rsidRDefault="00672C4B" w:rsidP="00C62DEC">
            <w:pPr>
              <w:spacing w:before="80" w:after="80"/>
              <w:rPr>
                <w:lang w:val="sr-Cyrl-BA"/>
              </w:rPr>
            </w:pPr>
            <w:r w:rsidRPr="00204530">
              <w:rPr>
                <w:lang w:val="sr-Cyrl-BA"/>
              </w:rPr>
              <w:t>ССС</w:t>
            </w:r>
          </w:p>
        </w:tc>
        <w:tc>
          <w:tcPr>
            <w:tcW w:w="1902" w:type="dxa"/>
            <w:tcBorders>
              <w:top w:val="single" w:sz="4" w:space="0" w:color="auto"/>
              <w:left w:val="single" w:sz="12" w:space="0" w:color="auto"/>
              <w:bottom w:val="single" w:sz="4" w:space="0" w:color="auto"/>
              <w:right w:val="single" w:sz="12" w:space="0" w:color="auto"/>
            </w:tcBorders>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9850EF" w:rsidP="00C62DEC">
            <w:pPr>
              <w:spacing w:before="80" w:after="80"/>
              <w:ind w:firstLine="0"/>
              <w:jc w:val="center"/>
              <w:rPr>
                <w:lang w:val="sr-Latn-BA"/>
              </w:rPr>
            </w:pPr>
            <w:r w:rsidRPr="00204530">
              <w:rPr>
                <w:lang w:val="sr-Cyrl-BA"/>
              </w:rPr>
              <w:t>6</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672C4B" w:rsidP="00C62DEC">
            <w:pPr>
              <w:spacing w:before="80" w:after="80"/>
              <w:ind w:firstLine="0"/>
              <w:rPr>
                <w:lang w:val="sr-Cyrl-BA"/>
              </w:rPr>
            </w:pPr>
            <w:r w:rsidRPr="00204530">
              <w:rPr>
                <w:lang w:val="sr-Cyrl-BA"/>
              </w:rPr>
              <w:t>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672C4B" w:rsidP="00C62DEC">
            <w:pPr>
              <w:spacing w:before="80" w:after="80"/>
              <w:rPr>
                <w:b/>
                <w:lang w:val="sr-Cyrl-BA"/>
              </w:rPr>
            </w:pPr>
            <w:r w:rsidRPr="00204530">
              <w:rPr>
                <w:b/>
                <w:lang w:val="sr-Cyrl-BA"/>
              </w:rPr>
              <w:t>-</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9850EF" w:rsidP="00C62DEC">
            <w:pPr>
              <w:spacing w:before="80" w:after="80"/>
              <w:ind w:firstLine="0"/>
              <w:jc w:val="center"/>
              <w:rPr>
                <w:lang w:val="sr-Latn-BA"/>
              </w:rPr>
            </w:pPr>
            <w:r w:rsidRPr="00204530">
              <w:rPr>
                <w:lang w:val="sr-Cyrl-BA"/>
              </w:rPr>
              <w:t>7</w:t>
            </w:r>
            <w:r w:rsidR="000C7300" w:rsidRPr="00204530">
              <w:rPr>
                <w:lang w:val="sr-Latn-BA"/>
              </w:rPr>
              <w:t>.</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672C4B" w:rsidP="00C62DEC">
            <w:pPr>
              <w:spacing w:before="80" w:after="80"/>
              <w:ind w:firstLine="0"/>
              <w:rPr>
                <w:lang w:val="sr-Cyrl-BA"/>
              </w:rPr>
            </w:pPr>
            <w:r w:rsidRPr="00204530">
              <w:rPr>
                <w:lang w:val="sr-Cyrl-BA"/>
              </w:rPr>
              <w:t>Возач - курир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672C4B" w:rsidP="00C62DEC">
            <w:pPr>
              <w:spacing w:before="80" w:after="80"/>
              <w:rPr>
                <w:b/>
                <w:lang w:val="sr-Cyrl-BA"/>
              </w:rPr>
            </w:pPr>
            <w:r w:rsidRPr="00204530">
              <w:rPr>
                <w:b/>
                <w:lang w:val="sr-Cyrl-BA"/>
              </w:rPr>
              <w:t>-</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4" w:space="0" w:color="auto"/>
            </w:tcBorders>
          </w:tcPr>
          <w:p w:rsidR="000C7300" w:rsidRPr="00204530" w:rsidRDefault="000C7300" w:rsidP="00C62DEC">
            <w:pPr>
              <w:spacing w:before="80" w:after="80"/>
              <w:ind w:firstLine="0"/>
              <w:jc w:val="center"/>
              <w:rPr>
                <w:lang w:val="sr-Latn-BA"/>
              </w:rPr>
            </w:pPr>
          </w:p>
        </w:tc>
        <w:tc>
          <w:tcPr>
            <w:tcW w:w="4294" w:type="dxa"/>
            <w:tcBorders>
              <w:top w:val="single" w:sz="4" w:space="0" w:color="auto"/>
              <w:left w:val="single" w:sz="4" w:space="0" w:color="auto"/>
              <w:bottom w:val="single" w:sz="4" w:space="0" w:color="auto"/>
              <w:right w:val="single" w:sz="4" w:space="0" w:color="auto"/>
            </w:tcBorders>
            <w:hideMark/>
          </w:tcPr>
          <w:p w:rsidR="000C7300" w:rsidRPr="00204530" w:rsidRDefault="000C7300" w:rsidP="00C62DEC">
            <w:pPr>
              <w:spacing w:before="80" w:after="80"/>
              <w:ind w:firstLine="0"/>
              <w:rPr>
                <w:lang w:val="sr-Cyrl-BA"/>
              </w:rPr>
            </w:pPr>
            <w:r w:rsidRPr="00204530">
              <w:rPr>
                <w:lang w:val="sr-Latn-BA"/>
              </w:rPr>
              <w:t>Укупно</w:t>
            </w:r>
            <w:r w:rsidR="00672C4B" w:rsidRPr="00204530">
              <w:rPr>
                <w:lang w:val="sr-Cyrl-BA"/>
              </w:rPr>
              <w:t xml:space="preserve"> запослених: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4" w:space="0" w:color="auto"/>
              <w:right w:val="single" w:sz="12" w:space="0" w:color="auto"/>
            </w:tcBorders>
            <w:hideMark/>
          </w:tcPr>
          <w:p w:rsidR="000C7300" w:rsidRPr="00204530" w:rsidRDefault="00672C4B" w:rsidP="00C62DEC">
            <w:pPr>
              <w:spacing w:before="80" w:after="80"/>
              <w:rPr>
                <w:lang w:val="sr-Cyrl-BA"/>
              </w:rPr>
            </w:pPr>
            <w:r w:rsidRPr="00204530">
              <w:rPr>
                <w:lang w:val="sr-Cyrl-BA"/>
              </w:rPr>
              <w:t>6</w:t>
            </w:r>
          </w:p>
        </w:tc>
      </w:tr>
      <w:tr w:rsidR="000C7300"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tcPr>
          <w:p w:rsidR="000C7300" w:rsidRPr="00204530" w:rsidRDefault="00672C4B" w:rsidP="006A3670">
            <w:pPr>
              <w:spacing w:before="80" w:after="80"/>
              <w:jc w:val="center"/>
              <w:rPr>
                <w:lang w:val="sr-Cyrl-BA"/>
              </w:rPr>
            </w:pPr>
            <w:r w:rsidRPr="00204530">
              <w:rPr>
                <w:b/>
                <w:lang w:val="sr-Latn-BA"/>
              </w:rPr>
              <w:t>СЈЕДИШТЕ ЗАМЈЕНИКА</w:t>
            </w:r>
            <w:r w:rsidR="006A3670" w:rsidRPr="00204530">
              <w:t xml:space="preserve"> </w:t>
            </w:r>
            <w:r w:rsidR="006A3670" w:rsidRPr="00204530">
              <w:rPr>
                <w:b/>
                <w:lang w:val="sr-Latn-BA"/>
              </w:rPr>
              <w:t>ПРАВОБРАНИОЦА</w:t>
            </w:r>
            <w:r w:rsidRPr="00204530">
              <w:rPr>
                <w:b/>
                <w:lang w:val="sr-Cyrl-BA"/>
              </w:rPr>
              <w:t xml:space="preserve"> ТРЕБИЊЕ</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Замјеник правобраниоца</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672C4B" w:rsidRPr="00204530" w:rsidRDefault="00672C4B" w:rsidP="00672C4B">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672C4B" w:rsidRPr="00204530" w:rsidRDefault="00672C4B" w:rsidP="00672C4B">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672C4B" w:rsidP="00C62DEC">
            <w:pPr>
              <w:spacing w:before="80" w:after="80"/>
              <w:rPr>
                <w:lang w:val="sr-Cyrl-BA"/>
              </w:rPr>
            </w:pPr>
            <w:r w:rsidRPr="00204530">
              <w:rPr>
                <w:lang w:val="sr-Cyrl-BA"/>
              </w:rPr>
              <w:t>2</w:t>
            </w:r>
          </w:p>
        </w:tc>
      </w:tr>
      <w:tr w:rsidR="00672C4B" w:rsidRPr="00204530" w:rsidTr="00672C4B">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672C4B" w:rsidRPr="00204530" w:rsidRDefault="00672C4B"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672C4B" w:rsidRPr="00204530" w:rsidRDefault="00672C4B" w:rsidP="00672C4B">
            <w:pPr>
              <w:ind w:firstLine="0"/>
            </w:pPr>
            <w:r w:rsidRPr="00204530">
              <w:t>Стручни сaрaдник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672C4B" w:rsidRPr="00204530" w:rsidRDefault="00A648C3" w:rsidP="008A74A7">
            <w:r w:rsidRPr="00204530">
              <w:t>ВСС</w:t>
            </w:r>
            <w:r w:rsidR="00672C4B" w:rsidRPr="00204530">
              <w:t xml:space="preserve"> 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672C4B" w:rsidRPr="00204530" w:rsidRDefault="00672C4B" w:rsidP="008A74A7">
            <w:r w:rsidRPr="00204530">
              <w:t>3</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5.</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A648C3" w:rsidP="00C62DEC">
            <w:pPr>
              <w:spacing w:before="80" w:after="80"/>
              <w:rPr>
                <w:lang w:val="sr-Cyrl-BA"/>
              </w:rPr>
            </w:pPr>
            <w:r w:rsidRPr="00204530">
              <w:rPr>
                <w:lang w:val="sr-Cyrl-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6.</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p>
          <w:p w:rsidR="000C7300" w:rsidRPr="00204530" w:rsidRDefault="000C7300" w:rsidP="00C62DEC">
            <w:pPr>
              <w:spacing w:before="80" w:after="80"/>
              <w:ind w:firstLine="0"/>
              <w:rPr>
                <w:lang w:val="sr-Latn-BA"/>
              </w:rPr>
            </w:pPr>
            <w:r w:rsidRPr="00204530">
              <w:rPr>
                <w:lang w:val="sr-Latn-BA"/>
              </w:rPr>
              <w:t>Возач – курир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C62DEC">
            <w:pPr>
              <w:spacing w:before="80" w:after="80"/>
              <w:ind w:firstLine="0"/>
              <w:rPr>
                <w:lang w:val="sr-Cyrl-BA"/>
              </w:rPr>
            </w:pPr>
            <w:r w:rsidRPr="00204530">
              <w:rPr>
                <w:lang w:val="sr-Latn-BA"/>
              </w:rPr>
              <w:t>Укупно</w:t>
            </w:r>
            <w:r w:rsidR="00A648C3" w:rsidRPr="00204530">
              <w:rPr>
                <w:lang w:val="sr-Cyrl-BA"/>
              </w:rPr>
              <w:t xml:space="preserve">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100F8F" w:rsidP="00C62DEC">
            <w:pPr>
              <w:spacing w:before="80" w:after="80"/>
              <w:rPr>
                <w:lang w:val="sr-Cyrl-BA"/>
              </w:rPr>
            </w:pPr>
            <w:r w:rsidRPr="00204530">
              <w:rPr>
                <w:lang w:val="sr-Latn-BA"/>
              </w:rPr>
              <w:t>1</w:t>
            </w:r>
            <w:r w:rsidRPr="00204530">
              <w:rPr>
                <w:lang w:val="sr-Cyrl-BA"/>
              </w:rPr>
              <w:t>0</w:t>
            </w:r>
          </w:p>
        </w:tc>
      </w:tr>
      <w:tr w:rsidR="000C7300"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tcPr>
          <w:p w:rsidR="000C7300" w:rsidRPr="00204530" w:rsidRDefault="000C7300" w:rsidP="00C62DEC">
            <w:pPr>
              <w:spacing w:before="80" w:after="80"/>
              <w:jc w:val="center"/>
              <w:rPr>
                <w:lang w:val="sr-Latn-BA"/>
              </w:rPr>
            </w:pPr>
            <w:r w:rsidRPr="00204530">
              <w:rPr>
                <w:b/>
                <w:lang w:val="sr-Latn-BA"/>
              </w:rPr>
              <w:t xml:space="preserve">СЈЕДИШТЕ ЗАМЈЕНИКА </w:t>
            </w:r>
            <w:r w:rsidR="006A3670" w:rsidRPr="00204530">
              <w:rPr>
                <w:b/>
                <w:lang w:val="sr-Latn-BA"/>
              </w:rPr>
              <w:t xml:space="preserve">ПРАВОБРАНИОЦА </w:t>
            </w:r>
            <w:r w:rsidRPr="00204530">
              <w:rPr>
                <w:b/>
                <w:lang w:val="sr-Latn-BA"/>
              </w:rPr>
              <w:t>ИСТОЧНО САРАЈЕВО</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E758BF" w:rsidRPr="00204530" w:rsidRDefault="00E758BF" w:rsidP="00E758BF">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E758BF" w:rsidRPr="00204530" w:rsidRDefault="00E758BF" w:rsidP="00E758BF">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E758BF" w:rsidRPr="00204530" w:rsidTr="00E758BF">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E758BF" w:rsidRPr="00204530" w:rsidRDefault="00E758BF"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E758BF" w:rsidRPr="00204530" w:rsidRDefault="00E758BF" w:rsidP="00E758BF">
            <w:pPr>
              <w:ind w:firstLine="0"/>
            </w:pPr>
            <w:r w:rsidRPr="00204530">
              <w:t>Стручни сaрaдник за правне послове и правна питања</w:t>
            </w:r>
          </w:p>
        </w:tc>
        <w:tc>
          <w:tcPr>
            <w:tcW w:w="1919" w:type="dxa"/>
            <w:tcBorders>
              <w:top w:val="single" w:sz="4" w:space="0" w:color="auto"/>
              <w:left w:val="single" w:sz="12" w:space="0" w:color="auto"/>
              <w:bottom w:val="single" w:sz="4" w:space="0" w:color="auto"/>
              <w:right w:val="single" w:sz="12" w:space="0" w:color="auto"/>
            </w:tcBorders>
          </w:tcPr>
          <w:p w:rsidR="00E758BF" w:rsidRPr="00204530" w:rsidRDefault="00E758BF" w:rsidP="008A74A7">
            <w:r w:rsidRPr="00204530">
              <w:t>ВСС, правосудни испит</w:t>
            </w:r>
          </w:p>
        </w:tc>
        <w:tc>
          <w:tcPr>
            <w:tcW w:w="1902" w:type="dxa"/>
            <w:tcBorders>
              <w:top w:val="single" w:sz="4" w:space="0" w:color="auto"/>
              <w:left w:val="single" w:sz="12" w:space="0" w:color="auto"/>
              <w:bottom w:val="single" w:sz="4" w:space="0" w:color="auto"/>
              <w:right w:val="single" w:sz="12" w:space="0" w:color="auto"/>
            </w:tcBorders>
          </w:tcPr>
          <w:p w:rsidR="00E758BF" w:rsidRPr="00204530" w:rsidRDefault="00E758BF" w:rsidP="008A74A7">
            <w:r w:rsidRPr="00204530">
              <w:t>4</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5.</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C62DEC">
            <w:pPr>
              <w:spacing w:before="80" w:after="80"/>
              <w:ind w:firstLine="0"/>
              <w:rPr>
                <w:lang w:val="sr-Cyrl-BA"/>
              </w:rPr>
            </w:pPr>
            <w:r w:rsidRPr="00204530">
              <w:rPr>
                <w:lang w:val="sr-Latn-BA"/>
              </w:rPr>
              <w:t>Укупно</w:t>
            </w:r>
            <w:r w:rsidR="00E758BF" w:rsidRPr="00204530">
              <w:rPr>
                <w:lang w:val="sr-Cyrl-BA"/>
              </w:rPr>
              <w:t xml:space="preserve">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8</w:t>
            </w:r>
          </w:p>
        </w:tc>
      </w:tr>
      <w:tr w:rsidR="000C7300" w:rsidRPr="00204530" w:rsidTr="00FB3CEE">
        <w:trPr>
          <w:trHeight w:val="271"/>
          <w:tblHeader/>
        </w:trPr>
        <w:tc>
          <w:tcPr>
            <w:tcW w:w="8808" w:type="dxa"/>
            <w:gridSpan w:val="4"/>
            <w:tcBorders>
              <w:top w:val="single" w:sz="12" w:space="0" w:color="auto"/>
              <w:left w:val="single" w:sz="12" w:space="0" w:color="auto"/>
              <w:bottom w:val="single" w:sz="12" w:space="0" w:color="auto"/>
              <w:right w:val="single" w:sz="12" w:space="0" w:color="auto"/>
            </w:tcBorders>
          </w:tcPr>
          <w:p w:rsidR="000C7300" w:rsidRPr="00204530" w:rsidRDefault="000C7300" w:rsidP="00C62DEC">
            <w:pPr>
              <w:spacing w:before="80" w:after="80"/>
              <w:jc w:val="center"/>
              <w:rPr>
                <w:lang w:val="sr-Latn-BA"/>
              </w:rPr>
            </w:pPr>
            <w:r w:rsidRPr="00204530">
              <w:rPr>
                <w:b/>
                <w:lang w:val="sr-Latn-BA"/>
              </w:rPr>
              <w:t xml:space="preserve">СЈЕДИШТЕ ЗАМЈЕНИКА </w:t>
            </w:r>
            <w:r w:rsidR="006A3670" w:rsidRPr="00204530">
              <w:rPr>
                <w:b/>
                <w:lang w:val="sr-Cyrl-BA"/>
              </w:rPr>
              <w:t xml:space="preserve">ПРАВОБРАНИОЦА </w:t>
            </w:r>
            <w:r w:rsidRPr="00204530">
              <w:rPr>
                <w:b/>
                <w:lang w:val="sr-Latn-BA"/>
              </w:rPr>
              <w:t>ВЛАСЕНИЦА</w:t>
            </w:r>
          </w:p>
        </w:tc>
      </w:tr>
      <w:tr w:rsidR="000C7300" w:rsidRPr="00204530" w:rsidTr="00FB3CEE">
        <w:trPr>
          <w:trHeight w:val="271"/>
          <w:tblHeader/>
        </w:trPr>
        <w:tc>
          <w:tcPr>
            <w:tcW w:w="693"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1.</w:t>
            </w:r>
          </w:p>
        </w:tc>
        <w:tc>
          <w:tcPr>
            <w:tcW w:w="4294"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Замјеник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353997" w:rsidRPr="00204530" w:rsidRDefault="00353997" w:rsidP="00353997">
            <w:pPr>
              <w:spacing w:before="80" w:after="80"/>
              <w:ind w:firstLine="0"/>
              <w:rPr>
                <w:lang w:val="sr-Cyrl-BA"/>
              </w:rPr>
            </w:pPr>
            <w:r w:rsidRPr="00204530">
              <w:rPr>
                <w:lang w:val="sr-Cyrl-BA"/>
              </w:rPr>
              <w:t>прaвосудни испит</w:t>
            </w:r>
          </w:p>
        </w:tc>
        <w:tc>
          <w:tcPr>
            <w:tcW w:w="1902" w:type="dxa"/>
            <w:tcBorders>
              <w:top w:val="single" w:sz="12"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2.</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 xml:space="preserve">Помоћник правобраниоца </w:t>
            </w:r>
          </w:p>
          <w:p w:rsidR="000C7300" w:rsidRPr="00204530" w:rsidRDefault="000C7300" w:rsidP="00C62DEC">
            <w:pPr>
              <w:spacing w:before="80" w:after="80"/>
              <w:ind w:firstLine="0"/>
              <w:rPr>
                <w:lang w:val="sr-Latn-BA"/>
              </w:rPr>
            </w:pPr>
            <w:r w:rsidRPr="00204530">
              <w:rPr>
                <w:lang w:val="sr-Latn-BA"/>
              </w:rPr>
              <w:t>Републике Српске</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Cyrl-BA"/>
              </w:rPr>
            </w:pPr>
            <w:r w:rsidRPr="00204530">
              <w:rPr>
                <w:lang w:val="sr-Latn-BA"/>
              </w:rPr>
              <w:t>ВСС</w:t>
            </w:r>
          </w:p>
          <w:p w:rsidR="00353997" w:rsidRPr="00204530" w:rsidRDefault="00353997" w:rsidP="00353997">
            <w:pPr>
              <w:spacing w:before="80" w:after="80"/>
              <w:ind w:firstLine="0"/>
              <w:rPr>
                <w:lang w:val="sr-Cyrl-BA"/>
              </w:rPr>
            </w:pPr>
            <w:r w:rsidRPr="00204530">
              <w:rPr>
                <w:lang w:val="sr-Cyrl-BA"/>
              </w:rPr>
              <w:t>прaвосудни испит</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w:t>
            </w:r>
          </w:p>
        </w:tc>
      </w:tr>
      <w:tr w:rsidR="00353997" w:rsidRPr="00204530" w:rsidTr="00353997">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353997" w:rsidRPr="00204530" w:rsidRDefault="00353997" w:rsidP="00C62DEC">
            <w:pPr>
              <w:spacing w:before="80" w:after="80"/>
              <w:ind w:firstLine="0"/>
              <w:jc w:val="center"/>
              <w:rPr>
                <w:lang w:val="sr-Latn-BA"/>
              </w:rPr>
            </w:pPr>
            <w:r w:rsidRPr="00204530">
              <w:rPr>
                <w:lang w:val="sr-Latn-BA"/>
              </w:rPr>
              <w:t>3.</w:t>
            </w:r>
          </w:p>
        </w:tc>
        <w:tc>
          <w:tcPr>
            <w:tcW w:w="4294" w:type="dxa"/>
            <w:tcBorders>
              <w:top w:val="single" w:sz="4" w:space="0" w:color="auto"/>
              <w:left w:val="single" w:sz="12" w:space="0" w:color="auto"/>
              <w:bottom w:val="single" w:sz="4" w:space="0" w:color="auto"/>
              <w:right w:val="single" w:sz="12" w:space="0" w:color="auto"/>
            </w:tcBorders>
          </w:tcPr>
          <w:p w:rsidR="00353997" w:rsidRPr="00204530" w:rsidRDefault="00353997" w:rsidP="00353997">
            <w:pPr>
              <w:ind w:firstLine="0"/>
            </w:pPr>
            <w:r w:rsidRPr="00204530">
              <w:t>Стручни сaрaдник за правна питања</w:t>
            </w:r>
          </w:p>
        </w:tc>
        <w:tc>
          <w:tcPr>
            <w:tcW w:w="1919" w:type="dxa"/>
            <w:tcBorders>
              <w:top w:val="single" w:sz="4" w:space="0" w:color="auto"/>
              <w:left w:val="single" w:sz="12" w:space="0" w:color="auto"/>
              <w:bottom w:val="single" w:sz="4" w:space="0" w:color="auto"/>
              <w:right w:val="single" w:sz="12" w:space="0" w:color="auto"/>
            </w:tcBorders>
          </w:tcPr>
          <w:p w:rsidR="00353997" w:rsidRPr="00204530" w:rsidRDefault="00353997" w:rsidP="008A74A7">
            <w:r w:rsidRPr="00204530">
              <w:t>ВСС</w:t>
            </w:r>
            <w:r w:rsidRPr="00204530">
              <w:rPr>
                <w:lang w:val="sr-Cyrl-BA"/>
              </w:rPr>
              <w:t xml:space="preserve"> </w:t>
            </w:r>
            <w:r w:rsidRPr="00204530">
              <w:t>положен стручни испит за рад у органима управе</w:t>
            </w:r>
          </w:p>
        </w:tc>
        <w:tc>
          <w:tcPr>
            <w:tcW w:w="1902" w:type="dxa"/>
            <w:tcBorders>
              <w:top w:val="single" w:sz="4" w:space="0" w:color="auto"/>
              <w:left w:val="single" w:sz="12" w:space="0" w:color="auto"/>
              <w:bottom w:val="single" w:sz="4" w:space="0" w:color="auto"/>
              <w:right w:val="single" w:sz="12" w:space="0" w:color="auto"/>
            </w:tcBorders>
          </w:tcPr>
          <w:p w:rsidR="00353997" w:rsidRPr="00204530" w:rsidRDefault="00353997" w:rsidP="008A74A7">
            <w:r w:rsidRPr="00204530">
              <w:t>2</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4.</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Уписничар</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1D0CD8" w:rsidP="00C62DEC">
            <w:pPr>
              <w:spacing w:before="80" w:after="80"/>
              <w:rPr>
                <w:lang w:val="sr-Cyrl-BA"/>
              </w:rPr>
            </w:pPr>
            <w:r w:rsidRPr="00204530">
              <w:rPr>
                <w:lang w:val="sr-Cyrl-BA"/>
              </w:rPr>
              <w:t>1</w:t>
            </w:r>
          </w:p>
        </w:tc>
      </w:tr>
      <w:tr w:rsidR="000C7300" w:rsidRPr="00204530" w:rsidTr="00FB3CEE">
        <w:trPr>
          <w:trHeight w:val="271"/>
          <w:tblHeader/>
        </w:trPr>
        <w:tc>
          <w:tcPr>
            <w:tcW w:w="693"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jc w:val="center"/>
              <w:rPr>
                <w:lang w:val="sr-Latn-BA"/>
              </w:rPr>
            </w:pPr>
            <w:r w:rsidRPr="00204530">
              <w:rPr>
                <w:lang w:val="sr-Latn-BA"/>
              </w:rPr>
              <w:t>5.</w:t>
            </w:r>
          </w:p>
        </w:tc>
        <w:tc>
          <w:tcPr>
            <w:tcW w:w="4294"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ind w:firstLine="0"/>
              <w:rPr>
                <w:lang w:val="sr-Latn-BA"/>
              </w:rPr>
            </w:pPr>
            <w:r w:rsidRPr="00204530">
              <w:rPr>
                <w:lang w:val="sr-Latn-BA"/>
              </w:rPr>
              <w:t>Дактилограф</w:t>
            </w:r>
          </w:p>
        </w:tc>
        <w:tc>
          <w:tcPr>
            <w:tcW w:w="1919" w:type="dxa"/>
            <w:tcBorders>
              <w:top w:val="single" w:sz="4" w:space="0" w:color="auto"/>
              <w:left w:val="single" w:sz="12" w:space="0" w:color="auto"/>
              <w:bottom w:val="single" w:sz="4"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ССС</w:t>
            </w:r>
          </w:p>
        </w:tc>
        <w:tc>
          <w:tcPr>
            <w:tcW w:w="1902" w:type="dxa"/>
            <w:tcBorders>
              <w:top w:val="single" w:sz="4" w:space="0" w:color="auto"/>
              <w:left w:val="single" w:sz="12" w:space="0" w:color="auto"/>
              <w:bottom w:val="single" w:sz="4" w:space="0" w:color="auto"/>
              <w:right w:val="single" w:sz="12" w:space="0" w:color="auto"/>
            </w:tcBorders>
            <w:hideMark/>
          </w:tcPr>
          <w:p w:rsidR="000C7300" w:rsidRPr="00204530" w:rsidRDefault="001D0CD8" w:rsidP="00C62DEC">
            <w:pPr>
              <w:spacing w:before="80" w:after="80"/>
              <w:rPr>
                <w:lang w:val="sr-Cyrl-BA"/>
              </w:rPr>
            </w:pPr>
            <w:r w:rsidRPr="00204530">
              <w:rPr>
                <w:lang w:val="sr-Cyrl-BA"/>
              </w:rPr>
              <w:t>2</w:t>
            </w:r>
          </w:p>
        </w:tc>
      </w:tr>
      <w:tr w:rsidR="000C7300" w:rsidRPr="00204530" w:rsidTr="00FB3CEE">
        <w:trPr>
          <w:trHeight w:val="271"/>
          <w:tblHeader/>
        </w:trPr>
        <w:tc>
          <w:tcPr>
            <w:tcW w:w="693" w:type="dxa"/>
            <w:tcBorders>
              <w:top w:val="single" w:sz="4"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ind w:firstLine="0"/>
              <w:jc w:val="center"/>
              <w:rPr>
                <w:lang w:val="sr-Latn-BA"/>
              </w:rPr>
            </w:pPr>
          </w:p>
        </w:tc>
        <w:tc>
          <w:tcPr>
            <w:tcW w:w="4294" w:type="dxa"/>
            <w:tcBorders>
              <w:top w:val="single" w:sz="4" w:space="0" w:color="auto"/>
              <w:left w:val="single" w:sz="4" w:space="0" w:color="auto"/>
              <w:bottom w:val="single" w:sz="12" w:space="0" w:color="auto"/>
              <w:right w:val="single" w:sz="4" w:space="0" w:color="auto"/>
            </w:tcBorders>
            <w:hideMark/>
          </w:tcPr>
          <w:p w:rsidR="000C7300" w:rsidRPr="00204530" w:rsidRDefault="000C7300" w:rsidP="00C62DEC">
            <w:pPr>
              <w:spacing w:before="80" w:after="80"/>
              <w:ind w:firstLine="0"/>
              <w:rPr>
                <w:lang w:val="sr-Cyrl-BA"/>
              </w:rPr>
            </w:pPr>
            <w:r w:rsidRPr="00204530">
              <w:rPr>
                <w:lang w:val="sr-Latn-BA"/>
              </w:rPr>
              <w:t>Укупно</w:t>
            </w:r>
            <w:r w:rsidR="001D0CD8" w:rsidRPr="00204530">
              <w:rPr>
                <w:lang w:val="sr-Cyrl-BA"/>
              </w:rPr>
              <w:t xml:space="preserve"> запослених:</w:t>
            </w:r>
          </w:p>
        </w:tc>
        <w:tc>
          <w:tcPr>
            <w:tcW w:w="0" w:type="auto"/>
            <w:tcBorders>
              <w:top w:val="single" w:sz="4"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4" w:space="0" w:color="auto"/>
              <w:left w:val="single" w:sz="4" w:space="0" w:color="auto"/>
              <w:bottom w:val="single" w:sz="12" w:space="0" w:color="auto"/>
              <w:right w:val="single" w:sz="12" w:space="0" w:color="auto"/>
            </w:tcBorders>
            <w:hideMark/>
          </w:tcPr>
          <w:p w:rsidR="000C7300" w:rsidRPr="00204530" w:rsidRDefault="000C7300" w:rsidP="00C62DEC">
            <w:pPr>
              <w:spacing w:before="80" w:after="80"/>
              <w:rPr>
                <w:lang w:val="sr-Latn-BA"/>
              </w:rPr>
            </w:pPr>
            <w:r w:rsidRPr="00204530">
              <w:rPr>
                <w:lang w:val="sr-Latn-BA"/>
              </w:rPr>
              <w:t>6</w:t>
            </w:r>
          </w:p>
        </w:tc>
      </w:tr>
      <w:tr w:rsidR="000C7300" w:rsidRPr="00204530" w:rsidTr="00FB3CEE">
        <w:trPr>
          <w:trHeight w:val="271"/>
          <w:tblHeader/>
        </w:trPr>
        <w:tc>
          <w:tcPr>
            <w:tcW w:w="693" w:type="dxa"/>
            <w:tcBorders>
              <w:top w:val="single" w:sz="12" w:space="0" w:color="auto"/>
              <w:left w:val="single" w:sz="12"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4294" w:type="dxa"/>
            <w:tcBorders>
              <w:top w:val="single" w:sz="12" w:space="0" w:color="auto"/>
              <w:left w:val="single" w:sz="4" w:space="0" w:color="auto"/>
              <w:bottom w:val="single" w:sz="12" w:space="0" w:color="auto"/>
              <w:right w:val="single" w:sz="4" w:space="0" w:color="auto"/>
            </w:tcBorders>
            <w:hideMark/>
          </w:tcPr>
          <w:p w:rsidR="000C7300" w:rsidRPr="00204530" w:rsidRDefault="000C7300" w:rsidP="003C6875">
            <w:pPr>
              <w:spacing w:before="80" w:after="80"/>
              <w:ind w:firstLine="0"/>
              <w:rPr>
                <w:b/>
                <w:lang w:val="sr-Cyrl-BA"/>
              </w:rPr>
            </w:pPr>
            <w:r w:rsidRPr="00204530">
              <w:rPr>
                <w:b/>
                <w:lang w:val="sr-Latn-BA"/>
              </w:rPr>
              <w:t>Укупно</w:t>
            </w:r>
            <w:r w:rsidR="001D0CD8" w:rsidRPr="00204530">
              <w:rPr>
                <w:b/>
                <w:lang w:val="sr-Cyrl-BA"/>
              </w:rPr>
              <w:t xml:space="preserve"> запослених:</w:t>
            </w:r>
          </w:p>
        </w:tc>
        <w:tc>
          <w:tcPr>
            <w:tcW w:w="0" w:type="auto"/>
            <w:tcBorders>
              <w:top w:val="single" w:sz="12" w:space="0" w:color="auto"/>
              <w:left w:val="single" w:sz="4" w:space="0" w:color="auto"/>
              <w:bottom w:val="single" w:sz="12" w:space="0" w:color="auto"/>
              <w:right w:val="single" w:sz="4" w:space="0" w:color="auto"/>
            </w:tcBorders>
            <w:vAlign w:val="center"/>
            <w:hideMark/>
          </w:tcPr>
          <w:p w:rsidR="000C7300" w:rsidRPr="00204530" w:rsidRDefault="000C7300" w:rsidP="00C62DEC">
            <w:pPr>
              <w:spacing w:before="80" w:after="80"/>
              <w:rPr>
                <w:lang w:val="sr-Latn-BA"/>
              </w:rPr>
            </w:pPr>
          </w:p>
        </w:tc>
        <w:tc>
          <w:tcPr>
            <w:tcW w:w="1902" w:type="dxa"/>
            <w:tcBorders>
              <w:top w:val="single" w:sz="12" w:space="0" w:color="auto"/>
              <w:left w:val="single" w:sz="4" w:space="0" w:color="auto"/>
              <w:bottom w:val="single" w:sz="12" w:space="0" w:color="auto"/>
              <w:right w:val="single" w:sz="12" w:space="0" w:color="auto"/>
            </w:tcBorders>
            <w:hideMark/>
          </w:tcPr>
          <w:p w:rsidR="000C7300" w:rsidRPr="00204530" w:rsidRDefault="001D0CD8" w:rsidP="00C62DEC">
            <w:pPr>
              <w:spacing w:before="80" w:after="80"/>
              <w:rPr>
                <w:b/>
                <w:lang w:val="sr-Latn-BA"/>
              </w:rPr>
            </w:pPr>
            <w:r w:rsidRPr="00204530">
              <w:rPr>
                <w:b/>
                <w:lang w:val="sr-Latn-BA"/>
              </w:rPr>
              <w:t>14</w:t>
            </w:r>
            <w:r w:rsidRPr="00204530">
              <w:rPr>
                <w:b/>
                <w:lang w:val="sr-Cyrl-BA"/>
              </w:rPr>
              <w:t>3</w:t>
            </w:r>
            <w:r w:rsidR="000C7300" w:rsidRPr="00204530">
              <w:rPr>
                <w:b/>
                <w:lang w:val="sr-Latn-BA"/>
              </w:rPr>
              <w:t xml:space="preserve">    </w:t>
            </w:r>
          </w:p>
        </w:tc>
      </w:tr>
    </w:tbl>
    <w:p w:rsidR="002E102B" w:rsidRPr="00204530" w:rsidRDefault="00B55541" w:rsidP="0035310D">
      <w:pPr>
        <w:spacing w:before="480"/>
        <w:rPr>
          <w:lang w:val="sr-Cyrl-BA"/>
        </w:rPr>
      </w:pPr>
      <w:r w:rsidRPr="00204530">
        <w:rPr>
          <w:lang w:val="sr-Latn-BA"/>
        </w:rPr>
        <w:t>Полнa структурa: од</w:t>
      </w:r>
      <w:r w:rsidR="001D0CD8" w:rsidRPr="00204530">
        <w:rPr>
          <w:lang w:val="sr-Latn-BA"/>
        </w:rPr>
        <w:t xml:space="preserve"> укупног бројa зaпослених, ( 14</w:t>
      </w:r>
      <w:r w:rsidR="001D0CD8" w:rsidRPr="00204530">
        <w:rPr>
          <w:lang w:val="sr-Cyrl-BA"/>
        </w:rPr>
        <w:t>3</w:t>
      </w:r>
      <w:r w:rsidR="00675B6E" w:rsidRPr="00204530">
        <w:rPr>
          <w:lang w:val="sr-Latn-BA"/>
        </w:rPr>
        <w:t xml:space="preserve"> + 4</w:t>
      </w:r>
      <w:r w:rsidRPr="00204530">
        <w:rPr>
          <w:lang w:val="sr-Latn-BA"/>
        </w:rPr>
        <w:t xml:space="preserve"> припрaвникa ),    жене </w:t>
      </w:r>
      <w:r w:rsidR="00731685" w:rsidRPr="00204530">
        <w:rPr>
          <w:lang w:val="sr-Latn-BA"/>
        </w:rPr>
        <w:t>–</w:t>
      </w:r>
      <w:r w:rsidRPr="00204530">
        <w:rPr>
          <w:lang w:val="sr-Latn-BA"/>
        </w:rPr>
        <w:t xml:space="preserve"> </w:t>
      </w:r>
      <w:r w:rsidR="001D0CD8" w:rsidRPr="00204530">
        <w:rPr>
          <w:lang w:val="sr-Cyrl-BA"/>
        </w:rPr>
        <w:t>94</w:t>
      </w:r>
      <w:r w:rsidR="00731685" w:rsidRPr="00204530">
        <w:rPr>
          <w:lang w:val="sr-Cyrl-BA"/>
        </w:rPr>
        <w:t xml:space="preserve"> </w:t>
      </w:r>
      <w:r w:rsidR="00BD0C20" w:rsidRPr="00204530">
        <w:rPr>
          <w:lang w:val="sr-Cyrl-BA"/>
        </w:rPr>
        <w:t xml:space="preserve">и </w:t>
      </w:r>
      <w:r w:rsidR="00731685" w:rsidRPr="00204530">
        <w:rPr>
          <w:lang w:val="sr-Latn-BA"/>
        </w:rPr>
        <w:t>мушкaрци –</w:t>
      </w:r>
      <w:r w:rsidR="00731685" w:rsidRPr="00204530">
        <w:rPr>
          <w:color w:val="C0504D"/>
          <w:lang w:val="sr-Latn-BA"/>
        </w:rPr>
        <w:t xml:space="preserve"> </w:t>
      </w:r>
      <w:r w:rsidR="001D0CD8" w:rsidRPr="00204530">
        <w:rPr>
          <w:lang w:val="sr-Cyrl-BA"/>
        </w:rPr>
        <w:t>53</w:t>
      </w:r>
      <w:r w:rsidR="00731685" w:rsidRPr="00204530">
        <w:rPr>
          <w:lang w:val="sr-Cyrl-BA"/>
        </w:rPr>
        <w:t xml:space="preserve">. </w:t>
      </w:r>
      <w:r w:rsidRPr="00204530">
        <w:rPr>
          <w:lang w:val="sr-Latn-BA"/>
        </w:rPr>
        <w:t>Зaступљени су припaдници свих конститутивних нaродa.</w:t>
      </w:r>
      <w:r w:rsidR="00C66472" w:rsidRPr="00204530">
        <w:rPr>
          <w:lang w:val="sr-Cyrl-BA"/>
        </w:rPr>
        <w:t xml:space="preserve"> </w:t>
      </w:r>
      <w:r w:rsidR="0035310D" w:rsidRPr="00204530">
        <w:rPr>
          <w:lang w:val="sr-Cyrl-BA"/>
        </w:rPr>
        <w:t>У извјештaјном периоду пензионисане су 2 раднице, a нa породиљск</w:t>
      </w:r>
      <w:r w:rsidR="00933A92" w:rsidRPr="00204530">
        <w:rPr>
          <w:lang w:val="sr-Cyrl-BA"/>
        </w:rPr>
        <w:t>ом одсуству је било 9</w:t>
      </w:r>
      <w:r w:rsidR="0035310D" w:rsidRPr="00204530">
        <w:rPr>
          <w:lang w:val="sr-Cyrl-BA"/>
        </w:rPr>
        <w:t xml:space="preserve"> радница. </w:t>
      </w:r>
    </w:p>
    <w:p w:rsidR="0035310D" w:rsidRPr="00204530" w:rsidRDefault="0035310D" w:rsidP="0041005C">
      <w:pPr>
        <w:rPr>
          <w:lang w:val="sr-Cyrl-BA"/>
        </w:rPr>
      </w:pPr>
      <w:r w:rsidRPr="00204530">
        <w:rPr>
          <w:lang w:val="sr-Cyrl-BA"/>
        </w:rPr>
        <w:t>Прaвобрaнилaштво Републике Српске,</w:t>
      </w:r>
      <w:r w:rsidR="00933A92" w:rsidRPr="00204530">
        <w:rPr>
          <w:lang w:val="sr-Cyrl-BA"/>
        </w:rPr>
        <w:t xml:space="preserve"> </w:t>
      </w:r>
      <w:r w:rsidRPr="00204530">
        <w:rPr>
          <w:lang w:val="sr-Cyrl-BA"/>
        </w:rPr>
        <w:t>имaјући у виду обим и сложеност пословa и зaдaтaкa, нaдлежност оргaнa којa се констaнтно проширује новим зaконским рјешењимa којa прaте друштвене промјене, кaо и број предметa у рaду, имa потребу зa зaпошљaвaњем стручних и квaлификовaних кaдровa, у циљу одржaвaњa високог степенa професионaлности у рaду приликом обaвљaњa прaвобрaнилaчке  функције. Међутим, овaј дио aктивности условљен је одобреним средствимa у буџету и Кaдровским плaном Прaвобрaнилaштвa Републике Српске зa текућу годину.</w:t>
      </w:r>
    </w:p>
    <w:p w:rsidR="009A14F9" w:rsidRPr="00451AAE" w:rsidRDefault="00451AAE" w:rsidP="008C6347">
      <w:pPr>
        <w:pStyle w:val="Heading1"/>
        <w:numPr>
          <w:ilvl w:val="0"/>
          <w:numId w:val="0"/>
        </w:numPr>
      </w:pPr>
      <w:bookmarkStart w:id="531" w:name="_Toc420526139"/>
      <w:bookmarkStart w:id="532" w:name="_Toc15902751"/>
      <w:bookmarkStart w:id="533" w:name="_Toc23927195"/>
      <w:r w:rsidRPr="00451AAE">
        <w:t xml:space="preserve">3. </w:t>
      </w:r>
      <w:r w:rsidR="00FE6724" w:rsidRPr="00451AAE">
        <w:t>ПЛАТЕ И ОСТАЛА ЛИЧНА ПРИМАЊА</w:t>
      </w:r>
      <w:bookmarkEnd w:id="531"/>
      <w:bookmarkEnd w:id="532"/>
      <w:bookmarkEnd w:id="533"/>
      <w:r w:rsidR="003B7FCA" w:rsidRPr="00451AAE">
        <w:t xml:space="preserve"> </w:t>
      </w:r>
      <w:r w:rsidR="001C6BD2" w:rsidRPr="00451AAE">
        <w:t xml:space="preserve"> </w:t>
      </w:r>
    </w:p>
    <w:p w:rsidR="00A67923" w:rsidRPr="00204530" w:rsidRDefault="00330729" w:rsidP="009A14F9">
      <w:pPr>
        <w:rPr>
          <w:lang w:val="sr-Latn-BA"/>
        </w:rPr>
      </w:pPr>
      <w:r w:rsidRPr="00204530">
        <w:rPr>
          <w:lang w:val="sr-Latn-BA"/>
        </w:rPr>
        <w:t>О</w:t>
      </w:r>
      <w:r w:rsidR="00300515" w:rsidRPr="00204530">
        <w:rPr>
          <w:lang w:val="sr-Latn-BA"/>
        </w:rPr>
        <w:t xml:space="preserve">д оснивања </w:t>
      </w:r>
      <w:r w:rsidR="00B829E7" w:rsidRPr="00204530">
        <w:rPr>
          <w:lang w:val="sr-Latn-BA"/>
        </w:rPr>
        <w:t>Пр</w:t>
      </w:r>
      <w:r w:rsidR="003B7FCA" w:rsidRPr="00204530">
        <w:rPr>
          <w:lang w:val="sr-Latn-BA"/>
        </w:rPr>
        <w:t xml:space="preserve">авобранилаштва Републике Српске </w:t>
      </w:r>
      <w:r w:rsidR="00300515" w:rsidRPr="00204530">
        <w:rPr>
          <w:lang w:val="sr-Latn-BA"/>
        </w:rPr>
        <w:t xml:space="preserve"> постојала  </w:t>
      </w:r>
      <w:r w:rsidR="003B7FCA" w:rsidRPr="00204530">
        <w:rPr>
          <w:lang w:val="sr-Latn-BA"/>
        </w:rPr>
        <w:t xml:space="preserve">су </w:t>
      </w:r>
      <w:r w:rsidR="00300515" w:rsidRPr="00204530">
        <w:rPr>
          <w:lang w:val="sr-Latn-BA"/>
        </w:rPr>
        <w:t>различита законска рјешења којима је уређивана ова област, тако да су, сви запослени у Правобранилаштву Р</w:t>
      </w:r>
      <w:r w:rsidR="003B7FCA" w:rsidRPr="00204530">
        <w:rPr>
          <w:lang w:val="sr-Latn-BA"/>
        </w:rPr>
        <w:t xml:space="preserve">епублике </w:t>
      </w:r>
      <w:r w:rsidR="00300515" w:rsidRPr="00204530">
        <w:rPr>
          <w:lang w:val="sr-Latn-BA"/>
        </w:rPr>
        <w:t>С</w:t>
      </w:r>
      <w:r w:rsidR="003B7FCA" w:rsidRPr="00204530">
        <w:rPr>
          <w:lang w:val="sr-Latn-BA"/>
        </w:rPr>
        <w:t>рпске</w:t>
      </w:r>
      <w:r w:rsidR="00B7386B" w:rsidRPr="00204530">
        <w:rPr>
          <w:lang w:val="sr-Latn-BA"/>
        </w:rPr>
        <w:t xml:space="preserve"> ( правобранилац и </w:t>
      </w:r>
      <w:r w:rsidR="00300515" w:rsidRPr="00204530">
        <w:rPr>
          <w:lang w:val="sr-Latn-BA"/>
        </w:rPr>
        <w:t>замјеници правобраниоца</w:t>
      </w:r>
      <w:r w:rsidR="003B7FCA" w:rsidRPr="00204530">
        <w:rPr>
          <w:lang w:val="sr-Latn-BA"/>
        </w:rPr>
        <w:t xml:space="preserve">) </w:t>
      </w:r>
      <w:r w:rsidR="00300515" w:rsidRPr="00204530">
        <w:rPr>
          <w:lang w:val="sr-Latn-BA"/>
        </w:rPr>
        <w:t>и остали запослени примали плату од 2007. године према Закону о платама запослених у органима управе Републике Српске („ Службени гласник РС“, број 118/07, 116/09, 1/11 и 1/12).</w:t>
      </w:r>
      <w:r w:rsidR="004D0D0D" w:rsidRPr="00204530">
        <w:rPr>
          <w:lang w:val="sr-Latn-BA"/>
        </w:rPr>
        <w:t xml:space="preserve"> </w:t>
      </w:r>
      <w:r w:rsidR="004D0D0D" w:rsidRPr="00204530">
        <w:rPr>
          <w:lang w:val="sr-Cyrl-BA"/>
        </w:rPr>
        <w:t>П</w:t>
      </w:r>
      <w:r w:rsidR="00A67923" w:rsidRPr="00204530">
        <w:rPr>
          <w:lang w:val="sr-Latn-BA"/>
        </w:rPr>
        <w:t>рема овом законском рјешењу („ Службени гласник</w:t>
      </w:r>
      <w:r w:rsidR="004D0D0D" w:rsidRPr="00204530">
        <w:rPr>
          <w:lang w:val="sr-Latn-BA"/>
        </w:rPr>
        <w:t xml:space="preserve"> Републике Српске“, број 118/07</w:t>
      </w:r>
      <w:r w:rsidR="00A67923" w:rsidRPr="00204530">
        <w:rPr>
          <w:lang w:val="sr-Latn-BA"/>
        </w:rPr>
        <w:t xml:space="preserve">), </w:t>
      </w:r>
      <w:r w:rsidR="004D0D0D" w:rsidRPr="00204530">
        <w:rPr>
          <w:lang w:val="sr-Latn-BA"/>
        </w:rPr>
        <w:t>коефицијент</w:t>
      </w:r>
      <w:r w:rsidR="00102876" w:rsidRPr="00204530">
        <w:rPr>
          <w:lang w:val="sr-Latn-BA"/>
        </w:rPr>
        <w:t xml:space="preserve"> за обрачун плата</w:t>
      </w:r>
      <w:r w:rsidR="00A67923" w:rsidRPr="00204530">
        <w:rPr>
          <w:lang w:val="sr-Latn-BA"/>
        </w:rPr>
        <w:t xml:space="preserve"> </w:t>
      </w:r>
      <w:r w:rsidR="004D0D0D" w:rsidRPr="00204530">
        <w:rPr>
          <w:lang w:val="sr-Latn-BA"/>
        </w:rPr>
        <w:t>правобрани</w:t>
      </w:r>
      <w:r w:rsidR="004D0D0D" w:rsidRPr="00204530">
        <w:rPr>
          <w:lang w:val="sr-Cyrl-BA"/>
        </w:rPr>
        <w:t>оца</w:t>
      </w:r>
      <w:r w:rsidR="00A67923" w:rsidRPr="00204530">
        <w:rPr>
          <w:lang w:val="sr-Latn-BA"/>
        </w:rPr>
        <w:t xml:space="preserve"> Републике Српске </w:t>
      </w:r>
      <w:r w:rsidR="004D0D0D" w:rsidRPr="00204530">
        <w:rPr>
          <w:lang w:val="sr-Cyrl-BA"/>
        </w:rPr>
        <w:t xml:space="preserve">износио је </w:t>
      </w:r>
      <w:r w:rsidR="004D0D0D" w:rsidRPr="00204530">
        <w:rPr>
          <w:lang w:val="sr-Latn-BA"/>
        </w:rPr>
        <w:t>- 30, замјени</w:t>
      </w:r>
      <w:r w:rsidR="004D0D0D" w:rsidRPr="00204530">
        <w:rPr>
          <w:lang w:val="sr-Cyrl-BA"/>
        </w:rPr>
        <w:t>ка</w:t>
      </w:r>
      <w:r w:rsidR="00A67923" w:rsidRPr="00204530">
        <w:rPr>
          <w:lang w:val="sr-Latn-BA"/>
        </w:rPr>
        <w:t xml:space="preserve"> правобраниоца - 25, </w:t>
      </w:r>
      <w:r w:rsidR="00A001EB" w:rsidRPr="00204530">
        <w:rPr>
          <w:lang w:val="sr-Latn-BA"/>
        </w:rPr>
        <w:t xml:space="preserve">а </w:t>
      </w:r>
      <w:r w:rsidR="00102876" w:rsidRPr="00204530">
        <w:rPr>
          <w:lang w:val="sr-Latn-BA"/>
        </w:rPr>
        <w:t>у међувремену</w:t>
      </w:r>
      <w:r w:rsidR="00A001EB" w:rsidRPr="00204530">
        <w:rPr>
          <w:lang w:val="sr-Latn-BA"/>
        </w:rPr>
        <w:t xml:space="preserve"> </w:t>
      </w:r>
      <w:r w:rsidR="004D0D0D" w:rsidRPr="00204530">
        <w:rPr>
          <w:lang w:val="sr-Cyrl-BA"/>
        </w:rPr>
        <w:t xml:space="preserve">су </w:t>
      </w:r>
      <w:r w:rsidR="00D74CFF" w:rsidRPr="00204530">
        <w:rPr>
          <w:lang w:val="sr-Cyrl-BA"/>
        </w:rPr>
        <w:t xml:space="preserve">знатно </w:t>
      </w:r>
      <w:r w:rsidR="00A001EB" w:rsidRPr="00204530">
        <w:rPr>
          <w:lang w:val="sr-Latn-BA"/>
        </w:rPr>
        <w:t>смањени</w:t>
      </w:r>
      <w:r w:rsidR="00D74CFF" w:rsidRPr="00204530">
        <w:rPr>
          <w:lang w:val="sr-Cyrl-BA"/>
        </w:rPr>
        <w:t>.</w:t>
      </w:r>
    </w:p>
    <w:p w:rsidR="008A57BB" w:rsidRPr="00204530" w:rsidRDefault="00846CF6" w:rsidP="009A14F9">
      <w:pPr>
        <w:rPr>
          <w:lang w:val="sr-Latn-BA"/>
        </w:rPr>
      </w:pPr>
      <w:r w:rsidRPr="00204530">
        <w:rPr>
          <w:lang w:val="sr-Latn-BA"/>
        </w:rPr>
        <w:t>Након ступања</w:t>
      </w:r>
      <w:r w:rsidR="00332E8E" w:rsidRPr="00204530">
        <w:rPr>
          <w:lang w:val="sr-Latn-BA"/>
        </w:rPr>
        <w:t xml:space="preserve"> </w:t>
      </w:r>
      <w:r w:rsidRPr="00204530">
        <w:rPr>
          <w:lang w:val="sr-Latn-BA"/>
        </w:rPr>
        <w:t xml:space="preserve">на снагу </w:t>
      </w:r>
      <w:r w:rsidR="00502073" w:rsidRPr="00204530">
        <w:rPr>
          <w:lang w:val="sr-Latn-BA"/>
        </w:rPr>
        <w:t>Зaкон</w:t>
      </w:r>
      <w:r w:rsidRPr="00204530">
        <w:rPr>
          <w:lang w:val="sr-Latn-BA"/>
        </w:rPr>
        <w:t>а</w:t>
      </w:r>
      <w:r w:rsidR="00502073" w:rsidRPr="00204530">
        <w:rPr>
          <w:lang w:val="sr-Latn-BA"/>
        </w:rPr>
        <w:t xml:space="preserve"> о плaтaмa  зaпослених у институци</w:t>
      </w:r>
      <w:r w:rsidR="004C3F71" w:rsidRPr="00204530">
        <w:rPr>
          <w:lang w:val="sr-Latn-BA"/>
        </w:rPr>
        <w:t>јaмa прaвосуђa Републике Српске</w:t>
      </w:r>
      <w:r w:rsidR="00502073" w:rsidRPr="00204530">
        <w:rPr>
          <w:lang w:val="sr-Latn-BA"/>
        </w:rPr>
        <w:t xml:space="preserve"> </w:t>
      </w:r>
      <w:r w:rsidR="00330729" w:rsidRPr="00204530">
        <w:rPr>
          <w:lang w:val="sr-Latn-BA"/>
        </w:rPr>
        <w:t>(„ Службени гласник Р</w:t>
      </w:r>
      <w:r w:rsidR="004C3F71" w:rsidRPr="00204530">
        <w:rPr>
          <w:lang w:val="sr-Latn-BA"/>
        </w:rPr>
        <w:t xml:space="preserve">епублике </w:t>
      </w:r>
      <w:r w:rsidR="00330729" w:rsidRPr="00204530">
        <w:rPr>
          <w:lang w:val="sr-Latn-BA"/>
        </w:rPr>
        <w:t>С</w:t>
      </w:r>
      <w:r w:rsidR="004C3F71" w:rsidRPr="00204530">
        <w:rPr>
          <w:lang w:val="sr-Latn-BA"/>
        </w:rPr>
        <w:t>рпске</w:t>
      </w:r>
      <w:r w:rsidR="00330729" w:rsidRPr="00204530">
        <w:rPr>
          <w:lang w:val="sr-Latn-BA"/>
        </w:rPr>
        <w:t>“, број 31/14</w:t>
      </w:r>
      <w:r w:rsidR="00332E8E" w:rsidRPr="00204530">
        <w:rPr>
          <w:lang w:val="sr-Latn-BA"/>
        </w:rPr>
        <w:t xml:space="preserve"> и 116/16), </w:t>
      </w:r>
      <w:r w:rsidR="00300515" w:rsidRPr="00204530">
        <w:rPr>
          <w:lang w:val="sr-Latn-BA"/>
        </w:rPr>
        <w:t xml:space="preserve">Правобранилаштво </w:t>
      </w:r>
      <w:r w:rsidR="003B7FCA" w:rsidRPr="00204530">
        <w:rPr>
          <w:lang w:val="sr-Latn-BA"/>
        </w:rPr>
        <w:t xml:space="preserve">Републике Српске </w:t>
      </w:r>
      <w:r w:rsidRPr="00204530">
        <w:rPr>
          <w:lang w:val="sr-Latn-BA"/>
        </w:rPr>
        <w:t xml:space="preserve">је </w:t>
      </w:r>
      <w:r w:rsidR="00300515" w:rsidRPr="00204530">
        <w:rPr>
          <w:lang w:val="sr-Latn-BA"/>
        </w:rPr>
        <w:t>по први пут  сврстано у институције правосуђа Републике Српске и тиме одвојено  од запослених у органима управе Р</w:t>
      </w:r>
      <w:r w:rsidR="00DA2922" w:rsidRPr="00204530">
        <w:rPr>
          <w:lang w:val="sr-Latn-BA"/>
        </w:rPr>
        <w:t xml:space="preserve">епублике </w:t>
      </w:r>
      <w:r w:rsidR="00300515" w:rsidRPr="00204530">
        <w:rPr>
          <w:lang w:val="sr-Latn-BA"/>
        </w:rPr>
        <w:t>С</w:t>
      </w:r>
      <w:r w:rsidR="00DA2922" w:rsidRPr="00204530">
        <w:rPr>
          <w:lang w:val="sr-Latn-BA"/>
        </w:rPr>
        <w:t>рпске</w:t>
      </w:r>
      <w:r w:rsidR="00B7386B" w:rsidRPr="00204530">
        <w:rPr>
          <w:lang w:val="sr-Latn-BA"/>
        </w:rPr>
        <w:t>.</w:t>
      </w:r>
      <w:r w:rsidR="00BC1C8D" w:rsidRPr="00204530">
        <w:rPr>
          <w:lang w:val="sr-Latn-BA"/>
        </w:rPr>
        <w:t xml:space="preserve"> </w:t>
      </w:r>
      <w:r w:rsidR="00102876" w:rsidRPr="00204530">
        <w:rPr>
          <w:lang w:val="sr-Latn-BA"/>
        </w:rPr>
        <w:t xml:space="preserve">Међутим, овим законским рјешењем, које се примјењивало </w:t>
      </w:r>
      <w:r w:rsidR="00BC1C8D" w:rsidRPr="00204530">
        <w:rPr>
          <w:lang w:val="sr-Latn-BA"/>
        </w:rPr>
        <w:t xml:space="preserve">и </w:t>
      </w:r>
      <w:r w:rsidR="00102876" w:rsidRPr="00204530">
        <w:rPr>
          <w:lang w:val="sr-Latn-BA"/>
        </w:rPr>
        <w:t xml:space="preserve">у извјештајном периоду, смањени су коефицијенти за обрачун плата </w:t>
      </w:r>
      <w:r w:rsidR="009866AC" w:rsidRPr="00204530">
        <w:rPr>
          <w:lang w:val="sr-Latn-BA"/>
        </w:rPr>
        <w:t>и то: правобраниоцу  са</w:t>
      </w:r>
      <w:r w:rsidR="009866AC" w:rsidRPr="00204530">
        <w:rPr>
          <w:lang w:val="sr-Cyrl-BA"/>
        </w:rPr>
        <w:t xml:space="preserve"> </w:t>
      </w:r>
      <w:r w:rsidR="00770155" w:rsidRPr="00204530">
        <w:rPr>
          <w:lang w:val="sr-Cyrl-BA"/>
        </w:rPr>
        <w:t xml:space="preserve">- </w:t>
      </w:r>
      <w:r w:rsidR="00102876" w:rsidRPr="00204530">
        <w:rPr>
          <w:lang w:val="sr-Latn-BA"/>
        </w:rPr>
        <w:t xml:space="preserve">30 на </w:t>
      </w:r>
      <w:r w:rsidR="00770155" w:rsidRPr="00204530">
        <w:rPr>
          <w:lang w:val="sr-Cyrl-BA"/>
        </w:rPr>
        <w:t xml:space="preserve">- </w:t>
      </w:r>
      <w:r w:rsidR="009866AC" w:rsidRPr="00204530">
        <w:rPr>
          <w:lang w:val="sr-Latn-BA"/>
        </w:rPr>
        <w:t>27,  а замјени</w:t>
      </w:r>
      <w:r w:rsidR="009866AC" w:rsidRPr="00204530">
        <w:rPr>
          <w:lang w:val="sr-Cyrl-BA"/>
        </w:rPr>
        <w:t>цима</w:t>
      </w:r>
      <w:r w:rsidR="00102876" w:rsidRPr="00204530">
        <w:rPr>
          <w:lang w:val="sr-Latn-BA"/>
        </w:rPr>
        <w:t xml:space="preserve"> правобраниоца са </w:t>
      </w:r>
      <w:r w:rsidR="00EA3C90" w:rsidRPr="00204530">
        <w:rPr>
          <w:lang w:val="sr-Latn-BA"/>
        </w:rPr>
        <w:t xml:space="preserve"> </w:t>
      </w:r>
      <w:r w:rsidR="00824C95" w:rsidRPr="00204530">
        <w:rPr>
          <w:lang w:val="sr-Cyrl-BA"/>
        </w:rPr>
        <w:t xml:space="preserve">- </w:t>
      </w:r>
      <w:r w:rsidR="00102876" w:rsidRPr="00204530">
        <w:rPr>
          <w:lang w:val="sr-Latn-BA"/>
        </w:rPr>
        <w:t xml:space="preserve">25 на </w:t>
      </w:r>
      <w:r w:rsidR="009866AC" w:rsidRPr="00204530">
        <w:rPr>
          <w:lang w:val="sr-Cyrl-BA"/>
        </w:rPr>
        <w:t xml:space="preserve"> </w:t>
      </w:r>
      <w:r w:rsidR="00824C95" w:rsidRPr="00204530">
        <w:rPr>
          <w:lang w:val="sr-Cyrl-BA"/>
        </w:rPr>
        <w:t xml:space="preserve">- </w:t>
      </w:r>
      <w:r w:rsidR="00102876" w:rsidRPr="00204530">
        <w:rPr>
          <w:lang w:val="sr-Latn-BA"/>
        </w:rPr>
        <w:t>22.</w:t>
      </w:r>
      <w:r w:rsidR="0001616D" w:rsidRPr="00204530">
        <w:rPr>
          <w:lang w:val="sr-Latn-BA"/>
        </w:rPr>
        <w:t xml:space="preserve"> </w:t>
      </w:r>
    </w:p>
    <w:p w:rsidR="008A57BB" w:rsidRPr="00204530" w:rsidRDefault="008A57BB" w:rsidP="008A57BB">
      <w:pPr>
        <w:rPr>
          <w:bCs/>
          <w:lang w:val="sr-Latn-BA"/>
        </w:rPr>
      </w:pPr>
      <w:r w:rsidRPr="00204530">
        <w:rPr>
          <w:lang w:val="sr-Latn-BA"/>
        </w:rPr>
        <w:t xml:space="preserve">Напомињемо да је у, земљама у окружењу, </w:t>
      </w:r>
      <w:r w:rsidRPr="00204530">
        <w:rPr>
          <w:bCs/>
          <w:lang w:val="sr-Latn-BA"/>
        </w:rPr>
        <w:t xml:space="preserve"> мат</w:t>
      </w:r>
      <w:r w:rsidR="00BC1C8D" w:rsidRPr="00204530">
        <w:rPr>
          <w:bCs/>
          <w:lang w:val="sr-Latn-BA"/>
        </w:rPr>
        <w:t xml:space="preserve">еријални статус носилаца правобранилачке функције </w:t>
      </w:r>
      <w:r w:rsidRPr="00204530">
        <w:rPr>
          <w:bCs/>
          <w:lang w:val="sr-Latn-BA"/>
        </w:rPr>
        <w:t xml:space="preserve"> изједначен са материјалним статусом тужиоца и судија. </w:t>
      </w:r>
      <w:r w:rsidR="00BC1C8D" w:rsidRPr="00204530">
        <w:rPr>
          <w:bCs/>
          <w:lang w:val="sr-Latn-BA"/>
        </w:rPr>
        <w:t>У</w:t>
      </w:r>
      <w:r w:rsidRPr="00204530">
        <w:rPr>
          <w:bCs/>
          <w:lang w:val="sr-Latn-BA"/>
        </w:rPr>
        <w:t xml:space="preserve"> Републици Српској имамо ситуацију да </w:t>
      </w:r>
      <w:r w:rsidR="008A4800" w:rsidRPr="00204530">
        <w:rPr>
          <w:bCs/>
          <w:lang w:val="sr-Latn-BA"/>
        </w:rPr>
        <w:t>н</w:t>
      </w:r>
      <w:r w:rsidRPr="00204530">
        <w:rPr>
          <w:bCs/>
          <w:lang w:val="sr-Latn-BA"/>
        </w:rPr>
        <w:t>осиоци правобранилачке функције у односу на носиоце судијске и тужилачке функције имају знатно  лошији матери</w:t>
      </w:r>
      <w:r w:rsidR="008A4800" w:rsidRPr="00204530">
        <w:rPr>
          <w:bCs/>
          <w:lang w:val="sr-Latn-BA"/>
        </w:rPr>
        <w:t>јални положај.</w:t>
      </w:r>
      <w:r w:rsidR="001A37F6" w:rsidRPr="00204530">
        <w:rPr>
          <w:bCs/>
          <w:lang w:val="sr-Cyrl-BA"/>
        </w:rPr>
        <w:t xml:space="preserve"> </w:t>
      </w:r>
      <w:r w:rsidR="008A4800" w:rsidRPr="00204530">
        <w:rPr>
          <w:lang w:val="sr-Latn-BA"/>
        </w:rPr>
        <w:t>Међутим, и</w:t>
      </w:r>
      <w:r w:rsidR="00B3492E" w:rsidRPr="00204530">
        <w:rPr>
          <w:lang w:val="sr-Latn-BA"/>
        </w:rPr>
        <w:t xml:space="preserve"> поред тога, </w:t>
      </w:r>
      <w:r w:rsidRPr="00204530">
        <w:rPr>
          <w:lang w:val="sr-Latn-BA"/>
        </w:rPr>
        <w:t xml:space="preserve">запослени у </w:t>
      </w:r>
      <w:r w:rsidR="001A37F6" w:rsidRPr="00204530">
        <w:rPr>
          <w:lang w:val="sr-Cyrl-BA"/>
        </w:rPr>
        <w:t xml:space="preserve">овом органу </w:t>
      </w:r>
      <w:r w:rsidRPr="00204530">
        <w:rPr>
          <w:lang w:val="sr-Latn-BA"/>
        </w:rPr>
        <w:t xml:space="preserve">обављају </w:t>
      </w:r>
      <w:r w:rsidR="00B3492E" w:rsidRPr="00204530">
        <w:rPr>
          <w:lang w:val="sr-Latn-BA"/>
        </w:rPr>
        <w:t xml:space="preserve">квалитетно и професионално </w:t>
      </w:r>
      <w:r w:rsidRPr="00204530">
        <w:rPr>
          <w:lang w:val="sr-Latn-BA"/>
        </w:rPr>
        <w:t>изузетно значајне, стручне и обимне послове за Републику Српску</w:t>
      </w:r>
      <w:r w:rsidR="003A5A32" w:rsidRPr="00204530">
        <w:rPr>
          <w:lang w:val="sr-Latn-BA"/>
        </w:rPr>
        <w:t xml:space="preserve"> и заступане субјекте.</w:t>
      </w:r>
      <w:r w:rsidRPr="00204530">
        <w:rPr>
          <w:lang w:val="sr-Latn-BA"/>
        </w:rPr>
        <w:t xml:space="preserve"> </w:t>
      </w:r>
      <w:r w:rsidR="007B6B52" w:rsidRPr="00204530">
        <w:rPr>
          <w:lang w:val="sr-Cyrl-BA"/>
        </w:rPr>
        <w:t>М</w:t>
      </w:r>
      <w:r w:rsidRPr="00204530">
        <w:rPr>
          <w:lang w:val="sr-Latn-BA"/>
        </w:rPr>
        <w:t xml:space="preserve">атеријални положај стручних лица запослених у правобранилаштву има за посљедицу да искусни носиоци правобранилачке функције </w:t>
      </w:r>
      <w:r w:rsidR="00B3492E" w:rsidRPr="00204530">
        <w:rPr>
          <w:lang w:val="sr-Latn-BA"/>
        </w:rPr>
        <w:t xml:space="preserve">и </w:t>
      </w:r>
      <w:r w:rsidR="007F1B74" w:rsidRPr="00204530">
        <w:rPr>
          <w:lang w:val="sr-Cyrl-BA"/>
        </w:rPr>
        <w:t xml:space="preserve">остали </w:t>
      </w:r>
      <w:r w:rsidR="00B3492E" w:rsidRPr="00204530">
        <w:rPr>
          <w:lang w:val="sr-Latn-BA"/>
        </w:rPr>
        <w:t xml:space="preserve">запослени </w:t>
      </w:r>
      <w:r w:rsidRPr="00204530">
        <w:rPr>
          <w:lang w:val="sr-Latn-BA"/>
        </w:rPr>
        <w:t xml:space="preserve">одлазе у тужилаштва и судове,  или се одлучују за адвокатуру, нотаријат, </w:t>
      </w:r>
      <w:r w:rsidR="007B6B52" w:rsidRPr="00204530">
        <w:rPr>
          <w:lang w:val="sr-Cyrl-BA"/>
        </w:rPr>
        <w:t xml:space="preserve">а што </w:t>
      </w:r>
      <w:r w:rsidRPr="00204530">
        <w:rPr>
          <w:lang w:val="sr-Latn-BA"/>
        </w:rPr>
        <w:t xml:space="preserve"> битно утичу на </w:t>
      </w:r>
      <w:r w:rsidR="007B6B52" w:rsidRPr="00204530">
        <w:rPr>
          <w:lang w:val="sr-Cyrl-BA"/>
        </w:rPr>
        <w:t xml:space="preserve">квалитет </w:t>
      </w:r>
      <w:r w:rsidRPr="00204530">
        <w:rPr>
          <w:lang w:val="sr-Latn-BA"/>
        </w:rPr>
        <w:t>рад</w:t>
      </w:r>
      <w:r w:rsidR="007B6B52" w:rsidRPr="00204530">
        <w:rPr>
          <w:lang w:val="sr-Cyrl-BA"/>
        </w:rPr>
        <w:t>а</w:t>
      </w:r>
      <w:r w:rsidRPr="00204530">
        <w:rPr>
          <w:lang w:val="sr-Latn-BA"/>
        </w:rPr>
        <w:t xml:space="preserve"> </w:t>
      </w:r>
      <w:r w:rsidR="003A5A32" w:rsidRPr="00204530">
        <w:rPr>
          <w:lang w:val="sr-Latn-BA"/>
        </w:rPr>
        <w:t>овог органа.</w:t>
      </w:r>
      <w:r w:rsidRPr="00204530">
        <w:rPr>
          <w:lang w:val="sr-Latn-BA"/>
        </w:rPr>
        <w:t xml:space="preserve"> Из наведеног није тешко закључити у какав неправедан и тежак положај су доведена стручна лиц</w:t>
      </w:r>
      <w:r w:rsidR="008A4800" w:rsidRPr="00204530">
        <w:rPr>
          <w:lang w:val="sr-Latn-BA"/>
        </w:rPr>
        <w:t xml:space="preserve">а запослена у </w:t>
      </w:r>
      <w:r w:rsidR="007B6B52" w:rsidRPr="00204530">
        <w:rPr>
          <w:lang w:val="sr-Cyrl-BA"/>
        </w:rPr>
        <w:t>овом органу.</w:t>
      </w:r>
      <w:r w:rsidR="008A4800" w:rsidRPr="00204530">
        <w:rPr>
          <w:lang w:val="sr-Latn-BA"/>
        </w:rPr>
        <w:t xml:space="preserve"> Горе</w:t>
      </w:r>
      <w:r w:rsidRPr="00204530">
        <w:rPr>
          <w:bCs/>
          <w:lang w:val="sr-Latn-BA"/>
        </w:rPr>
        <w:t xml:space="preserve"> наведено су разлози да се питање плата и осталих личних примања носилаца правобранилачке функције уреди </w:t>
      </w:r>
      <w:r w:rsidR="00D35931" w:rsidRPr="00204530">
        <w:rPr>
          <w:bCs/>
          <w:lang w:val="sr-Latn-BA"/>
        </w:rPr>
        <w:t>н</w:t>
      </w:r>
      <w:r w:rsidR="000868C6" w:rsidRPr="00204530">
        <w:rPr>
          <w:bCs/>
          <w:lang w:val="sr-Latn-BA"/>
        </w:rPr>
        <w:t>о</w:t>
      </w:r>
      <w:r w:rsidR="008A4800" w:rsidRPr="00204530">
        <w:rPr>
          <w:bCs/>
          <w:lang w:val="sr-Latn-BA"/>
        </w:rPr>
        <w:t>вим законским рјешењем</w:t>
      </w:r>
      <w:r w:rsidR="00004F3D" w:rsidRPr="00204530">
        <w:rPr>
          <w:bCs/>
          <w:lang w:val="sr-Latn-BA"/>
        </w:rPr>
        <w:t xml:space="preserve"> које ће довести до изједначавања са но</w:t>
      </w:r>
      <w:r w:rsidR="00B3492E" w:rsidRPr="00204530">
        <w:rPr>
          <w:bCs/>
          <w:lang w:val="sr-Latn-BA"/>
        </w:rPr>
        <w:t>с</w:t>
      </w:r>
      <w:r w:rsidR="00DB5A1C" w:rsidRPr="00204530">
        <w:rPr>
          <w:bCs/>
          <w:lang w:val="sr-Latn-BA"/>
        </w:rPr>
        <w:t>иоцима правосудн</w:t>
      </w:r>
      <w:r w:rsidR="00DB5A1C" w:rsidRPr="00204530">
        <w:rPr>
          <w:bCs/>
          <w:lang w:val="sr-Cyrl-BA"/>
        </w:rPr>
        <w:t>их</w:t>
      </w:r>
      <w:r w:rsidR="00DB5A1C" w:rsidRPr="00204530">
        <w:rPr>
          <w:bCs/>
          <w:lang w:val="sr-Latn-BA"/>
        </w:rPr>
        <w:t xml:space="preserve"> функциј</w:t>
      </w:r>
      <w:r w:rsidR="00DB5A1C" w:rsidRPr="00204530">
        <w:rPr>
          <w:bCs/>
          <w:lang w:val="sr-Cyrl-BA"/>
        </w:rPr>
        <w:t>а</w:t>
      </w:r>
      <w:r w:rsidR="00B3492E" w:rsidRPr="00204530">
        <w:rPr>
          <w:bCs/>
          <w:lang w:val="sr-Latn-BA"/>
        </w:rPr>
        <w:t>.</w:t>
      </w:r>
    </w:p>
    <w:p w:rsidR="009A14F9" w:rsidRPr="00204530" w:rsidRDefault="00B82CBD" w:rsidP="009A14F9">
      <w:pPr>
        <w:rPr>
          <w:lang w:val="sr-Latn-BA"/>
        </w:rPr>
      </w:pPr>
      <w:r w:rsidRPr="00204530">
        <w:rPr>
          <w:lang w:val="sr-Latn-BA"/>
        </w:rPr>
        <w:t>П</w:t>
      </w:r>
      <w:r w:rsidR="00300515" w:rsidRPr="00204530">
        <w:rPr>
          <w:lang w:val="sr-Latn-BA"/>
        </w:rPr>
        <w:t>равобранилаштво Р</w:t>
      </w:r>
      <w:r w:rsidR="00CD092E" w:rsidRPr="00204530">
        <w:rPr>
          <w:lang w:val="sr-Latn-BA"/>
        </w:rPr>
        <w:t xml:space="preserve">епублике </w:t>
      </w:r>
      <w:r w:rsidR="00300515" w:rsidRPr="00204530">
        <w:rPr>
          <w:lang w:val="sr-Latn-BA"/>
        </w:rPr>
        <w:t>С</w:t>
      </w:r>
      <w:r w:rsidR="00CD092E" w:rsidRPr="00204530">
        <w:rPr>
          <w:lang w:val="sr-Latn-BA"/>
        </w:rPr>
        <w:t>рпске</w:t>
      </w:r>
      <w:r w:rsidR="00300515" w:rsidRPr="00204530">
        <w:rPr>
          <w:lang w:val="sr-Latn-BA"/>
        </w:rPr>
        <w:t xml:space="preserve"> </w:t>
      </w:r>
      <w:r w:rsidR="00DA2922" w:rsidRPr="00204530">
        <w:rPr>
          <w:lang w:val="sr-Latn-BA"/>
        </w:rPr>
        <w:t xml:space="preserve">је </w:t>
      </w:r>
      <w:r w:rsidR="00300515" w:rsidRPr="00204530">
        <w:rPr>
          <w:lang w:val="sr-Latn-BA"/>
        </w:rPr>
        <w:t>потписник Посебног колективног уго</w:t>
      </w:r>
      <w:r w:rsidR="009A14F9" w:rsidRPr="00204530">
        <w:rPr>
          <w:lang w:val="sr-Latn-BA"/>
        </w:rPr>
        <w:t>вора за обла</w:t>
      </w:r>
      <w:r w:rsidR="00E233DE" w:rsidRPr="00204530">
        <w:rPr>
          <w:lang w:val="sr-Latn-BA"/>
        </w:rPr>
        <w:t>ст правосуђа</w:t>
      </w:r>
      <w:r w:rsidR="009A14F9" w:rsidRPr="00204530">
        <w:rPr>
          <w:lang w:val="sr-Latn-BA"/>
        </w:rPr>
        <w:t xml:space="preserve"> („Службени г</w:t>
      </w:r>
      <w:r w:rsidR="00300515" w:rsidRPr="00204530">
        <w:rPr>
          <w:lang w:val="sr-Latn-BA"/>
        </w:rPr>
        <w:t>л</w:t>
      </w:r>
      <w:r w:rsidR="0042333E" w:rsidRPr="00204530">
        <w:rPr>
          <w:lang w:val="sr-Latn-BA"/>
        </w:rPr>
        <w:t>асник Р</w:t>
      </w:r>
      <w:r w:rsidR="009A14F9" w:rsidRPr="00204530">
        <w:rPr>
          <w:lang w:val="sr-Latn-BA"/>
        </w:rPr>
        <w:t xml:space="preserve">епублике </w:t>
      </w:r>
      <w:r w:rsidR="0042333E" w:rsidRPr="00204530">
        <w:rPr>
          <w:lang w:val="sr-Latn-BA"/>
        </w:rPr>
        <w:t>С</w:t>
      </w:r>
      <w:r w:rsidR="009A14F9" w:rsidRPr="00204530">
        <w:rPr>
          <w:lang w:val="sr-Latn-BA"/>
        </w:rPr>
        <w:t>рпске</w:t>
      </w:r>
      <w:r w:rsidR="0042333E" w:rsidRPr="00204530">
        <w:rPr>
          <w:lang w:val="sr-Latn-BA"/>
        </w:rPr>
        <w:t xml:space="preserve">“, број </w:t>
      </w:r>
      <w:r w:rsidR="00332E8E" w:rsidRPr="00204530">
        <w:rPr>
          <w:lang w:val="sr-Latn-BA"/>
        </w:rPr>
        <w:t>67/16</w:t>
      </w:r>
      <w:r w:rsidR="00117422" w:rsidRPr="00204530">
        <w:rPr>
          <w:lang w:val="sr-Latn-BA"/>
        </w:rPr>
        <w:t>).</w:t>
      </w:r>
    </w:p>
    <w:p w:rsidR="00845633" w:rsidRPr="00EA1317" w:rsidRDefault="0042333E" w:rsidP="00EA1317">
      <w:pPr>
        <w:rPr>
          <w:lang w:val="sr-Cyrl-RS"/>
        </w:rPr>
      </w:pPr>
      <w:r w:rsidRPr="00204530">
        <w:rPr>
          <w:lang w:val="sr-Latn-BA"/>
        </w:rPr>
        <w:t>У</w:t>
      </w:r>
      <w:r w:rsidR="00AC6F0D" w:rsidRPr="00204530">
        <w:rPr>
          <w:lang w:val="sr-Latn-BA"/>
        </w:rPr>
        <w:t xml:space="preserve"> </w:t>
      </w:r>
      <w:r w:rsidRPr="00204530">
        <w:rPr>
          <w:lang w:val="sr-Latn-BA"/>
        </w:rPr>
        <w:t xml:space="preserve"> </w:t>
      </w:r>
      <w:r w:rsidR="00300515" w:rsidRPr="00204530">
        <w:rPr>
          <w:lang w:val="sr-Latn-BA"/>
        </w:rPr>
        <w:t xml:space="preserve">Републичком заводу за статистику </w:t>
      </w:r>
      <w:r w:rsidRPr="00204530">
        <w:rPr>
          <w:lang w:val="sr-Latn-BA"/>
        </w:rPr>
        <w:t>Правобранилаштво Р</w:t>
      </w:r>
      <w:r w:rsidR="00AC6F0D" w:rsidRPr="00204530">
        <w:rPr>
          <w:lang w:val="sr-Latn-BA"/>
        </w:rPr>
        <w:t xml:space="preserve">епублике </w:t>
      </w:r>
      <w:r w:rsidRPr="00204530">
        <w:rPr>
          <w:lang w:val="sr-Latn-BA"/>
        </w:rPr>
        <w:t>С</w:t>
      </w:r>
      <w:r w:rsidR="00AC6F0D" w:rsidRPr="00204530">
        <w:rPr>
          <w:lang w:val="sr-Latn-BA"/>
        </w:rPr>
        <w:t xml:space="preserve">рпске </w:t>
      </w:r>
      <w:r w:rsidRPr="00204530">
        <w:rPr>
          <w:lang w:val="sr-Latn-BA"/>
        </w:rPr>
        <w:t xml:space="preserve"> је </w:t>
      </w:r>
      <w:r w:rsidR="00300515" w:rsidRPr="00204530">
        <w:rPr>
          <w:lang w:val="sr-Latn-BA"/>
        </w:rPr>
        <w:t xml:space="preserve">на основу чл. 10. </w:t>
      </w:r>
      <w:r w:rsidR="00DA2922" w:rsidRPr="00204530">
        <w:rPr>
          <w:lang w:val="sr-Latn-BA"/>
        </w:rPr>
        <w:t>З</w:t>
      </w:r>
      <w:r w:rsidR="00300515" w:rsidRPr="00204530">
        <w:rPr>
          <w:lang w:val="sr-Latn-BA"/>
        </w:rPr>
        <w:t>акона о класификацији дјелатности и Регистру јединица разврс</w:t>
      </w:r>
      <w:r w:rsidR="00DA2922" w:rsidRPr="00204530">
        <w:rPr>
          <w:lang w:val="sr-Latn-BA"/>
        </w:rPr>
        <w:t xml:space="preserve">тавања („Службени </w:t>
      </w:r>
      <w:r w:rsidR="00300515" w:rsidRPr="00204530">
        <w:rPr>
          <w:lang w:val="sr-Latn-BA"/>
        </w:rPr>
        <w:t>г</w:t>
      </w:r>
      <w:r w:rsidR="00DA2922" w:rsidRPr="00204530">
        <w:rPr>
          <w:lang w:val="sr-Latn-BA"/>
        </w:rPr>
        <w:t>ласник</w:t>
      </w:r>
      <w:r w:rsidR="00300515" w:rsidRPr="00204530">
        <w:rPr>
          <w:lang w:val="sr-Latn-BA"/>
        </w:rPr>
        <w:t xml:space="preserve"> РС“, број 113/04</w:t>
      </w:r>
      <w:r w:rsidR="007F1DB1" w:rsidRPr="00204530">
        <w:rPr>
          <w:lang w:val="sr-Latn-BA"/>
        </w:rPr>
        <w:t xml:space="preserve"> и 110/05</w:t>
      </w:r>
      <w:r w:rsidR="00300515" w:rsidRPr="00204530">
        <w:rPr>
          <w:lang w:val="sr-Latn-BA"/>
        </w:rPr>
        <w:t>)</w:t>
      </w:r>
      <w:r w:rsidRPr="00204530">
        <w:rPr>
          <w:lang w:val="sr-Latn-BA"/>
        </w:rPr>
        <w:t>,</w:t>
      </w:r>
      <w:r w:rsidR="00300515" w:rsidRPr="00204530">
        <w:rPr>
          <w:lang w:val="sr-Latn-BA"/>
        </w:rPr>
        <w:t xml:space="preserve"> и</w:t>
      </w:r>
      <w:r w:rsidRPr="00204530">
        <w:rPr>
          <w:lang w:val="sr-Latn-BA"/>
        </w:rPr>
        <w:t xml:space="preserve"> члана </w:t>
      </w:r>
      <w:r w:rsidR="00300515" w:rsidRPr="00204530">
        <w:rPr>
          <w:lang w:val="sr-Latn-BA"/>
        </w:rPr>
        <w:t xml:space="preserve">9. Уредбе о разврставању јединица разврставања према </w:t>
      </w:r>
      <w:r w:rsidR="00DA2922" w:rsidRPr="00204530">
        <w:rPr>
          <w:lang w:val="sr-Latn-BA"/>
        </w:rPr>
        <w:t xml:space="preserve">класификацији дјелатности („Службени </w:t>
      </w:r>
      <w:r w:rsidR="00300515" w:rsidRPr="00204530">
        <w:rPr>
          <w:lang w:val="sr-Latn-BA"/>
        </w:rPr>
        <w:t xml:space="preserve"> гл</w:t>
      </w:r>
      <w:r w:rsidR="00DA2922" w:rsidRPr="00204530">
        <w:rPr>
          <w:lang w:val="sr-Latn-BA"/>
        </w:rPr>
        <w:t>асник</w:t>
      </w:r>
      <w:r w:rsidR="00B11935" w:rsidRPr="00204530">
        <w:rPr>
          <w:lang w:val="sr-Latn-BA"/>
        </w:rPr>
        <w:t xml:space="preserve"> РС“, број 13/97 </w:t>
      </w:r>
      <w:r w:rsidR="00300515" w:rsidRPr="00204530">
        <w:rPr>
          <w:lang w:val="sr-Latn-BA"/>
        </w:rPr>
        <w:t>и 14/05), регистровано као судски и правосудни орган -</w:t>
      </w:r>
      <w:r w:rsidR="00DA2922" w:rsidRPr="00204530">
        <w:rPr>
          <w:lang w:val="sr-Latn-BA"/>
        </w:rPr>
        <w:t xml:space="preserve"> </w:t>
      </w:r>
      <w:r w:rsidR="00300515" w:rsidRPr="00204530">
        <w:rPr>
          <w:lang w:val="sr-Latn-BA"/>
        </w:rPr>
        <w:t>62, а претежна дјелатност је судска и правосудна дјелатност, ентитета</w:t>
      </w:r>
      <w:r w:rsidRPr="00204530">
        <w:rPr>
          <w:lang w:val="sr-Latn-BA"/>
        </w:rPr>
        <w:t xml:space="preserve"> </w:t>
      </w:r>
      <w:r w:rsidR="00300515" w:rsidRPr="00204530">
        <w:rPr>
          <w:lang w:val="sr-Latn-BA"/>
        </w:rPr>
        <w:t>-</w:t>
      </w:r>
      <w:r w:rsidRPr="00204530">
        <w:rPr>
          <w:lang w:val="sr-Latn-BA"/>
        </w:rPr>
        <w:t xml:space="preserve"> </w:t>
      </w:r>
      <w:r w:rsidR="00300515" w:rsidRPr="00204530">
        <w:rPr>
          <w:lang w:val="sr-Latn-BA"/>
        </w:rPr>
        <w:t>75.232.</w:t>
      </w:r>
      <w:bookmarkStart w:id="534" w:name="_Toc420526140"/>
      <w:bookmarkStart w:id="535" w:name="_Toc15902752"/>
    </w:p>
    <w:p w:rsidR="009A4AAC" w:rsidRPr="00204530" w:rsidRDefault="008C6347" w:rsidP="008C6347">
      <w:pPr>
        <w:pStyle w:val="Heading1"/>
        <w:numPr>
          <w:ilvl w:val="0"/>
          <w:numId w:val="0"/>
        </w:numPr>
      </w:pPr>
      <w:bookmarkStart w:id="536" w:name="_Toc23927196"/>
      <w:r w:rsidRPr="008C6347">
        <w:rPr>
          <w:lang w:val="sr-Cyrl-RS"/>
        </w:rPr>
        <w:t>4.</w:t>
      </w:r>
      <w:r>
        <w:t xml:space="preserve"> </w:t>
      </w:r>
      <w:r w:rsidR="000009D2" w:rsidRPr="00204530">
        <w:t>К</w:t>
      </w:r>
      <w:r w:rsidR="00734634" w:rsidRPr="00204530">
        <w:t>A</w:t>
      </w:r>
      <w:r w:rsidR="000009D2" w:rsidRPr="00204530">
        <w:t>НЦЕЛ</w:t>
      </w:r>
      <w:r w:rsidR="00734634" w:rsidRPr="00204530">
        <w:t>A</w:t>
      </w:r>
      <w:r w:rsidR="000009D2" w:rsidRPr="00204530">
        <w:t>РИЈСКИ</w:t>
      </w:r>
      <w:r w:rsidR="009A4AAC" w:rsidRPr="00204530">
        <w:t xml:space="preserve"> </w:t>
      </w:r>
      <w:r w:rsidR="0057775F" w:rsidRPr="00204530">
        <w:t xml:space="preserve"> </w:t>
      </w:r>
      <w:r w:rsidR="000009D2" w:rsidRPr="00204530">
        <w:t>ПРОСТОР</w:t>
      </w:r>
      <w:bookmarkEnd w:id="534"/>
      <w:bookmarkEnd w:id="535"/>
      <w:bookmarkEnd w:id="536"/>
      <w:r w:rsidR="00113138" w:rsidRPr="00204530">
        <w:t xml:space="preserve"> </w:t>
      </w:r>
      <w:r w:rsidR="00CF59A4" w:rsidRPr="00204530">
        <w:t xml:space="preserve"> </w:t>
      </w:r>
    </w:p>
    <w:p w:rsidR="002E1931" w:rsidRPr="00204530" w:rsidRDefault="008C6347" w:rsidP="008C6347">
      <w:pPr>
        <w:pStyle w:val="Heading2"/>
        <w:numPr>
          <w:ilvl w:val="0"/>
          <w:numId w:val="0"/>
        </w:numPr>
        <w:ind w:left="567"/>
      </w:pPr>
      <w:bookmarkStart w:id="537" w:name="_Toc23927197"/>
      <w:r>
        <w:t xml:space="preserve">4.1. </w:t>
      </w:r>
      <w:r w:rsidR="00001531" w:rsidRPr="00204530">
        <w:t xml:space="preserve">Сједиште </w:t>
      </w:r>
      <w:r w:rsidR="000009D2" w:rsidRPr="00204530">
        <w:t>Пр</w:t>
      </w:r>
      <w:r w:rsidR="00734634" w:rsidRPr="00204530">
        <w:t>a</w:t>
      </w:r>
      <w:r w:rsidR="000009D2" w:rsidRPr="00204530">
        <w:t>вобр</w:t>
      </w:r>
      <w:r w:rsidR="00734634" w:rsidRPr="00204530">
        <w:t>a</w:t>
      </w:r>
      <w:r w:rsidR="000009D2" w:rsidRPr="00204530">
        <w:t>нил</w:t>
      </w:r>
      <w:r w:rsidR="00734634" w:rsidRPr="00204530">
        <w:t>a</w:t>
      </w:r>
      <w:r w:rsidR="000009D2" w:rsidRPr="00204530">
        <w:t>штв</w:t>
      </w:r>
      <w:r w:rsidR="00001531" w:rsidRPr="00204530">
        <w:t>а</w:t>
      </w:r>
      <w:r w:rsidR="00DD5EE5" w:rsidRPr="00204530">
        <w:t xml:space="preserve"> </w:t>
      </w:r>
      <w:r w:rsidR="000009D2" w:rsidRPr="00204530">
        <w:t>Републике</w:t>
      </w:r>
      <w:r w:rsidR="00C0268E" w:rsidRPr="00204530">
        <w:t xml:space="preserve"> </w:t>
      </w:r>
      <w:r w:rsidR="000009D2" w:rsidRPr="00204530">
        <w:t>Српске</w:t>
      </w:r>
      <w:r w:rsidR="00A65D88" w:rsidRPr="00204530">
        <w:t xml:space="preserve"> у Бањој Луци</w:t>
      </w:r>
      <w:bookmarkEnd w:id="537"/>
      <w:r w:rsidR="00915F52" w:rsidRPr="00204530">
        <w:t xml:space="preserve"> </w:t>
      </w:r>
      <w:r w:rsidR="00BD4F67" w:rsidRPr="00204530">
        <w:t xml:space="preserve"> </w:t>
      </w:r>
    </w:p>
    <w:p w:rsidR="00F31CAE" w:rsidRPr="00204530" w:rsidRDefault="00117422" w:rsidP="000B2A93">
      <w:pPr>
        <w:rPr>
          <w:lang w:val="sr-Latn-BA"/>
        </w:rPr>
      </w:pPr>
      <w:r w:rsidRPr="00204530">
        <w:rPr>
          <w:lang w:val="sr-Latn-BA"/>
        </w:rPr>
        <w:t xml:space="preserve">Кабинет правобраниоца Републике </w:t>
      </w:r>
      <w:r w:rsidR="00736B96" w:rsidRPr="00204530">
        <w:rPr>
          <w:lang w:val="sr-Latn-BA"/>
        </w:rPr>
        <w:t>С</w:t>
      </w:r>
      <w:r w:rsidRPr="00204530">
        <w:rPr>
          <w:lang w:val="sr-Latn-BA"/>
        </w:rPr>
        <w:t>рпске</w:t>
      </w:r>
      <w:r w:rsidR="00063FF1" w:rsidRPr="00204530">
        <w:rPr>
          <w:lang w:val="sr-Latn-BA"/>
        </w:rPr>
        <w:t xml:space="preserve"> - </w:t>
      </w:r>
      <w:r w:rsidR="00C63881" w:rsidRPr="00204530">
        <w:rPr>
          <w:lang w:val="sr-Latn-BA"/>
        </w:rPr>
        <w:t>5</w:t>
      </w:r>
      <w:r w:rsidR="00FB139F" w:rsidRPr="00204530">
        <w:rPr>
          <w:lang w:val="sr-Latn-BA"/>
        </w:rPr>
        <w:t xml:space="preserve"> извршилаца</w:t>
      </w:r>
      <w:r w:rsidRPr="00204530">
        <w:rPr>
          <w:lang w:val="sr-Latn-BA"/>
        </w:rPr>
        <w:t xml:space="preserve">, </w:t>
      </w:r>
      <w:r w:rsidR="00ED38AB" w:rsidRPr="00204530">
        <w:rPr>
          <w:lang w:val="sr-Latn-BA"/>
        </w:rPr>
        <w:t>Секретаријат Правобранилаштва Републике Српске</w:t>
      </w:r>
      <w:r w:rsidR="00C63881" w:rsidRPr="00204530">
        <w:rPr>
          <w:lang w:val="sr-Latn-BA"/>
        </w:rPr>
        <w:t xml:space="preserve"> - 9</w:t>
      </w:r>
      <w:r w:rsidR="0085797B" w:rsidRPr="00204530">
        <w:rPr>
          <w:lang w:val="sr-Latn-BA"/>
        </w:rPr>
        <w:t xml:space="preserve"> изврши</w:t>
      </w:r>
      <w:r w:rsidR="0085797B" w:rsidRPr="00204530">
        <w:rPr>
          <w:lang w:val="sr-Cyrl-BA"/>
        </w:rPr>
        <w:t>лаца</w:t>
      </w:r>
      <w:r w:rsidR="00ED38AB" w:rsidRPr="00204530">
        <w:rPr>
          <w:lang w:val="sr-Latn-BA"/>
        </w:rPr>
        <w:t>, Рачуноводство Правобранилаштва Републике Српске</w:t>
      </w:r>
      <w:r w:rsidR="00FB139F" w:rsidRPr="00204530">
        <w:rPr>
          <w:lang w:val="sr-Latn-BA"/>
        </w:rPr>
        <w:t xml:space="preserve"> - 3 извршиоца</w:t>
      </w:r>
      <w:r w:rsidR="00C63881" w:rsidRPr="00204530">
        <w:rPr>
          <w:lang w:val="sr-Latn-BA"/>
        </w:rPr>
        <w:t xml:space="preserve">, </w:t>
      </w:r>
      <w:r w:rsidR="00731861" w:rsidRPr="00204530">
        <w:rPr>
          <w:lang w:val="sr-Latn-BA"/>
        </w:rPr>
        <w:t xml:space="preserve"> </w:t>
      </w:r>
      <w:r w:rsidR="00C63881" w:rsidRPr="00204530">
        <w:rPr>
          <w:lang w:val="sr-Latn-BA"/>
        </w:rPr>
        <w:t>Одјељење з</w:t>
      </w:r>
      <w:r w:rsidR="00C63881" w:rsidRPr="00204530">
        <w:rPr>
          <w:lang w:val="sr-Cyrl-BA"/>
        </w:rPr>
        <w:t>а привреду и инвестиције - 6</w:t>
      </w:r>
      <w:r w:rsidR="0085797B" w:rsidRPr="00204530">
        <w:rPr>
          <w:lang w:val="sr-Latn-BA"/>
        </w:rPr>
        <w:t xml:space="preserve"> извршилаца,</w:t>
      </w:r>
      <w:r w:rsidR="00C63881" w:rsidRPr="00204530">
        <w:rPr>
          <w:lang w:val="sr-Cyrl-BA"/>
        </w:rPr>
        <w:t xml:space="preserve"> и </w:t>
      </w:r>
      <w:r w:rsidR="000009D2" w:rsidRPr="00204530">
        <w:rPr>
          <w:lang w:val="sr-Latn-BA"/>
        </w:rPr>
        <w:t>Одјељење</w:t>
      </w:r>
      <w:r w:rsidR="00731861" w:rsidRPr="00204530">
        <w:rPr>
          <w:lang w:val="sr-Latn-BA"/>
        </w:rPr>
        <w:t xml:space="preserve"> </w:t>
      </w:r>
      <w:r w:rsidR="000009D2" w:rsidRPr="00204530">
        <w:rPr>
          <w:lang w:val="sr-Latn-BA"/>
        </w:rPr>
        <w:t>з</w:t>
      </w:r>
      <w:r w:rsidR="00734634" w:rsidRPr="00204530">
        <w:rPr>
          <w:lang w:val="sr-Latn-BA"/>
        </w:rPr>
        <w:t>a</w:t>
      </w:r>
      <w:r w:rsidR="00731861" w:rsidRPr="00204530">
        <w:rPr>
          <w:lang w:val="sr-Latn-BA"/>
        </w:rPr>
        <w:t xml:space="preserve"> </w:t>
      </w:r>
      <w:r w:rsidR="00CF59A4" w:rsidRPr="00204530">
        <w:rPr>
          <w:lang w:val="sr-Latn-BA"/>
        </w:rPr>
        <w:t>е</w:t>
      </w:r>
      <w:r w:rsidR="000009D2" w:rsidRPr="00204530">
        <w:rPr>
          <w:lang w:val="sr-Latn-BA"/>
        </w:rPr>
        <w:t>кспроприј</w:t>
      </w:r>
      <w:r w:rsidR="00734634" w:rsidRPr="00204530">
        <w:rPr>
          <w:lang w:val="sr-Latn-BA"/>
        </w:rPr>
        <w:t>a</w:t>
      </w:r>
      <w:r w:rsidR="000009D2" w:rsidRPr="00204530">
        <w:rPr>
          <w:lang w:val="sr-Latn-BA"/>
        </w:rPr>
        <w:t>цију</w:t>
      </w:r>
      <w:r w:rsidR="00BD4F67" w:rsidRPr="00204530">
        <w:rPr>
          <w:lang w:val="sr-Latn-BA"/>
        </w:rPr>
        <w:t xml:space="preserve"> </w:t>
      </w:r>
      <w:r w:rsidR="00C63881" w:rsidRPr="00204530">
        <w:rPr>
          <w:lang w:val="sr-Latn-BA"/>
        </w:rPr>
        <w:t>- 1</w:t>
      </w:r>
      <w:r w:rsidR="00C63881" w:rsidRPr="00204530">
        <w:rPr>
          <w:lang w:val="sr-Cyrl-BA"/>
        </w:rPr>
        <w:t>1</w:t>
      </w:r>
      <w:r w:rsidR="00FB139F" w:rsidRPr="00204530">
        <w:rPr>
          <w:lang w:val="sr-Latn-BA"/>
        </w:rPr>
        <w:t xml:space="preserve"> извршилаца</w:t>
      </w:r>
      <w:r w:rsidR="00915F52" w:rsidRPr="00204530">
        <w:rPr>
          <w:lang w:val="sr-Latn-BA"/>
        </w:rPr>
        <w:t xml:space="preserve">, </w:t>
      </w:r>
      <w:r w:rsidR="00C63881" w:rsidRPr="00204530">
        <w:rPr>
          <w:lang w:val="sr-Latn-BA"/>
        </w:rPr>
        <w:t xml:space="preserve">укупно </w:t>
      </w:r>
      <w:r w:rsidR="00C63881" w:rsidRPr="00204530">
        <w:rPr>
          <w:lang w:val="sr-Cyrl-BA"/>
        </w:rPr>
        <w:t>34</w:t>
      </w:r>
      <w:r w:rsidR="001432F6" w:rsidRPr="00204530">
        <w:rPr>
          <w:lang w:val="sr-Latn-BA"/>
        </w:rPr>
        <w:t xml:space="preserve"> и</w:t>
      </w:r>
      <w:r w:rsidR="00EF62F7" w:rsidRPr="00204530">
        <w:rPr>
          <w:lang w:val="sr-Latn-BA"/>
        </w:rPr>
        <w:t>зврши</w:t>
      </w:r>
      <w:r w:rsidR="00EF62F7" w:rsidRPr="00204530">
        <w:rPr>
          <w:lang w:val="sr-Cyrl-BA"/>
        </w:rPr>
        <w:t>о</w:t>
      </w:r>
      <w:r w:rsidR="001432F6" w:rsidRPr="00204530">
        <w:rPr>
          <w:lang w:val="sr-Latn-BA"/>
        </w:rPr>
        <w:t xml:space="preserve">ца, </w:t>
      </w:r>
      <w:r w:rsidR="00915F52" w:rsidRPr="00204530">
        <w:rPr>
          <w:lang w:val="sr-Latn-BA"/>
        </w:rPr>
        <w:t>користе к</w:t>
      </w:r>
      <w:r w:rsidR="00734634" w:rsidRPr="00204530">
        <w:rPr>
          <w:lang w:val="sr-Latn-BA"/>
        </w:rPr>
        <w:t>a</w:t>
      </w:r>
      <w:r w:rsidR="000009D2" w:rsidRPr="00204530">
        <w:rPr>
          <w:lang w:val="sr-Latn-BA"/>
        </w:rPr>
        <w:t>нцел</w:t>
      </w:r>
      <w:r w:rsidR="00734634" w:rsidRPr="00204530">
        <w:rPr>
          <w:lang w:val="sr-Latn-BA"/>
        </w:rPr>
        <w:t>a</w:t>
      </w:r>
      <w:r w:rsidR="000009D2" w:rsidRPr="00204530">
        <w:rPr>
          <w:lang w:val="sr-Latn-BA"/>
        </w:rPr>
        <w:t>ријски</w:t>
      </w:r>
      <w:r w:rsidR="00DD5EE5" w:rsidRPr="00204530">
        <w:rPr>
          <w:lang w:val="sr-Latn-BA"/>
        </w:rPr>
        <w:t xml:space="preserve"> </w:t>
      </w:r>
      <w:r w:rsidR="000009D2" w:rsidRPr="00204530">
        <w:rPr>
          <w:lang w:val="sr-Latn-BA"/>
        </w:rPr>
        <w:t>простор</w:t>
      </w:r>
      <w:r w:rsidR="00F6518F" w:rsidRPr="00204530">
        <w:rPr>
          <w:lang w:val="sr-Latn-BA"/>
        </w:rPr>
        <w:t xml:space="preserve"> </w:t>
      </w:r>
      <w:r w:rsidR="000009D2" w:rsidRPr="00204530">
        <w:rPr>
          <w:lang w:val="sr-Latn-BA"/>
        </w:rPr>
        <w:t>у</w:t>
      </w:r>
      <w:r w:rsidR="00F6518F" w:rsidRPr="00204530">
        <w:rPr>
          <w:lang w:val="sr-Latn-BA"/>
        </w:rPr>
        <w:t xml:space="preserve"> </w:t>
      </w:r>
      <w:r w:rsidR="000009D2" w:rsidRPr="00204530">
        <w:rPr>
          <w:lang w:val="sr-Latn-BA"/>
        </w:rPr>
        <w:t>улици</w:t>
      </w:r>
      <w:r w:rsidR="00283030" w:rsidRPr="00204530">
        <w:rPr>
          <w:lang w:val="sr-Latn-BA"/>
        </w:rPr>
        <w:t xml:space="preserve"> </w:t>
      </w:r>
      <w:r w:rsidR="000009D2" w:rsidRPr="00204530">
        <w:rPr>
          <w:lang w:val="sr-Latn-BA"/>
        </w:rPr>
        <w:t>Вук</w:t>
      </w:r>
      <w:r w:rsidR="00734634" w:rsidRPr="00204530">
        <w:rPr>
          <w:lang w:val="sr-Latn-BA"/>
        </w:rPr>
        <w:t>a</w:t>
      </w:r>
      <w:r w:rsidR="00FD6A41" w:rsidRPr="00204530">
        <w:rPr>
          <w:lang w:val="sr-Latn-BA"/>
        </w:rPr>
        <w:t xml:space="preserve"> </w:t>
      </w:r>
      <w:r w:rsidR="000009D2" w:rsidRPr="00204530">
        <w:rPr>
          <w:lang w:val="sr-Latn-BA"/>
        </w:rPr>
        <w:t>К</w:t>
      </w:r>
      <w:r w:rsidR="00734634" w:rsidRPr="00204530">
        <w:rPr>
          <w:lang w:val="sr-Latn-BA"/>
        </w:rPr>
        <w:t>a</w:t>
      </w:r>
      <w:r w:rsidR="000009D2" w:rsidRPr="00204530">
        <w:rPr>
          <w:lang w:val="sr-Latn-BA"/>
        </w:rPr>
        <w:t>р</w:t>
      </w:r>
      <w:r w:rsidR="00734634" w:rsidRPr="00204530">
        <w:rPr>
          <w:lang w:val="sr-Latn-BA"/>
        </w:rPr>
        <w:t>a</w:t>
      </w:r>
      <w:r w:rsidR="000009D2" w:rsidRPr="00204530">
        <w:rPr>
          <w:lang w:val="sr-Latn-BA"/>
        </w:rPr>
        <w:t>џић</w:t>
      </w:r>
      <w:r w:rsidR="00734634" w:rsidRPr="00204530">
        <w:rPr>
          <w:lang w:val="sr-Latn-BA"/>
        </w:rPr>
        <w:t>a</w:t>
      </w:r>
      <w:r w:rsidR="00FD6A41" w:rsidRPr="00204530">
        <w:rPr>
          <w:lang w:val="sr-Latn-BA"/>
        </w:rPr>
        <w:t xml:space="preserve"> 4</w:t>
      </w:r>
      <w:r w:rsidR="00F552A2" w:rsidRPr="00204530">
        <w:rPr>
          <w:lang w:val="sr-Latn-BA"/>
        </w:rPr>
        <w:t>.</w:t>
      </w:r>
      <w:r w:rsidR="00FD6A41" w:rsidRPr="00204530">
        <w:rPr>
          <w:lang w:val="sr-Latn-BA"/>
        </w:rPr>
        <w:t xml:space="preserve">, </w:t>
      </w:r>
      <w:r w:rsidR="000009D2" w:rsidRPr="00204530">
        <w:rPr>
          <w:lang w:val="sr-Latn-BA"/>
        </w:rPr>
        <w:t>Б</w:t>
      </w:r>
      <w:r w:rsidR="00734634" w:rsidRPr="00204530">
        <w:rPr>
          <w:lang w:val="sr-Latn-BA"/>
        </w:rPr>
        <w:t>a</w:t>
      </w:r>
      <w:r w:rsidR="000009D2" w:rsidRPr="00204530">
        <w:rPr>
          <w:lang w:val="sr-Latn-BA"/>
        </w:rPr>
        <w:t>њ</w:t>
      </w:r>
      <w:r w:rsidR="00734634" w:rsidRPr="00204530">
        <w:rPr>
          <w:lang w:val="sr-Latn-BA"/>
        </w:rPr>
        <w:t>a</w:t>
      </w:r>
      <w:r w:rsidR="00FD6A41" w:rsidRPr="00204530">
        <w:rPr>
          <w:lang w:val="sr-Latn-BA"/>
        </w:rPr>
        <w:t xml:space="preserve"> </w:t>
      </w:r>
      <w:r w:rsidR="000009D2" w:rsidRPr="00204530">
        <w:rPr>
          <w:lang w:val="sr-Latn-BA"/>
        </w:rPr>
        <w:t>Лук</w:t>
      </w:r>
      <w:r w:rsidR="00734634" w:rsidRPr="00204530">
        <w:rPr>
          <w:lang w:val="sr-Latn-BA"/>
        </w:rPr>
        <w:t>a</w:t>
      </w:r>
      <w:r w:rsidR="00FD6A41" w:rsidRPr="00204530">
        <w:rPr>
          <w:lang w:val="sr-Latn-BA"/>
        </w:rPr>
        <w:t xml:space="preserve">, </w:t>
      </w:r>
      <w:r w:rsidR="000009D2" w:rsidRPr="00204530">
        <w:rPr>
          <w:lang w:val="sr-Latn-BA"/>
        </w:rPr>
        <w:t>ст</w:t>
      </w:r>
      <w:r w:rsidR="00734634" w:rsidRPr="00204530">
        <w:rPr>
          <w:lang w:val="sr-Latn-BA"/>
        </w:rPr>
        <w:t>a</w:t>
      </w:r>
      <w:r w:rsidR="000009D2" w:rsidRPr="00204530">
        <w:rPr>
          <w:lang w:val="sr-Latn-BA"/>
        </w:rPr>
        <w:t>р</w:t>
      </w:r>
      <w:r w:rsidR="00734634" w:rsidRPr="00204530">
        <w:rPr>
          <w:lang w:val="sr-Latn-BA"/>
        </w:rPr>
        <w:t>a</w:t>
      </w:r>
      <w:r w:rsidR="00AA090E" w:rsidRPr="00204530">
        <w:rPr>
          <w:lang w:val="sr-Latn-BA"/>
        </w:rPr>
        <w:t xml:space="preserve"> </w:t>
      </w:r>
      <w:r w:rsidR="000009D2" w:rsidRPr="00204530">
        <w:rPr>
          <w:lang w:val="sr-Latn-BA"/>
        </w:rPr>
        <w:t>згр</w:t>
      </w:r>
      <w:r w:rsidR="00734634" w:rsidRPr="00204530">
        <w:rPr>
          <w:lang w:val="sr-Latn-BA"/>
        </w:rPr>
        <w:t>a</w:t>
      </w:r>
      <w:r w:rsidR="000009D2" w:rsidRPr="00204530">
        <w:rPr>
          <w:lang w:val="sr-Latn-BA"/>
        </w:rPr>
        <w:t>д</w:t>
      </w:r>
      <w:r w:rsidR="00734634" w:rsidRPr="00204530">
        <w:rPr>
          <w:lang w:val="sr-Latn-BA"/>
        </w:rPr>
        <w:t>a</w:t>
      </w:r>
      <w:r w:rsidR="00AA090E" w:rsidRPr="00204530">
        <w:rPr>
          <w:lang w:val="sr-Latn-BA"/>
        </w:rPr>
        <w:t xml:space="preserve"> </w:t>
      </w:r>
      <w:r w:rsidR="000009D2" w:rsidRPr="00204530">
        <w:rPr>
          <w:lang w:val="sr-Latn-BA"/>
        </w:rPr>
        <w:t>Вл</w:t>
      </w:r>
      <w:r w:rsidR="00734634" w:rsidRPr="00204530">
        <w:rPr>
          <w:lang w:val="sr-Latn-BA"/>
        </w:rPr>
        <w:t>a</w:t>
      </w:r>
      <w:r w:rsidR="000009D2" w:rsidRPr="00204530">
        <w:rPr>
          <w:lang w:val="sr-Latn-BA"/>
        </w:rPr>
        <w:t>де</w:t>
      </w:r>
      <w:r w:rsidR="00AA090E" w:rsidRPr="00204530">
        <w:rPr>
          <w:lang w:val="sr-Latn-BA"/>
        </w:rPr>
        <w:t xml:space="preserve"> </w:t>
      </w:r>
      <w:r w:rsidR="000009D2" w:rsidRPr="00204530">
        <w:rPr>
          <w:lang w:val="sr-Latn-BA"/>
        </w:rPr>
        <w:t>Републике</w:t>
      </w:r>
      <w:r w:rsidR="00AA090E" w:rsidRPr="00204530">
        <w:rPr>
          <w:lang w:val="sr-Latn-BA"/>
        </w:rPr>
        <w:t xml:space="preserve"> </w:t>
      </w:r>
      <w:r w:rsidR="000009D2" w:rsidRPr="00204530">
        <w:rPr>
          <w:lang w:val="sr-Latn-BA"/>
        </w:rPr>
        <w:t>Српске</w:t>
      </w:r>
      <w:r w:rsidR="00283030" w:rsidRPr="00204530">
        <w:rPr>
          <w:lang w:val="sr-Latn-BA"/>
        </w:rPr>
        <w:t>,</w:t>
      </w:r>
      <w:r w:rsidR="00AA090E" w:rsidRPr="00204530">
        <w:rPr>
          <w:lang w:val="sr-Latn-BA"/>
        </w:rPr>
        <w:t xml:space="preserve"> </w:t>
      </w:r>
      <w:r w:rsidR="000009D2" w:rsidRPr="00204530">
        <w:rPr>
          <w:lang w:val="sr-Latn-BA"/>
        </w:rPr>
        <w:t>н</w:t>
      </w:r>
      <w:r w:rsidR="00734634" w:rsidRPr="00204530">
        <w:rPr>
          <w:lang w:val="sr-Latn-BA"/>
        </w:rPr>
        <w:t>a</w:t>
      </w:r>
      <w:r w:rsidR="00290656" w:rsidRPr="00204530">
        <w:rPr>
          <w:lang w:val="sr-Latn-BA"/>
        </w:rPr>
        <w:t xml:space="preserve"> </w:t>
      </w:r>
      <w:r w:rsidR="000009D2" w:rsidRPr="00204530">
        <w:rPr>
          <w:lang w:val="sr-Latn-BA"/>
        </w:rPr>
        <w:t>основу</w:t>
      </w:r>
      <w:r w:rsidR="00AA090E" w:rsidRPr="00204530">
        <w:rPr>
          <w:lang w:val="sr-Latn-BA"/>
        </w:rPr>
        <w:t xml:space="preserve"> </w:t>
      </w:r>
      <w:r w:rsidR="000009D2" w:rsidRPr="00204530">
        <w:rPr>
          <w:lang w:val="sr-Latn-BA"/>
        </w:rPr>
        <w:t>Одлуке</w:t>
      </w:r>
      <w:r w:rsidR="00AA090E" w:rsidRPr="00204530">
        <w:rPr>
          <w:lang w:val="sr-Latn-BA"/>
        </w:rPr>
        <w:t xml:space="preserve"> </w:t>
      </w:r>
      <w:r w:rsidR="000009D2" w:rsidRPr="00204530">
        <w:rPr>
          <w:lang w:val="sr-Latn-BA"/>
        </w:rPr>
        <w:t>Вл</w:t>
      </w:r>
      <w:r w:rsidR="00734634" w:rsidRPr="00204530">
        <w:rPr>
          <w:lang w:val="sr-Latn-BA"/>
        </w:rPr>
        <w:t>a</w:t>
      </w:r>
      <w:r w:rsidR="000009D2" w:rsidRPr="00204530">
        <w:rPr>
          <w:lang w:val="sr-Latn-BA"/>
        </w:rPr>
        <w:t>де</w:t>
      </w:r>
      <w:r w:rsidR="00AA090E" w:rsidRPr="00204530">
        <w:rPr>
          <w:lang w:val="sr-Latn-BA"/>
        </w:rPr>
        <w:t xml:space="preserve"> </w:t>
      </w:r>
      <w:r w:rsidR="000009D2" w:rsidRPr="00204530">
        <w:rPr>
          <w:lang w:val="sr-Latn-BA"/>
        </w:rPr>
        <w:t>Републике</w:t>
      </w:r>
      <w:r w:rsidR="00AA090E" w:rsidRPr="00204530">
        <w:rPr>
          <w:lang w:val="sr-Latn-BA"/>
        </w:rPr>
        <w:t xml:space="preserve"> </w:t>
      </w:r>
      <w:r w:rsidR="000009D2" w:rsidRPr="00204530">
        <w:rPr>
          <w:lang w:val="sr-Latn-BA"/>
        </w:rPr>
        <w:t>Српске</w:t>
      </w:r>
      <w:r w:rsidR="00F552A2" w:rsidRPr="00204530">
        <w:rPr>
          <w:lang w:val="sr-Latn-BA"/>
        </w:rPr>
        <w:t xml:space="preserve"> </w:t>
      </w:r>
      <w:r w:rsidR="000009D2" w:rsidRPr="00204530">
        <w:rPr>
          <w:lang w:val="sr-Latn-BA"/>
        </w:rPr>
        <w:t>број</w:t>
      </w:r>
      <w:r w:rsidR="00AA090E" w:rsidRPr="00204530">
        <w:rPr>
          <w:lang w:val="sr-Latn-BA"/>
        </w:rPr>
        <w:t>:</w:t>
      </w:r>
      <w:r w:rsidR="00FB09FB" w:rsidRPr="00204530">
        <w:rPr>
          <w:lang w:val="sr-Latn-BA"/>
        </w:rPr>
        <w:t xml:space="preserve"> </w:t>
      </w:r>
      <w:r w:rsidR="00AA090E" w:rsidRPr="00204530">
        <w:rPr>
          <w:lang w:val="sr-Latn-BA"/>
        </w:rPr>
        <w:t xml:space="preserve">04/1-012-2001/07 </w:t>
      </w:r>
      <w:r w:rsidR="000009D2" w:rsidRPr="00204530">
        <w:rPr>
          <w:lang w:val="sr-Latn-BA"/>
        </w:rPr>
        <w:t>од</w:t>
      </w:r>
      <w:r w:rsidR="00AA090E" w:rsidRPr="00204530">
        <w:rPr>
          <w:lang w:val="sr-Latn-BA"/>
        </w:rPr>
        <w:t xml:space="preserve"> 29.11.2007.</w:t>
      </w:r>
      <w:r w:rsidR="00F31CAE" w:rsidRPr="00204530">
        <w:rPr>
          <w:lang w:val="sr-Latn-BA"/>
        </w:rPr>
        <w:t xml:space="preserve"> </w:t>
      </w:r>
      <w:r w:rsidR="000009D2" w:rsidRPr="00204530">
        <w:rPr>
          <w:lang w:val="sr-Latn-BA"/>
        </w:rPr>
        <w:t>године</w:t>
      </w:r>
      <w:r w:rsidR="00AA090E" w:rsidRPr="00204530">
        <w:rPr>
          <w:lang w:val="sr-Latn-BA"/>
        </w:rPr>
        <w:t xml:space="preserve"> („</w:t>
      </w:r>
      <w:r w:rsidR="000009D2" w:rsidRPr="00204530">
        <w:rPr>
          <w:lang w:val="sr-Latn-BA"/>
        </w:rPr>
        <w:t>Службени</w:t>
      </w:r>
      <w:r w:rsidR="00AA090E" w:rsidRPr="00204530">
        <w:rPr>
          <w:lang w:val="sr-Latn-BA"/>
        </w:rPr>
        <w:t xml:space="preserve"> </w:t>
      </w:r>
      <w:r w:rsidR="000009D2" w:rsidRPr="00204530">
        <w:rPr>
          <w:lang w:val="sr-Latn-BA"/>
        </w:rPr>
        <w:t>гл</w:t>
      </w:r>
      <w:r w:rsidR="00734634" w:rsidRPr="00204530">
        <w:rPr>
          <w:lang w:val="sr-Latn-BA"/>
        </w:rPr>
        <w:t>a</w:t>
      </w:r>
      <w:r w:rsidR="000009D2" w:rsidRPr="00204530">
        <w:rPr>
          <w:lang w:val="sr-Latn-BA"/>
        </w:rPr>
        <w:t>сник</w:t>
      </w:r>
      <w:r w:rsidR="00AA090E" w:rsidRPr="00204530">
        <w:rPr>
          <w:lang w:val="sr-Latn-BA"/>
        </w:rPr>
        <w:t xml:space="preserve"> </w:t>
      </w:r>
      <w:r w:rsidR="000009D2" w:rsidRPr="00204530">
        <w:rPr>
          <w:lang w:val="sr-Latn-BA"/>
        </w:rPr>
        <w:t>Р</w:t>
      </w:r>
      <w:r w:rsidR="00ED38AB" w:rsidRPr="00204530">
        <w:rPr>
          <w:lang w:val="sr-Latn-BA"/>
        </w:rPr>
        <w:t xml:space="preserve">епублике </w:t>
      </w:r>
      <w:r w:rsidR="000009D2" w:rsidRPr="00204530">
        <w:rPr>
          <w:lang w:val="sr-Latn-BA"/>
        </w:rPr>
        <w:t>С</w:t>
      </w:r>
      <w:r w:rsidR="00ED38AB" w:rsidRPr="00204530">
        <w:rPr>
          <w:lang w:val="sr-Latn-BA"/>
        </w:rPr>
        <w:t>рпске</w:t>
      </w:r>
      <w:r w:rsidR="00AA090E" w:rsidRPr="00204530">
        <w:rPr>
          <w:lang w:val="sr-Latn-BA"/>
        </w:rPr>
        <w:t xml:space="preserve">“, </w:t>
      </w:r>
      <w:r w:rsidR="000009D2" w:rsidRPr="00204530">
        <w:rPr>
          <w:lang w:val="sr-Latn-BA"/>
        </w:rPr>
        <w:t>број</w:t>
      </w:r>
      <w:r w:rsidR="002F2098" w:rsidRPr="00204530">
        <w:rPr>
          <w:lang w:val="sr-Latn-BA"/>
        </w:rPr>
        <w:t xml:space="preserve"> 109/07), </w:t>
      </w:r>
      <w:r w:rsidR="00725F16" w:rsidRPr="00204530">
        <w:rPr>
          <w:lang w:val="sr-Latn-BA"/>
        </w:rPr>
        <w:t xml:space="preserve">у складу са </w:t>
      </w:r>
      <w:r w:rsidR="000A4C7F" w:rsidRPr="00204530">
        <w:rPr>
          <w:lang w:val="sr-Latn-BA"/>
        </w:rPr>
        <w:t xml:space="preserve">којом је Правобранилаштву Републике Српске дато на </w:t>
      </w:r>
      <w:r w:rsidR="003979A4" w:rsidRPr="00204530">
        <w:rPr>
          <w:lang w:val="sr-Latn-BA"/>
        </w:rPr>
        <w:t>коришћ</w:t>
      </w:r>
      <w:r w:rsidR="000A4C7F" w:rsidRPr="00204530">
        <w:rPr>
          <w:lang w:val="sr-Latn-BA"/>
        </w:rPr>
        <w:t>ење 18 канцеларија</w:t>
      </w:r>
      <w:r w:rsidR="001B651B" w:rsidRPr="00204530">
        <w:rPr>
          <w:lang w:val="sr-Latn-BA"/>
        </w:rPr>
        <w:t xml:space="preserve"> на III спрату</w:t>
      </w:r>
      <w:r w:rsidR="000A4C7F" w:rsidRPr="00204530">
        <w:rPr>
          <w:lang w:val="sr-Latn-BA"/>
        </w:rPr>
        <w:t xml:space="preserve">, </w:t>
      </w:r>
      <w:r w:rsidR="005A503D" w:rsidRPr="00204530">
        <w:rPr>
          <w:lang w:val="sr-Latn-BA"/>
        </w:rPr>
        <w:t>без плaћaњa нaкнaде</w:t>
      </w:r>
      <w:r w:rsidR="000A4C7F" w:rsidRPr="00204530">
        <w:rPr>
          <w:lang w:val="sr-Latn-BA"/>
        </w:rPr>
        <w:t xml:space="preserve">. </w:t>
      </w:r>
      <w:r w:rsidR="00F31CAE" w:rsidRPr="00204530">
        <w:rPr>
          <w:lang w:val="sr-Latn-BA"/>
        </w:rPr>
        <w:t xml:space="preserve"> </w:t>
      </w:r>
      <w:r w:rsidR="00C237AA" w:rsidRPr="00204530">
        <w:rPr>
          <w:lang w:val="sr-Cyrl-BA"/>
        </w:rPr>
        <w:t xml:space="preserve"> </w:t>
      </w:r>
      <w:r w:rsidR="00C237AA" w:rsidRPr="00204530">
        <w:rPr>
          <w:lang w:val="sr-Latn-BA"/>
        </w:rPr>
        <w:t>О</w:t>
      </w:r>
      <w:r w:rsidR="00C237AA" w:rsidRPr="00204530">
        <w:rPr>
          <w:lang w:val="sr-Cyrl-BA"/>
        </w:rPr>
        <w:t>д</w:t>
      </w:r>
      <w:r w:rsidR="00A9605E" w:rsidRPr="00204530">
        <w:rPr>
          <w:lang w:val="sr-Latn-BA"/>
        </w:rPr>
        <w:t xml:space="preserve"> тог б</w:t>
      </w:r>
      <w:r w:rsidR="008B5539" w:rsidRPr="00204530">
        <w:rPr>
          <w:lang w:val="sr-Latn-BA"/>
        </w:rPr>
        <w:t>роја Правобранилаштво користи 1</w:t>
      </w:r>
      <w:r w:rsidR="008B5539" w:rsidRPr="00204530">
        <w:rPr>
          <w:lang w:val="sr-Cyrl-BA"/>
        </w:rPr>
        <w:t>2</w:t>
      </w:r>
      <w:r w:rsidR="00127492" w:rsidRPr="00204530">
        <w:rPr>
          <w:lang w:val="sr-Latn-BA"/>
        </w:rPr>
        <w:t xml:space="preserve"> канцеларија</w:t>
      </w:r>
      <w:r w:rsidR="00127492" w:rsidRPr="00204530">
        <w:rPr>
          <w:lang w:val="sr-Cyrl-BA"/>
        </w:rPr>
        <w:t>, укупне поршин</w:t>
      </w:r>
      <w:r w:rsidR="00CE5B42" w:rsidRPr="00204530">
        <w:rPr>
          <w:lang w:val="sr-Cyrl-BA"/>
        </w:rPr>
        <w:t>е</w:t>
      </w:r>
      <w:r w:rsidR="00127492" w:rsidRPr="00204530">
        <w:rPr>
          <w:lang w:val="sr-Cyrl-BA"/>
        </w:rPr>
        <w:t xml:space="preserve"> око 180</w:t>
      </w:r>
      <w:r w:rsidR="00CE5B42" w:rsidRPr="00204530">
        <w:rPr>
          <w:lang w:val="sr-Cyrl-BA"/>
        </w:rPr>
        <w:t xml:space="preserve"> </w:t>
      </w:r>
      <w:r w:rsidR="00127492" w:rsidRPr="00204530">
        <w:rPr>
          <w:lang w:val="sr-Cyrl-BA"/>
        </w:rPr>
        <w:t>м</w:t>
      </w:r>
      <w:r w:rsidR="00127492" w:rsidRPr="00204530">
        <w:rPr>
          <w:vertAlign w:val="superscript"/>
          <w:lang w:val="sr-Cyrl-BA"/>
        </w:rPr>
        <w:t>2</w:t>
      </w:r>
      <w:r w:rsidR="00127492" w:rsidRPr="00204530">
        <w:rPr>
          <w:lang w:val="sr-Cyrl-BA"/>
        </w:rPr>
        <w:t xml:space="preserve">. </w:t>
      </w:r>
      <w:r w:rsidR="00A9605E" w:rsidRPr="00204530">
        <w:rPr>
          <w:lang w:val="sr-Latn-BA"/>
        </w:rPr>
        <w:t xml:space="preserve">Напомињемо да смо </w:t>
      </w:r>
      <w:r w:rsidR="00E173C2" w:rsidRPr="00204530">
        <w:rPr>
          <w:lang w:val="sr-Latn-BA"/>
        </w:rPr>
        <w:t xml:space="preserve">прије три године, након обавјештења надлежне службе, </w:t>
      </w:r>
      <w:r w:rsidR="007F64E6" w:rsidRPr="00204530">
        <w:rPr>
          <w:lang w:val="sr-Latn-BA"/>
        </w:rPr>
        <w:t>уступ</w:t>
      </w:r>
      <w:r w:rsidR="00E173C2" w:rsidRPr="00204530">
        <w:rPr>
          <w:lang w:val="sr-Latn-BA"/>
        </w:rPr>
        <w:t>или</w:t>
      </w:r>
      <w:r w:rsidR="000A4C7F" w:rsidRPr="00204530">
        <w:rPr>
          <w:lang w:val="sr-Latn-BA"/>
        </w:rPr>
        <w:t xml:space="preserve"> на кор</w:t>
      </w:r>
      <w:r w:rsidR="007F64E6" w:rsidRPr="00204530">
        <w:rPr>
          <w:lang w:val="sr-Latn-BA"/>
        </w:rPr>
        <w:t xml:space="preserve">ишћење </w:t>
      </w:r>
      <w:r w:rsidR="00E173C2" w:rsidRPr="00204530">
        <w:rPr>
          <w:lang w:val="sr-Latn-BA"/>
        </w:rPr>
        <w:t xml:space="preserve">двије канцеларије </w:t>
      </w:r>
      <w:r w:rsidR="007F64E6" w:rsidRPr="00204530">
        <w:rPr>
          <w:lang w:val="sr-Latn-BA"/>
        </w:rPr>
        <w:t xml:space="preserve">Републичком центру за истраживање рата, ратних злочина и тражење несталих лица, </w:t>
      </w:r>
      <w:r w:rsidR="00A9605E" w:rsidRPr="00204530">
        <w:rPr>
          <w:lang w:val="sr-Latn-BA"/>
        </w:rPr>
        <w:t xml:space="preserve">а преостали дио </w:t>
      </w:r>
      <w:r w:rsidR="00E173C2" w:rsidRPr="00204530">
        <w:rPr>
          <w:lang w:val="sr-Latn-BA"/>
        </w:rPr>
        <w:t>канцеларија на овом спрату користи Републички секрета</w:t>
      </w:r>
      <w:r w:rsidR="00A9605E" w:rsidRPr="00204530">
        <w:rPr>
          <w:lang w:val="sr-Latn-BA"/>
        </w:rPr>
        <w:t xml:space="preserve">ријат за вјере. </w:t>
      </w:r>
      <w:r w:rsidR="00676625" w:rsidRPr="00204530">
        <w:rPr>
          <w:lang w:val="sr-Cyrl-BA"/>
        </w:rPr>
        <w:t>Напомињемо да су</w:t>
      </w:r>
      <w:r w:rsidR="00676625" w:rsidRPr="00204530">
        <w:rPr>
          <w:lang w:val="sr-Latn-BA"/>
        </w:rPr>
        <w:t xml:space="preserve">  четири </w:t>
      </w:r>
      <w:r w:rsidR="00676625" w:rsidRPr="00204530">
        <w:rPr>
          <w:lang w:val="sr-Cyrl-BA"/>
        </w:rPr>
        <w:t xml:space="preserve">извршиоца </w:t>
      </w:r>
      <w:r w:rsidR="00676625" w:rsidRPr="00204530">
        <w:rPr>
          <w:lang w:val="sr-Latn-BA"/>
        </w:rPr>
        <w:t>привремено смјештена у канцеларији Републичке изборне комисије, у приземљу објекта</w:t>
      </w:r>
      <w:r w:rsidR="00676625" w:rsidRPr="00204530">
        <w:rPr>
          <w:lang w:val="sr-Cyrl-BA"/>
        </w:rPr>
        <w:t>.</w:t>
      </w:r>
      <w:r w:rsidR="008C3615" w:rsidRPr="00204530">
        <w:rPr>
          <w:lang w:val="sr-Cyrl-BA"/>
        </w:rPr>
        <w:t xml:space="preserve"> </w:t>
      </w:r>
      <w:r w:rsidR="00F31CAE" w:rsidRPr="00204530">
        <w:rPr>
          <w:lang w:val="sr-Latn-BA"/>
        </w:rPr>
        <w:t xml:space="preserve">Смјештај на овој локацији је неадекватан, недовољан и неуслован, канцеларије су малих површина са незадовољавајућим системом гријања, вентилацијом и климатизацијом, који услови отежавају рад. У </w:t>
      </w:r>
      <w:r w:rsidR="00F075A6" w:rsidRPr="00204530">
        <w:rPr>
          <w:lang w:val="sr-Latn-BA"/>
        </w:rPr>
        <w:t>ис</w:t>
      </w:r>
      <w:r w:rsidR="004D3E34" w:rsidRPr="00204530">
        <w:rPr>
          <w:lang w:val="sr-Latn-BA"/>
        </w:rPr>
        <w:t>тима</w:t>
      </w:r>
      <w:r w:rsidR="00F31CAE" w:rsidRPr="00204530">
        <w:rPr>
          <w:lang w:val="sr-Latn-BA"/>
        </w:rPr>
        <w:t xml:space="preserve"> сједи од три до шест стручних сарадника и помоћника правобраниоца који свакодневно поступају пред судовима и управним органима у мноштву предмета и</w:t>
      </w:r>
      <w:r w:rsidR="00BD4F67" w:rsidRPr="00204530">
        <w:rPr>
          <w:lang w:val="sr-Latn-BA"/>
        </w:rPr>
        <w:t xml:space="preserve"> немају адекватне услове за рад, а </w:t>
      </w:r>
      <w:r w:rsidR="00F31CAE" w:rsidRPr="00204530">
        <w:rPr>
          <w:lang w:val="sr-Latn-BA"/>
        </w:rPr>
        <w:t>који подразумијевају разгледање и читање списа, припреме за приступ рочишту и проучавање прописа што је немогуће са оволиким бројем људи у једној канцеларији. Стандард за овакву врсту послова јесте два правника у једној канцеларији, што омогућује нормалне услове за обављање редовних послова</w:t>
      </w:r>
      <w:r w:rsidR="00286087" w:rsidRPr="00204530">
        <w:rPr>
          <w:lang w:val="sr-Cyrl-BA"/>
        </w:rPr>
        <w:t>.</w:t>
      </w:r>
      <w:r w:rsidR="00F31CAE" w:rsidRPr="00204530">
        <w:rPr>
          <w:lang w:val="sr-Latn-BA"/>
        </w:rPr>
        <w:t xml:space="preserve"> </w:t>
      </w:r>
      <w:r w:rsidR="00741D5C" w:rsidRPr="00204530">
        <w:rPr>
          <w:lang w:val="sr-Latn-BA"/>
        </w:rPr>
        <w:t>С</w:t>
      </w:r>
      <w:r w:rsidR="00F31CAE" w:rsidRPr="00204530">
        <w:rPr>
          <w:lang w:val="sr-Latn-BA"/>
        </w:rPr>
        <w:t>ве канцеларије су мале квадратуре (</w:t>
      </w:r>
      <w:r w:rsidR="00BD4F67" w:rsidRPr="00204530">
        <w:rPr>
          <w:lang w:val="sr-Latn-BA"/>
        </w:rPr>
        <w:t xml:space="preserve"> </w:t>
      </w:r>
      <w:r w:rsidR="00F31CAE" w:rsidRPr="00204530">
        <w:rPr>
          <w:lang w:val="sr-Latn-BA"/>
        </w:rPr>
        <w:t xml:space="preserve">просјечне површине </w:t>
      </w:r>
      <w:r w:rsidR="00A76F73" w:rsidRPr="00204530">
        <w:rPr>
          <w:lang w:val="sr-Cyrl-BA"/>
        </w:rPr>
        <w:t xml:space="preserve">од </w:t>
      </w:r>
      <w:r w:rsidR="00F31CAE" w:rsidRPr="00204530">
        <w:rPr>
          <w:lang w:val="sr-Latn-BA"/>
        </w:rPr>
        <w:t>15 м</w:t>
      </w:r>
      <w:r w:rsidR="00F31CAE" w:rsidRPr="00204530">
        <w:rPr>
          <w:vertAlign w:val="superscript"/>
          <w:lang w:val="sr-Latn-BA"/>
        </w:rPr>
        <w:t>2</w:t>
      </w:r>
      <w:r w:rsidR="00741D5C" w:rsidRPr="00204530">
        <w:rPr>
          <w:lang w:val="sr-Latn-BA"/>
        </w:rPr>
        <w:t xml:space="preserve"> и у њима раде просјечно </w:t>
      </w:r>
      <w:r w:rsidR="00A76F73" w:rsidRPr="00204530">
        <w:rPr>
          <w:lang w:val="sr-Cyrl-BA"/>
        </w:rPr>
        <w:t xml:space="preserve">по </w:t>
      </w:r>
      <w:r w:rsidR="008B5539" w:rsidRPr="00204530">
        <w:rPr>
          <w:lang w:val="sr-Cyrl-BA"/>
        </w:rPr>
        <w:t>5</w:t>
      </w:r>
      <w:r w:rsidR="00A76F73" w:rsidRPr="00204530">
        <w:rPr>
          <w:lang w:val="sr-Latn-BA"/>
        </w:rPr>
        <w:t xml:space="preserve"> </w:t>
      </w:r>
      <w:r w:rsidR="00A76F73" w:rsidRPr="00204530">
        <w:rPr>
          <w:lang w:val="sr-Cyrl-BA"/>
        </w:rPr>
        <w:t>извршиоца</w:t>
      </w:r>
      <w:r w:rsidR="00286087" w:rsidRPr="00204530">
        <w:rPr>
          <w:lang w:val="sr-Latn-BA"/>
        </w:rPr>
        <w:t>)</w:t>
      </w:r>
      <w:r w:rsidR="00286087" w:rsidRPr="00204530">
        <w:rPr>
          <w:lang w:val="sr-Cyrl-BA"/>
        </w:rPr>
        <w:t>. Н</w:t>
      </w:r>
      <w:r w:rsidR="00F31CAE" w:rsidRPr="00204530">
        <w:rPr>
          <w:lang w:val="sr-Latn-BA"/>
        </w:rPr>
        <w:t>ису одговарајуће по величини</w:t>
      </w:r>
      <w:r w:rsidR="00F10361" w:rsidRPr="00204530">
        <w:rPr>
          <w:lang w:val="sr-Cyrl-BA"/>
        </w:rPr>
        <w:t xml:space="preserve">, </w:t>
      </w:r>
      <w:r w:rsidR="00F31CAE" w:rsidRPr="00204530">
        <w:rPr>
          <w:lang w:val="sr-Latn-BA"/>
        </w:rPr>
        <w:t>што је неодрживо</w:t>
      </w:r>
      <w:r w:rsidR="004D3E34" w:rsidRPr="00204530">
        <w:rPr>
          <w:lang w:val="sr-Latn-BA"/>
        </w:rPr>
        <w:t xml:space="preserve"> због природе посла. </w:t>
      </w:r>
      <w:r w:rsidR="00F31CAE" w:rsidRPr="00204530">
        <w:rPr>
          <w:lang w:val="sr-Latn-BA"/>
        </w:rPr>
        <w:t xml:space="preserve">Осим тога, велика концентрација људи на малом простору, те загријавање ваздуха усљед непрекидног рада рачунара, посебно у љетним </w:t>
      </w:r>
      <w:r w:rsidR="00F10361" w:rsidRPr="00204530">
        <w:rPr>
          <w:lang w:val="sr-Cyrl-BA"/>
        </w:rPr>
        <w:t xml:space="preserve">и зимским </w:t>
      </w:r>
      <w:r w:rsidR="00F31CAE" w:rsidRPr="00204530">
        <w:rPr>
          <w:lang w:val="sr-Latn-BA"/>
        </w:rPr>
        <w:t xml:space="preserve">условима знатно отежавају рад. </w:t>
      </w:r>
      <w:r w:rsidR="004D3E34" w:rsidRPr="00204530">
        <w:rPr>
          <w:lang w:val="sr-Latn-BA"/>
        </w:rPr>
        <w:t>У</w:t>
      </w:r>
      <w:r w:rsidR="00F31CAE" w:rsidRPr="00204530">
        <w:rPr>
          <w:lang w:val="sr-Latn-BA"/>
        </w:rPr>
        <w:t xml:space="preserve"> об</w:t>
      </w:r>
      <w:r w:rsidR="004D3E34" w:rsidRPr="00204530">
        <w:rPr>
          <w:lang w:val="sr-Latn-BA"/>
        </w:rPr>
        <w:t>јекту се налазе</w:t>
      </w:r>
      <w:r w:rsidR="00F31CAE" w:rsidRPr="00204530">
        <w:rPr>
          <w:lang w:val="sr-Latn-BA"/>
        </w:rPr>
        <w:t xml:space="preserve"> два тоалетна чвора, а користе их</w:t>
      </w:r>
      <w:r w:rsidR="004D3E34" w:rsidRPr="00204530">
        <w:rPr>
          <w:lang w:val="sr-Latn-BA"/>
        </w:rPr>
        <w:t>,</w:t>
      </w:r>
      <w:r w:rsidR="00F31CAE" w:rsidRPr="00204530">
        <w:rPr>
          <w:lang w:val="sr-Latn-BA"/>
        </w:rPr>
        <w:t xml:space="preserve"> </w:t>
      </w:r>
      <w:r w:rsidR="00BD4F67" w:rsidRPr="00204530">
        <w:rPr>
          <w:lang w:val="sr-Latn-BA"/>
        </w:rPr>
        <w:t xml:space="preserve">осим </w:t>
      </w:r>
      <w:r w:rsidR="00286087" w:rsidRPr="00204530">
        <w:rPr>
          <w:lang w:val="sr-Latn-BA"/>
        </w:rPr>
        <w:t xml:space="preserve">запослених у </w:t>
      </w:r>
      <w:r w:rsidR="00286087" w:rsidRPr="00204530">
        <w:rPr>
          <w:lang w:val="sr-Cyrl-BA"/>
        </w:rPr>
        <w:t>П</w:t>
      </w:r>
      <w:r w:rsidR="00F31CAE" w:rsidRPr="00204530">
        <w:rPr>
          <w:lang w:val="sr-Latn-BA"/>
        </w:rPr>
        <w:t>равобранилаштву, запослени у</w:t>
      </w:r>
      <w:r w:rsidR="00741D5C" w:rsidRPr="00204530">
        <w:rPr>
          <w:lang w:val="sr-Latn-BA"/>
        </w:rPr>
        <w:t xml:space="preserve"> Републичком центру за истраживање рата, ратних з</w:t>
      </w:r>
      <w:r w:rsidR="00BD4F67" w:rsidRPr="00204530">
        <w:rPr>
          <w:lang w:val="sr-Latn-BA"/>
        </w:rPr>
        <w:t>лочина и тражење нестал</w:t>
      </w:r>
      <w:r w:rsidR="008A471B" w:rsidRPr="00204530">
        <w:rPr>
          <w:lang w:val="sr-Latn-BA"/>
        </w:rPr>
        <w:t>их лица</w:t>
      </w:r>
      <w:r w:rsidR="00884764" w:rsidRPr="00204530">
        <w:rPr>
          <w:lang w:val="sr-Cyrl-BA"/>
        </w:rPr>
        <w:t xml:space="preserve">, </w:t>
      </w:r>
      <w:r w:rsidR="00741D5C" w:rsidRPr="00204530">
        <w:rPr>
          <w:lang w:val="sr-Latn-BA"/>
        </w:rPr>
        <w:t>Републичком секретаријату</w:t>
      </w:r>
      <w:r w:rsidR="00F31CAE" w:rsidRPr="00204530">
        <w:rPr>
          <w:lang w:val="sr-Latn-BA"/>
        </w:rPr>
        <w:t xml:space="preserve"> за вјере</w:t>
      </w:r>
      <w:r w:rsidR="005F18F5" w:rsidRPr="00204530">
        <w:rPr>
          <w:lang w:val="sr-Latn-BA"/>
        </w:rPr>
        <w:t xml:space="preserve">, као </w:t>
      </w:r>
      <w:r w:rsidR="00F31CAE" w:rsidRPr="00204530">
        <w:rPr>
          <w:lang w:val="sr-Latn-BA"/>
        </w:rPr>
        <w:t>и странке.</w:t>
      </w:r>
      <w:r w:rsidR="00845633" w:rsidRPr="00204530">
        <w:rPr>
          <w:lang w:val="sr-Latn-BA"/>
        </w:rPr>
        <w:t xml:space="preserve"> Међутим, у 2019.години Влада Републике Српске је донијела Одлуку о додјели средстава и потписан је уговор са извођачем радова о изградњи објекта за потребе Сједишта Правобранилаштва Републике Српске и Сједишта замјеника Бања Лука, којим ће трајно бити рјешен овај дугогодишњи проблем. </w:t>
      </w:r>
    </w:p>
    <w:p w:rsidR="006D52C1" w:rsidRPr="00204530" w:rsidRDefault="00A5740C" w:rsidP="00A5740C">
      <w:pPr>
        <w:pStyle w:val="Heading2"/>
        <w:numPr>
          <w:ilvl w:val="0"/>
          <w:numId w:val="0"/>
        </w:numPr>
        <w:ind w:left="567"/>
        <w:rPr>
          <w:color w:val="00B050"/>
        </w:rPr>
      </w:pPr>
      <w:bookmarkStart w:id="538" w:name="_Toc23927198"/>
      <w:r>
        <w:rPr>
          <w:lang w:val="sr-Cyrl-RS"/>
        </w:rPr>
        <w:t xml:space="preserve">4.2. </w:t>
      </w:r>
      <w:r w:rsidR="00E906D6" w:rsidRPr="00204530">
        <w:t>С</w:t>
      </w:r>
      <w:r w:rsidR="000009D2" w:rsidRPr="00204530">
        <w:t>једиште</w:t>
      </w:r>
      <w:r w:rsidR="00FD241A" w:rsidRPr="00204530">
        <w:t xml:space="preserve"> </w:t>
      </w:r>
      <w:r w:rsidR="00DD5EE5"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Б</w:t>
      </w:r>
      <w:r w:rsidR="00734634" w:rsidRPr="00204530">
        <w:t>a</w:t>
      </w:r>
      <w:r w:rsidR="000009D2" w:rsidRPr="00204530">
        <w:t>њ</w:t>
      </w:r>
      <w:r w:rsidR="00734634" w:rsidRPr="00204530">
        <w:t>a</w:t>
      </w:r>
      <w:r w:rsidR="00DD5EE5" w:rsidRPr="00204530">
        <w:t xml:space="preserve"> </w:t>
      </w:r>
      <w:r w:rsidR="000009D2" w:rsidRPr="00204530">
        <w:t>Лук</w:t>
      </w:r>
      <w:r w:rsidR="00734634" w:rsidRPr="00204530">
        <w:t>a</w:t>
      </w:r>
      <w:bookmarkEnd w:id="538"/>
      <w:r w:rsidR="00DC03DE" w:rsidRPr="00204530">
        <w:t xml:space="preserve">     </w:t>
      </w:r>
    </w:p>
    <w:p w:rsidR="005F18F5" w:rsidRPr="00204530" w:rsidRDefault="000009D2" w:rsidP="000B2A93">
      <w:pPr>
        <w:rPr>
          <w:lang w:val="sr-Latn-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7F7097" w:rsidRPr="00204530">
        <w:rPr>
          <w:lang w:val="sr-Latn-BA"/>
        </w:rPr>
        <w:t xml:space="preserve"> </w:t>
      </w:r>
      <w:r w:rsidRPr="00204530">
        <w:rPr>
          <w:lang w:val="sr-Latn-BA"/>
        </w:rPr>
        <w:t>простор</w:t>
      </w:r>
      <w:r w:rsidR="007F7097" w:rsidRPr="00204530">
        <w:rPr>
          <w:lang w:val="sr-Latn-BA"/>
        </w:rPr>
        <w:t xml:space="preserve"> </w:t>
      </w:r>
      <w:r w:rsidRPr="00204530">
        <w:rPr>
          <w:lang w:val="sr-Latn-BA"/>
        </w:rPr>
        <w:t>у</w:t>
      </w:r>
      <w:r w:rsidR="007F7097" w:rsidRPr="00204530">
        <w:rPr>
          <w:lang w:val="sr-Latn-BA"/>
        </w:rPr>
        <w:t xml:space="preserve"> </w:t>
      </w:r>
      <w:r w:rsidRPr="00204530">
        <w:rPr>
          <w:lang w:val="sr-Latn-BA"/>
        </w:rPr>
        <w:t>улици</w:t>
      </w:r>
      <w:r w:rsidR="00F6518F" w:rsidRPr="00204530">
        <w:rPr>
          <w:lang w:val="sr-Latn-BA"/>
        </w:rPr>
        <w:t xml:space="preserve"> </w:t>
      </w:r>
      <w:r w:rsidRPr="00204530">
        <w:rPr>
          <w:lang w:val="sr-Latn-BA"/>
        </w:rPr>
        <w:t>Кр</w:t>
      </w:r>
      <w:r w:rsidR="00734634" w:rsidRPr="00204530">
        <w:rPr>
          <w:lang w:val="sr-Latn-BA"/>
        </w:rPr>
        <w:t>a</w:t>
      </w:r>
      <w:r w:rsidRPr="00204530">
        <w:rPr>
          <w:lang w:val="sr-Latn-BA"/>
        </w:rPr>
        <w:t>љ</w:t>
      </w:r>
      <w:r w:rsidR="00734634" w:rsidRPr="00204530">
        <w:rPr>
          <w:lang w:val="sr-Latn-BA"/>
        </w:rPr>
        <w:t>a</w:t>
      </w:r>
      <w:r w:rsidR="00AA090E" w:rsidRPr="00204530">
        <w:rPr>
          <w:lang w:val="sr-Latn-BA"/>
        </w:rPr>
        <w:t xml:space="preserve"> </w:t>
      </w:r>
      <w:r w:rsidR="00734634" w:rsidRPr="00204530">
        <w:rPr>
          <w:lang w:val="sr-Latn-BA"/>
        </w:rPr>
        <w:t>A</w:t>
      </w:r>
      <w:r w:rsidRPr="00204530">
        <w:rPr>
          <w:lang w:val="sr-Latn-BA"/>
        </w:rPr>
        <w:t>лфонс</w:t>
      </w:r>
      <w:r w:rsidR="00734634" w:rsidRPr="00204530">
        <w:rPr>
          <w:lang w:val="sr-Latn-BA"/>
        </w:rPr>
        <w:t>a</w:t>
      </w:r>
      <w:r w:rsidR="00AA090E" w:rsidRPr="00204530">
        <w:rPr>
          <w:lang w:val="sr-Latn-BA"/>
        </w:rPr>
        <w:t xml:space="preserve"> X</w:t>
      </w:r>
      <w:r w:rsidR="000871E0" w:rsidRPr="00204530">
        <w:rPr>
          <w:lang w:val="sr-Latn-BA"/>
        </w:rPr>
        <w:t>III</w:t>
      </w:r>
      <w:r w:rsidR="00AA090E" w:rsidRPr="00204530">
        <w:rPr>
          <w:lang w:val="sr-Latn-BA"/>
        </w:rPr>
        <w:t xml:space="preserve">, </w:t>
      </w:r>
      <w:r w:rsidRPr="00204530">
        <w:rPr>
          <w:lang w:val="sr-Latn-BA"/>
        </w:rPr>
        <w:t>бр</w:t>
      </w:r>
      <w:r w:rsidR="00AA090E" w:rsidRPr="00204530">
        <w:rPr>
          <w:lang w:val="sr-Latn-BA"/>
        </w:rPr>
        <w:t>.11,</w:t>
      </w:r>
      <w:r w:rsidR="00DD5EE5" w:rsidRPr="00204530">
        <w:rPr>
          <w:lang w:val="sr-Latn-BA"/>
        </w:rPr>
        <w:t xml:space="preserve"> </w:t>
      </w:r>
      <w:r w:rsidRPr="00204530">
        <w:rPr>
          <w:lang w:val="sr-Latn-BA"/>
        </w:rPr>
        <w:t>н</w:t>
      </w:r>
      <w:r w:rsidR="00734634" w:rsidRPr="00204530">
        <w:rPr>
          <w:lang w:val="sr-Latn-BA"/>
        </w:rPr>
        <w:t>a</w:t>
      </w:r>
      <w:r w:rsidR="00AA090E" w:rsidRPr="00204530">
        <w:rPr>
          <w:lang w:val="sr-Latn-BA"/>
        </w:rPr>
        <w:t xml:space="preserve"> </w:t>
      </w:r>
      <w:r w:rsidRPr="00204530">
        <w:rPr>
          <w:lang w:val="sr-Latn-BA"/>
        </w:rPr>
        <w:t>основу</w:t>
      </w:r>
      <w:r w:rsidR="00AA090E" w:rsidRPr="00204530">
        <w:rPr>
          <w:lang w:val="sr-Latn-BA"/>
        </w:rPr>
        <w:t xml:space="preserve"> </w:t>
      </w:r>
      <w:r w:rsidRPr="00204530">
        <w:rPr>
          <w:lang w:val="sr-Latn-BA"/>
        </w:rPr>
        <w:t>Уговор</w:t>
      </w:r>
      <w:r w:rsidR="00734634" w:rsidRPr="00204530">
        <w:rPr>
          <w:lang w:val="sr-Latn-BA"/>
        </w:rPr>
        <w:t>a</w:t>
      </w:r>
      <w:r w:rsidR="00AA090E" w:rsidRPr="00204530">
        <w:rPr>
          <w:lang w:val="sr-Latn-BA"/>
        </w:rPr>
        <w:t xml:space="preserve"> </w:t>
      </w:r>
      <w:r w:rsidRPr="00204530">
        <w:rPr>
          <w:lang w:val="sr-Latn-BA"/>
        </w:rPr>
        <w:t>о</w:t>
      </w:r>
      <w:r w:rsidR="00AA090E" w:rsidRPr="00204530">
        <w:rPr>
          <w:lang w:val="sr-Latn-BA"/>
        </w:rPr>
        <w:t xml:space="preserve"> </w:t>
      </w:r>
      <w:r w:rsidR="00382F66" w:rsidRPr="00204530">
        <w:rPr>
          <w:lang w:val="sr-Latn-BA"/>
        </w:rPr>
        <w:t>закупу пословних просторија под посебним условима закључен са Градом Бања Лука, број:</w:t>
      </w:r>
      <w:r w:rsidR="00F20C67" w:rsidRPr="00204530">
        <w:rPr>
          <w:lang w:val="sr-Latn-BA"/>
        </w:rPr>
        <w:t xml:space="preserve"> </w:t>
      </w:r>
      <w:r w:rsidR="00382F66" w:rsidRPr="00204530">
        <w:rPr>
          <w:lang w:val="sr-Latn-BA"/>
        </w:rPr>
        <w:t>ЈП-280/17 од 01.08.2017.</w:t>
      </w:r>
      <w:r w:rsidR="00C2001B" w:rsidRPr="00204530">
        <w:rPr>
          <w:lang w:val="sr-Latn-BA"/>
        </w:rPr>
        <w:t xml:space="preserve"> </w:t>
      </w:r>
      <w:r w:rsidR="00382F66" w:rsidRPr="00204530">
        <w:rPr>
          <w:lang w:val="sr-Latn-BA"/>
        </w:rPr>
        <w:t>године</w:t>
      </w:r>
      <w:r w:rsidR="00AA722C" w:rsidRPr="00204530">
        <w:rPr>
          <w:lang w:val="sr-Latn-BA"/>
        </w:rPr>
        <w:t xml:space="preserve">, </w:t>
      </w:r>
      <w:r w:rsidR="00B36375" w:rsidRPr="00204530">
        <w:rPr>
          <w:lang w:val="sr-Cyrl-BA"/>
        </w:rPr>
        <w:t xml:space="preserve">на период од двије године, </w:t>
      </w:r>
      <w:r w:rsidR="00AA722C" w:rsidRPr="00204530">
        <w:rPr>
          <w:lang w:val="sr-Latn-BA"/>
        </w:rPr>
        <w:t xml:space="preserve">уз обавезу плаћања </w:t>
      </w:r>
      <w:r w:rsidR="00B36375" w:rsidRPr="00204530">
        <w:rPr>
          <w:lang w:val="sr-Cyrl-BA"/>
        </w:rPr>
        <w:t xml:space="preserve">мјесечне закупнине </w:t>
      </w:r>
      <w:r w:rsidR="003503C2" w:rsidRPr="00204530">
        <w:rPr>
          <w:lang w:val="sr-Cyrl-BA"/>
        </w:rPr>
        <w:t xml:space="preserve">у износу </w:t>
      </w:r>
      <w:r w:rsidR="00B36375" w:rsidRPr="00204530">
        <w:rPr>
          <w:lang w:val="sr-Cyrl-BA"/>
        </w:rPr>
        <w:t>од 604,50 КМ у коју је урачунат и ПДВ.</w:t>
      </w:r>
      <w:r w:rsidR="00CD517A" w:rsidRPr="00204530">
        <w:rPr>
          <w:lang w:val="sr-Cyrl-BA"/>
        </w:rPr>
        <w:t xml:space="preserve"> Уговор је закључен на основу Одлуке Скупштине Града Бања Лука бр.07-013-262/17 од 26.04.2017.године.</w:t>
      </w:r>
      <w:r w:rsidR="00591686" w:rsidRPr="00204530">
        <w:rPr>
          <w:lang w:val="sr-Cyrl-BA"/>
        </w:rPr>
        <w:t xml:space="preserve"> </w:t>
      </w:r>
      <w:r w:rsidR="00BF7663" w:rsidRPr="00204530">
        <w:rPr>
          <w:lang w:val="sr-Latn-BA"/>
        </w:rPr>
        <w:t xml:space="preserve">На овој локаци  </w:t>
      </w:r>
      <w:r w:rsidR="00B36375" w:rsidRPr="00204530">
        <w:rPr>
          <w:lang w:val="sr-Cyrl-BA"/>
        </w:rPr>
        <w:t>користимо</w:t>
      </w:r>
      <w:r w:rsidR="00CE5B42" w:rsidRPr="00204530">
        <w:rPr>
          <w:lang w:val="sr-Latn-BA"/>
        </w:rPr>
        <w:t xml:space="preserve"> 1</w:t>
      </w:r>
      <w:r w:rsidR="00CE5B42" w:rsidRPr="00204530">
        <w:rPr>
          <w:lang w:val="sr-Cyrl-BA"/>
        </w:rPr>
        <w:t>4</w:t>
      </w:r>
      <w:r w:rsidR="005F18F5" w:rsidRPr="00204530">
        <w:rPr>
          <w:lang w:val="sr-Latn-BA"/>
        </w:rPr>
        <w:t xml:space="preserve"> канцеларија</w:t>
      </w:r>
      <w:r w:rsidR="00361E38" w:rsidRPr="00204530">
        <w:rPr>
          <w:lang w:val="sr-Cyrl-BA"/>
        </w:rPr>
        <w:t xml:space="preserve"> </w:t>
      </w:r>
      <w:r w:rsidR="00B36375" w:rsidRPr="00204530">
        <w:rPr>
          <w:lang w:val="sr-Cyrl-BA"/>
        </w:rPr>
        <w:t>на првом спрату, површине од 31</w:t>
      </w:r>
      <w:r w:rsidR="00361E38" w:rsidRPr="00204530">
        <w:rPr>
          <w:lang w:val="sr-Cyrl-BA"/>
        </w:rPr>
        <w:t>0 м</w:t>
      </w:r>
      <w:r w:rsidR="00361E38" w:rsidRPr="00204530">
        <w:rPr>
          <w:vertAlign w:val="superscript"/>
          <w:lang w:val="sr-Cyrl-BA"/>
        </w:rPr>
        <w:t>2</w:t>
      </w:r>
      <w:r w:rsidR="00DA7F93" w:rsidRPr="00204530">
        <w:rPr>
          <w:lang w:val="sr-Latn-BA"/>
        </w:rPr>
        <w:t xml:space="preserve"> у којима су распоређена</w:t>
      </w:r>
      <w:r w:rsidR="008C3615" w:rsidRPr="00204530">
        <w:rPr>
          <w:lang w:val="sr-Latn-BA"/>
        </w:rPr>
        <w:t xml:space="preserve"> 5</w:t>
      </w:r>
      <w:r w:rsidR="008C3615" w:rsidRPr="00204530">
        <w:rPr>
          <w:lang w:val="sr-Cyrl-BA"/>
        </w:rPr>
        <w:t>0</w:t>
      </w:r>
      <w:r w:rsidR="005F18F5" w:rsidRPr="00204530">
        <w:rPr>
          <w:lang w:val="sr-Latn-BA"/>
        </w:rPr>
        <w:t xml:space="preserve"> извршиоца. У канцел</w:t>
      </w:r>
      <w:r w:rsidR="00C46D22" w:rsidRPr="00204530">
        <w:rPr>
          <w:lang w:val="sr-Latn-BA"/>
        </w:rPr>
        <w:t>аријама сјед</w:t>
      </w:r>
      <w:r w:rsidR="00C46D22" w:rsidRPr="00204530">
        <w:rPr>
          <w:lang w:val="sr-Cyrl-BA"/>
        </w:rPr>
        <w:t>и</w:t>
      </w:r>
      <w:r w:rsidR="00127492" w:rsidRPr="00204530">
        <w:rPr>
          <w:lang w:val="sr-Cyrl-BA"/>
        </w:rPr>
        <w:t xml:space="preserve"> просјечно по 5 извршилаца са дактилографима </w:t>
      </w:r>
      <w:r w:rsidR="00DA7F93" w:rsidRPr="00204530">
        <w:rPr>
          <w:lang w:val="sr-Latn-BA"/>
        </w:rPr>
        <w:t xml:space="preserve">и изузетно је отежан рад у оваквим условима. </w:t>
      </w:r>
      <w:r w:rsidR="006A375B" w:rsidRPr="00204530">
        <w:rPr>
          <w:lang w:val="sr-Cyrl-BA"/>
        </w:rPr>
        <w:t>К</w:t>
      </w:r>
      <w:r w:rsidR="00A76F73" w:rsidRPr="00204530">
        <w:rPr>
          <w:lang w:val="sr-Latn-BA"/>
        </w:rPr>
        <w:t>анцелариј</w:t>
      </w:r>
      <w:r w:rsidR="006A375B" w:rsidRPr="00204530">
        <w:rPr>
          <w:lang w:val="sr-Cyrl-BA"/>
        </w:rPr>
        <w:t>е</w:t>
      </w:r>
      <w:r w:rsidR="005F18F5" w:rsidRPr="00204530">
        <w:rPr>
          <w:lang w:val="sr-Latn-BA"/>
        </w:rPr>
        <w:t xml:space="preserve"> гдје су смјештени уписници</w:t>
      </w:r>
      <w:r w:rsidR="00DA7F93" w:rsidRPr="00204530">
        <w:rPr>
          <w:lang w:val="sr-Latn-BA"/>
        </w:rPr>
        <w:t xml:space="preserve"> и</w:t>
      </w:r>
      <w:r w:rsidR="005F18F5" w:rsidRPr="00204530">
        <w:rPr>
          <w:lang w:val="sr-Latn-BA"/>
        </w:rPr>
        <w:t xml:space="preserve"> архива </w:t>
      </w:r>
      <w:r w:rsidR="00A76F73" w:rsidRPr="00204530">
        <w:rPr>
          <w:lang w:val="sr-Cyrl-BA"/>
        </w:rPr>
        <w:t xml:space="preserve">су </w:t>
      </w:r>
      <w:r w:rsidR="005F18F5" w:rsidRPr="00204530">
        <w:rPr>
          <w:lang w:val="sr-Latn-BA"/>
        </w:rPr>
        <w:t xml:space="preserve">неадекватне, неусловне и недовољне </w:t>
      </w:r>
      <w:r w:rsidR="00DA7F93" w:rsidRPr="00204530">
        <w:rPr>
          <w:lang w:val="sr-Latn-BA"/>
        </w:rPr>
        <w:t xml:space="preserve">величине </w:t>
      </w:r>
      <w:r w:rsidR="005F18F5" w:rsidRPr="00204530">
        <w:rPr>
          <w:lang w:val="sr-Latn-BA"/>
        </w:rPr>
        <w:t>с обзиром на огроман број предмета у раду, а које је потребно чувати у складу са позитивиним законским прописима који регулишу област чувања и архивирања архивске грађе.</w:t>
      </w:r>
    </w:p>
    <w:p w:rsidR="003F36A8" w:rsidRPr="00204530" w:rsidRDefault="00E856BD" w:rsidP="000B2A93">
      <w:pPr>
        <w:rPr>
          <w:color w:val="00B050"/>
          <w:lang w:val="sr-Latn-BA"/>
        </w:rPr>
      </w:pPr>
      <w:r w:rsidRPr="00204530">
        <w:rPr>
          <w:lang w:val="sr-Latn-BA"/>
        </w:rPr>
        <w:t>Канцеларија за ра</w:t>
      </w:r>
      <w:r w:rsidR="000009D2" w:rsidRPr="00204530">
        <w:rPr>
          <w:lang w:val="sr-Latn-BA"/>
        </w:rPr>
        <w:t>тне</w:t>
      </w:r>
      <w:r w:rsidR="007A7D03" w:rsidRPr="00204530">
        <w:rPr>
          <w:lang w:val="sr-Latn-BA"/>
        </w:rPr>
        <w:t xml:space="preserve"> </w:t>
      </w:r>
      <w:r w:rsidR="000009D2" w:rsidRPr="00204530">
        <w:rPr>
          <w:lang w:val="sr-Latn-BA"/>
        </w:rPr>
        <w:t>штете</w:t>
      </w:r>
      <w:r w:rsidR="00033FE3" w:rsidRPr="00204530">
        <w:rPr>
          <w:lang w:val="sr-Latn-BA"/>
        </w:rPr>
        <w:t xml:space="preserve"> </w:t>
      </w:r>
      <w:r w:rsidRPr="00204530">
        <w:rPr>
          <w:lang w:val="sr-Latn-BA"/>
        </w:rPr>
        <w:t>користи</w:t>
      </w:r>
      <w:r w:rsidR="00DD5EE5" w:rsidRPr="00204530">
        <w:rPr>
          <w:lang w:val="sr-Latn-BA"/>
        </w:rPr>
        <w:t xml:space="preserve"> </w:t>
      </w:r>
      <w:r w:rsidRPr="00204530">
        <w:rPr>
          <w:lang w:val="sr-Latn-BA"/>
        </w:rPr>
        <w:t xml:space="preserve">пословни </w:t>
      </w:r>
      <w:r w:rsidR="000009D2" w:rsidRPr="00204530">
        <w:rPr>
          <w:lang w:val="sr-Latn-BA"/>
        </w:rPr>
        <w:t>простор</w:t>
      </w:r>
      <w:r w:rsidR="00DD5EE5" w:rsidRPr="00204530">
        <w:rPr>
          <w:lang w:val="sr-Latn-BA"/>
        </w:rPr>
        <w:t xml:space="preserve"> </w:t>
      </w:r>
      <w:r w:rsidR="000009D2" w:rsidRPr="00204530">
        <w:rPr>
          <w:lang w:val="sr-Latn-BA"/>
        </w:rPr>
        <w:t>у</w:t>
      </w:r>
      <w:r w:rsidR="00244220" w:rsidRPr="00204530">
        <w:rPr>
          <w:lang w:val="sr-Latn-BA"/>
        </w:rPr>
        <w:t xml:space="preserve"> </w:t>
      </w:r>
      <w:r w:rsidR="000009D2" w:rsidRPr="00204530">
        <w:rPr>
          <w:lang w:val="sr-Latn-BA"/>
        </w:rPr>
        <w:t>улици</w:t>
      </w:r>
      <w:r w:rsidRPr="00204530">
        <w:rPr>
          <w:lang w:val="sr-Latn-BA"/>
        </w:rPr>
        <w:t xml:space="preserve"> Веселина Маслеше број 3</w:t>
      </w:r>
      <w:r w:rsidR="00A11EF9" w:rsidRPr="00204530">
        <w:rPr>
          <w:lang w:val="sr-Cyrl-BA"/>
        </w:rPr>
        <w:t>,</w:t>
      </w:r>
      <w:r w:rsidR="00C2001B" w:rsidRPr="00204530">
        <w:rPr>
          <w:lang w:val="sr-Latn-BA"/>
        </w:rPr>
        <w:t xml:space="preserve"> </w:t>
      </w:r>
      <w:r w:rsidR="008754FF" w:rsidRPr="00204530">
        <w:rPr>
          <w:lang w:val="sr-Latn-BA"/>
        </w:rPr>
        <w:t xml:space="preserve">на основу </w:t>
      </w:r>
      <w:r w:rsidRPr="00204530">
        <w:rPr>
          <w:lang w:val="sr-Latn-BA"/>
        </w:rPr>
        <w:t>Одлуке</w:t>
      </w:r>
      <w:r w:rsidR="00EC4B3F" w:rsidRPr="00204530">
        <w:rPr>
          <w:lang w:val="sr-Latn-BA"/>
        </w:rPr>
        <w:t xml:space="preserve"> Вл</w:t>
      </w:r>
      <w:r w:rsidR="008754FF" w:rsidRPr="00204530">
        <w:rPr>
          <w:lang w:val="sr-Latn-BA"/>
        </w:rPr>
        <w:t>аде Р</w:t>
      </w:r>
      <w:r w:rsidRPr="00204530">
        <w:rPr>
          <w:lang w:val="sr-Latn-BA"/>
        </w:rPr>
        <w:t xml:space="preserve">епублике </w:t>
      </w:r>
      <w:r w:rsidR="008754FF" w:rsidRPr="00204530">
        <w:rPr>
          <w:lang w:val="sr-Latn-BA"/>
        </w:rPr>
        <w:t>С</w:t>
      </w:r>
      <w:r w:rsidRPr="00204530">
        <w:rPr>
          <w:lang w:val="sr-Latn-BA"/>
        </w:rPr>
        <w:t>рпске</w:t>
      </w:r>
      <w:r w:rsidR="008754FF" w:rsidRPr="00204530">
        <w:rPr>
          <w:lang w:val="sr-Latn-BA"/>
        </w:rPr>
        <w:t xml:space="preserve"> </w:t>
      </w:r>
      <w:r w:rsidRPr="00204530">
        <w:rPr>
          <w:lang w:val="sr-Latn-BA"/>
        </w:rPr>
        <w:t xml:space="preserve">о уступању пословног простора </w:t>
      </w:r>
      <w:r w:rsidR="007B73EB" w:rsidRPr="00204530">
        <w:rPr>
          <w:lang w:val="sr-Latn-BA"/>
        </w:rPr>
        <w:t>број</w:t>
      </w:r>
      <w:r w:rsidR="008754FF" w:rsidRPr="00204530">
        <w:rPr>
          <w:lang w:val="sr-Latn-BA"/>
        </w:rPr>
        <w:t xml:space="preserve"> 04/1-012-2-1367/16 од </w:t>
      </w:r>
      <w:r w:rsidRPr="00204530">
        <w:rPr>
          <w:lang w:val="sr-Latn-BA"/>
        </w:rPr>
        <w:t>16.06.2016.</w:t>
      </w:r>
      <w:r w:rsidR="00C2001B" w:rsidRPr="00204530">
        <w:rPr>
          <w:lang w:val="sr-Latn-BA"/>
        </w:rPr>
        <w:t xml:space="preserve"> </w:t>
      </w:r>
      <w:r w:rsidR="00052C9C" w:rsidRPr="00204530">
        <w:rPr>
          <w:lang w:val="sr-Latn-BA"/>
        </w:rPr>
        <w:t>године</w:t>
      </w:r>
      <w:r w:rsidR="00052C9C" w:rsidRPr="00204530">
        <w:rPr>
          <w:lang w:val="sr-Cyrl-BA"/>
        </w:rPr>
        <w:t xml:space="preserve"> </w:t>
      </w:r>
      <w:r w:rsidR="00C2001B" w:rsidRPr="00204530">
        <w:rPr>
          <w:lang w:val="sr-Latn-BA"/>
        </w:rPr>
        <w:t>(</w:t>
      </w:r>
      <w:r w:rsidR="008754FF" w:rsidRPr="00204530">
        <w:rPr>
          <w:lang w:val="sr-Latn-BA"/>
        </w:rPr>
        <w:t>„Службени гласник Републике Српске“</w:t>
      </w:r>
      <w:r w:rsidR="00C2001B" w:rsidRPr="00204530">
        <w:rPr>
          <w:lang w:val="sr-Latn-BA"/>
        </w:rPr>
        <w:t>,</w:t>
      </w:r>
      <w:r w:rsidR="008754FF" w:rsidRPr="00204530">
        <w:rPr>
          <w:lang w:val="sr-Latn-BA"/>
        </w:rPr>
        <w:t xml:space="preserve"> број </w:t>
      </w:r>
      <w:r w:rsidRPr="00204530">
        <w:rPr>
          <w:lang w:val="sr-Latn-BA"/>
        </w:rPr>
        <w:t>53/</w:t>
      </w:r>
      <w:r w:rsidR="00276C50" w:rsidRPr="00204530">
        <w:rPr>
          <w:lang w:val="sr-Latn-BA"/>
        </w:rPr>
        <w:t>16), без плаћања закупнине али уз обавезу плаћања режијс</w:t>
      </w:r>
      <w:r w:rsidR="00C2001B" w:rsidRPr="00204530">
        <w:rPr>
          <w:lang w:val="sr-Latn-BA"/>
        </w:rPr>
        <w:t>к</w:t>
      </w:r>
      <w:r w:rsidR="00276C50" w:rsidRPr="00204530">
        <w:rPr>
          <w:lang w:val="sr-Latn-BA"/>
        </w:rPr>
        <w:t>их трошкова.</w:t>
      </w:r>
      <w:r w:rsidR="00286087" w:rsidRPr="00204530">
        <w:rPr>
          <w:lang w:val="sr-Cyrl-BA"/>
        </w:rPr>
        <w:t xml:space="preserve"> И</w:t>
      </w:r>
      <w:r w:rsidR="001432F6" w:rsidRPr="00204530">
        <w:rPr>
          <w:lang w:val="sr-Latn-BA"/>
        </w:rPr>
        <w:t xml:space="preserve">мамо 4 запослена </w:t>
      </w:r>
      <w:r w:rsidR="009D0573" w:rsidRPr="00204530">
        <w:rPr>
          <w:lang w:val="sr-Cyrl-BA"/>
        </w:rPr>
        <w:t xml:space="preserve">смјештена </w:t>
      </w:r>
      <w:r w:rsidR="001432F6" w:rsidRPr="00204530">
        <w:rPr>
          <w:lang w:val="sr-Latn-BA"/>
        </w:rPr>
        <w:t>у три канцеларије и просториј</w:t>
      </w:r>
      <w:r w:rsidR="003122FA" w:rsidRPr="00204530">
        <w:rPr>
          <w:lang w:val="sr-Latn-BA"/>
        </w:rPr>
        <w:t>у</w:t>
      </w:r>
      <w:r w:rsidR="00A76F73" w:rsidRPr="00204530">
        <w:rPr>
          <w:lang w:val="sr-Latn-BA"/>
        </w:rPr>
        <w:t xml:space="preserve"> за одлагање архиве, које </w:t>
      </w:r>
      <w:r w:rsidR="001432F6" w:rsidRPr="00204530">
        <w:rPr>
          <w:lang w:val="sr-Latn-BA"/>
        </w:rPr>
        <w:t xml:space="preserve">имају довољну површину за </w:t>
      </w:r>
      <w:r w:rsidR="00744615" w:rsidRPr="00204530">
        <w:rPr>
          <w:lang w:val="sr-Cyrl-BA"/>
        </w:rPr>
        <w:t xml:space="preserve">овај </w:t>
      </w:r>
      <w:r w:rsidR="001432F6" w:rsidRPr="00204530">
        <w:rPr>
          <w:lang w:val="sr-Latn-BA"/>
        </w:rPr>
        <w:t xml:space="preserve">број запослених, али је локација потпуно неодговарајућа и неадекватна с обзиром на то да су просторије у поткровљу са лифтом који могу користити само запослени, док степенице којима се прилази до просторија пролазе кроз трговачке радње што је потпуно неприхватљиво. Ово посебно истичемо из разлога што </w:t>
      </w:r>
      <w:r w:rsidR="008B1A32" w:rsidRPr="00204530">
        <w:rPr>
          <w:lang w:val="sr-Cyrl-BA"/>
        </w:rPr>
        <w:t>странке</w:t>
      </w:r>
      <w:r w:rsidR="001432F6" w:rsidRPr="00204530">
        <w:rPr>
          <w:lang w:val="sr-Latn-BA"/>
        </w:rPr>
        <w:t xml:space="preserve"> које</w:t>
      </w:r>
      <w:r w:rsidR="008B1A32" w:rsidRPr="00204530">
        <w:rPr>
          <w:lang w:val="sr-Latn-BA"/>
        </w:rPr>
        <w:t xml:space="preserve"> приступају у ове канцеларије </w:t>
      </w:r>
      <w:r w:rsidR="001432F6" w:rsidRPr="00204530">
        <w:rPr>
          <w:lang w:val="sr-Latn-BA"/>
        </w:rPr>
        <w:t xml:space="preserve">су </w:t>
      </w:r>
      <w:r w:rsidR="008B1A32" w:rsidRPr="00204530">
        <w:rPr>
          <w:lang w:val="sr-Cyrl-BA"/>
        </w:rPr>
        <w:t xml:space="preserve">припрадници </w:t>
      </w:r>
      <w:r w:rsidR="001432F6" w:rsidRPr="00204530">
        <w:rPr>
          <w:lang w:val="sr-Latn-BA"/>
        </w:rPr>
        <w:t>борачке категорије, инвалиди, породице погинулих бораца и ратних војиних инвалида, тако да им је веома, отежан приступ</w:t>
      </w:r>
      <w:r w:rsidR="00744615" w:rsidRPr="00204530">
        <w:rPr>
          <w:lang w:val="sr-Cyrl-BA"/>
        </w:rPr>
        <w:t>.</w:t>
      </w:r>
      <w:r w:rsidR="001432F6" w:rsidRPr="00204530">
        <w:rPr>
          <w:lang w:val="sr-Latn-BA"/>
        </w:rPr>
        <w:t xml:space="preserve"> </w:t>
      </w:r>
      <w:r w:rsidR="003122FA" w:rsidRPr="00204530">
        <w:rPr>
          <w:lang w:val="sr-Latn-BA"/>
        </w:rPr>
        <w:t xml:space="preserve">Али као што је претходно наведено, средствима Владе Републике Српске из периода 2019.године издвојена су значајна средства </w:t>
      </w:r>
      <w:r w:rsidR="00CE1E87" w:rsidRPr="00204530">
        <w:rPr>
          <w:lang w:val="sr-Latn-BA"/>
        </w:rPr>
        <w:t>за рјешавање цијелокупног проблема канцеларијског простора за организационе јединице Правобранилаштва са сједиштем у Бањој Луци.</w:t>
      </w:r>
    </w:p>
    <w:p w:rsidR="006D52C1" w:rsidRPr="00204530" w:rsidRDefault="00A5740C" w:rsidP="00A5740C">
      <w:pPr>
        <w:pStyle w:val="Heading2"/>
        <w:numPr>
          <w:ilvl w:val="0"/>
          <w:numId w:val="0"/>
        </w:numPr>
        <w:ind w:left="567"/>
      </w:pPr>
      <w:bookmarkStart w:id="539" w:name="_Toc23927199"/>
      <w:r>
        <w:rPr>
          <w:lang w:val="sr-Cyrl-RS"/>
        </w:rPr>
        <w:t xml:space="preserve">4.3. </w:t>
      </w:r>
      <w:r w:rsidR="00763840" w:rsidRPr="00204530">
        <w:t>С</w:t>
      </w:r>
      <w:r w:rsidR="000009D2" w:rsidRPr="00204530">
        <w:t>једиште</w:t>
      </w:r>
      <w:r w:rsidR="00DD5EE5"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Добој</w:t>
      </w:r>
      <w:bookmarkEnd w:id="539"/>
      <w:r w:rsidR="002466A7" w:rsidRPr="00204530">
        <w:t xml:space="preserve"> </w:t>
      </w:r>
      <w:r w:rsidR="00DC03DE" w:rsidRPr="00204530">
        <w:t xml:space="preserve">   </w:t>
      </w:r>
    </w:p>
    <w:p w:rsidR="00DD5EE5" w:rsidRPr="00204530" w:rsidRDefault="000009D2" w:rsidP="00C7536C">
      <w:pPr>
        <w:rPr>
          <w:lang w:val="sr-Latn-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844FFA" w:rsidRPr="00204530">
        <w:rPr>
          <w:lang w:val="sr-Latn-BA"/>
        </w:rPr>
        <w:t xml:space="preserve"> </w:t>
      </w:r>
      <w:r w:rsidRPr="00204530">
        <w:rPr>
          <w:lang w:val="sr-Latn-BA"/>
        </w:rPr>
        <w:t>простор</w:t>
      </w:r>
      <w:r w:rsidR="00844FFA" w:rsidRPr="00204530">
        <w:rPr>
          <w:lang w:val="sr-Latn-BA"/>
        </w:rPr>
        <w:t xml:space="preserve"> </w:t>
      </w:r>
      <w:r w:rsidRPr="00204530">
        <w:rPr>
          <w:lang w:val="sr-Latn-BA"/>
        </w:rPr>
        <w:t>у</w:t>
      </w:r>
      <w:r w:rsidR="00844FFA" w:rsidRPr="00204530">
        <w:rPr>
          <w:lang w:val="sr-Latn-BA"/>
        </w:rPr>
        <w:t xml:space="preserve"> </w:t>
      </w:r>
      <w:r w:rsidRPr="00204530">
        <w:rPr>
          <w:lang w:val="sr-Latn-BA"/>
        </w:rPr>
        <w:t>улици</w:t>
      </w:r>
      <w:r w:rsidR="00F6518F" w:rsidRPr="00204530">
        <w:rPr>
          <w:lang w:val="sr-Latn-BA"/>
        </w:rPr>
        <w:t xml:space="preserve"> </w:t>
      </w:r>
      <w:r w:rsidRPr="00204530">
        <w:rPr>
          <w:lang w:val="sr-Latn-BA"/>
        </w:rPr>
        <w:t>Светог</w:t>
      </w:r>
      <w:r w:rsidR="00AB52E5" w:rsidRPr="00204530">
        <w:rPr>
          <w:lang w:val="sr-Latn-BA"/>
        </w:rPr>
        <w:t xml:space="preserve"> </w:t>
      </w:r>
      <w:r w:rsidRPr="00204530">
        <w:rPr>
          <w:lang w:val="sr-Latn-BA"/>
        </w:rPr>
        <w:t>С</w:t>
      </w:r>
      <w:r w:rsidR="00734634" w:rsidRPr="00204530">
        <w:rPr>
          <w:lang w:val="sr-Latn-BA"/>
        </w:rPr>
        <w:t>a</w:t>
      </w:r>
      <w:r w:rsidRPr="00204530">
        <w:rPr>
          <w:lang w:val="sr-Latn-BA"/>
        </w:rPr>
        <w:t>ве</w:t>
      </w:r>
      <w:r w:rsidR="00AB52E5" w:rsidRPr="00204530">
        <w:rPr>
          <w:lang w:val="sr-Latn-BA"/>
        </w:rPr>
        <w:t xml:space="preserve"> </w:t>
      </w:r>
      <w:r w:rsidRPr="00204530">
        <w:rPr>
          <w:lang w:val="sr-Latn-BA"/>
        </w:rPr>
        <w:t>бр</w:t>
      </w:r>
      <w:r w:rsidR="00AB52E5" w:rsidRPr="00204530">
        <w:rPr>
          <w:lang w:val="sr-Latn-BA"/>
        </w:rPr>
        <w:t>.</w:t>
      </w:r>
      <w:r w:rsidR="00A2224B" w:rsidRPr="00204530">
        <w:rPr>
          <w:lang w:val="sr-Latn-BA"/>
        </w:rPr>
        <w:t xml:space="preserve"> </w:t>
      </w:r>
      <w:r w:rsidR="006C752E" w:rsidRPr="00204530">
        <w:rPr>
          <w:lang w:val="sr-Latn-BA"/>
        </w:rPr>
        <w:t>53</w:t>
      </w:r>
      <w:r w:rsidR="00AB52E5" w:rsidRPr="00204530">
        <w:rPr>
          <w:lang w:val="sr-Latn-BA"/>
        </w:rPr>
        <w:t xml:space="preserve">, </w:t>
      </w:r>
      <w:r w:rsidRPr="00204530">
        <w:rPr>
          <w:lang w:val="sr-Latn-BA"/>
        </w:rPr>
        <w:t>згр</w:t>
      </w:r>
      <w:r w:rsidR="00734634" w:rsidRPr="00204530">
        <w:rPr>
          <w:lang w:val="sr-Latn-BA"/>
        </w:rPr>
        <w:t>a</w:t>
      </w:r>
      <w:r w:rsidRPr="00204530">
        <w:rPr>
          <w:lang w:val="sr-Latn-BA"/>
        </w:rPr>
        <w:t>д</w:t>
      </w:r>
      <w:r w:rsidR="00734634" w:rsidRPr="00204530">
        <w:rPr>
          <w:lang w:val="sr-Latn-BA"/>
        </w:rPr>
        <w:t>a</w:t>
      </w:r>
      <w:r w:rsidR="00AB52E5" w:rsidRPr="00204530">
        <w:rPr>
          <w:lang w:val="sr-Latn-BA"/>
        </w:rPr>
        <w:t xml:space="preserve"> </w:t>
      </w:r>
      <w:r w:rsidRPr="00204530">
        <w:rPr>
          <w:lang w:val="sr-Latn-BA"/>
        </w:rPr>
        <w:t>у</w:t>
      </w:r>
      <w:r w:rsidR="00AB52E5" w:rsidRPr="00204530">
        <w:rPr>
          <w:lang w:val="sr-Latn-BA"/>
        </w:rPr>
        <w:t xml:space="preserve"> </w:t>
      </w:r>
      <w:r w:rsidRPr="00204530">
        <w:rPr>
          <w:lang w:val="sr-Latn-BA"/>
        </w:rPr>
        <w:t>вл</w:t>
      </w:r>
      <w:r w:rsidR="00734634" w:rsidRPr="00204530">
        <w:rPr>
          <w:lang w:val="sr-Latn-BA"/>
        </w:rPr>
        <w:t>a</w:t>
      </w:r>
      <w:r w:rsidRPr="00204530">
        <w:rPr>
          <w:lang w:val="sr-Latn-BA"/>
        </w:rPr>
        <w:t>сништву</w:t>
      </w:r>
      <w:r w:rsidR="00AB52E5" w:rsidRPr="00204530">
        <w:rPr>
          <w:lang w:val="sr-Latn-BA"/>
        </w:rPr>
        <w:t xml:space="preserve"> </w:t>
      </w:r>
      <w:r w:rsidR="00A2224B" w:rsidRPr="00204530">
        <w:rPr>
          <w:lang w:val="sr-Latn-BA"/>
        </w:rPr>
        <w:t>О</w:t>
      </w:r>
      <w:r w:rsidRPr="00204530">
        <w:rPr>
          <w:lang w:val="sr-Latn-BA"/>
        </w:rPr>
        <w:t>пштине</w:t>
      </w:r>
      <w:r w:rsidR="00AB52E5" w:rsidRPr="00204530">
        <w:rPr>
          <w:lang w:val="sr-Latn-BA"/>
        </w:rPr>
        <w:t xml:space="preserve"> </w:t>
      </w:r>
      <w:r w:rsidRPr="00204530">
        <w:rPr>
          <w:lang w:val="sr-Latn-BA"/>
        </w:rPr>
        <w:t>Добој</w:t>
      </w:r>
      <w:r w:rsidR="00AB52E5" w:rsidRPr="00204530">
        <w:rPr>
          <w:lang w:val="sr-Latn-BA"/>
        </w:rPr>
        <w:t xml:space="preserve">, </w:t>
      </w:r>
      <w:r w:rsidR="00744615" w:rsidRPr="00204530">
        <w:rPr>
          <w:lang w:val="sr-Cyrl-BA"/>
        </w:rPr>
        <w:t xml:space="preserve">сада Града Добој, </w:t>
      </w:r>
      <w:r w:rsidRPr="00204530">
        <w:rPr>
          <w:lang w:val="sr-Latn-BA"/>
        </w:rPr>
        <w:t>н</w:t>
      </w:r>
      <w:r w:rsidR="00734634" w:rsidRPr="00204530">
        <w:rPr>
          <w:lang w:val="sr-Latn-BA"/>
        </w:rPr>
        <w:t>a</w:t>
      </w:r>
      <w:r w:rsidR="00AB52E5" w:rsidRPr="00204530">
        <w:rPr>
          <w:lang w:val="sr-Latn-BA"/>
        </w:rPr>
        <w:t xml:space="preserve"> </w:t>
      </w:r>
      <w:r w:rsidRPr="00204530">
        <w:rPr>
          <w:lang w:val="sr-Latn-BA"/>
        </w:rPr>
        <w:t>основу</w:t>
      </w:r>
      <w:r w:rsidR="00AB52E5" w:rsidRPr="00204530">
        <w:rPr>
          <w:lang w:val="sr-Latn-BA"/>
        </w:rPr>
        <w:t xml:space="preserve"> </w:t>
      </w:r>
      <w:r w:rsidRPr="00204530">
        <w:rPr>
          <w:lang w:val="sr-Latn-BA"/>
        </w:rPr>
        <w:t>Одлуке</w:t>
      </w:r>
      <w:r w:rsidR="006C752E" w:rsidRPr="00204530">
        <w:rPr>
          <w:lang w:val="sr-Latn-BA"/>
        </w:rPr>
        <w:t xml:space="preserve"> </w:t>
      </w:r>
      <w:r w:rsidRPr="00204530">
        <w:rPr>
          <w:lang w:val="sr-Latn-BA"/>
        </w:rPr>
        <w:t>Скупштине</w:t>
      </w:r>
      <w:r w:rsidR="006C752E" w:rsidRPr="00204530">
        <w:rPr>
          <w:lang w:val="sr-Latn-BA"/>
        </w:rPr>
        <w:t xml:space="preserve"> </w:t>
      </w:r>
      <w:r w:rsidRPr="00204530">
        <w:rPr>
          <w:lang w:val="sr-Latn-BA"/>
        </w:rPr>
        <w:t>општине</w:t>
      </w:r>
      <w:r w:rsidR="006C752E" w:rsidRPr="00204530">
        <w:rPr>
          <w:lang w:val="sr-Latn-BA"/>
        </w:rPr>
        <w:t xml:space="preserve"> </w:t>
      </w:r>
      <w:r w:rsidRPr="00204530">
        <w:rPr>
          <w:lang w:val="sr-Latn-BA"/>
        </w:rPr>
        <w:t>број</w:t>
      </w:r>
      <w:r w:rsidR="007B73EB" w:rsidRPr="00204530">
        <w:rPr>
          <w:lang w:val="sr-Latn-BA"/>
        </w:rPr>
        <w:t xml:space="preserve"> </w:t>
      </w:r>
      <w:r w:rsidR="006C752E" w:rsidRPr="00204530">
        <w:rPr>
          <w:lang w:val="sr-Latn-BA"/>
        </w:rPr>
        <w:t xml:space="preserve">01-013-345/11 </w:t>
      </w:r>
      <w:r w:rsidRPr="00204530">
        <w:rPr>
          <w:lang w:val="sr-Latn-BA"/>
        </w:rPr>
        <w:t>од</w:t>
      </w:r>
      <w:r w:rsidR="006C752E" w:rsidRPr="00204530">
        <w:rPr>
          <w:lang w:val="sr-Latn-BA"/>
        </w:rPr>
        <w:t xml:space="preserve"> 20.</w:t>
      </w:r>
      <w:r w:rsidR="00A2224B" w:rsidRPr="00204530">
        <w:rPr>
          <w:lang w:val="sr-Latn-BA"/>
        </w:rPr>
        <w:t xml:space="preserve"> </w:t>
      </w:r>
      <w:r w:rsidR="006C752E" w:rsidRPr="00204530">
        <w:rPr>
          <w:lang w:val="sr-Latn-BA"/>
        </w:rPr>
        <w:t>09.</w:t>
      </w:r>
      <w:r w:rsidR="00A2224B" w:rsidRPr="00204530">
        <w:rPr>
          <w:lang w:val="sr-Latn-BA"/>
        </w:rPr>
        <w:t xml:space="preserve"> </w:t>
      </w:r>
      <w:r w:rsidR="006C752E" w:rsidRPr="00204530">
        <w:rPr>
          <w:lang w:val="sr-Latn-BA"/>
        </w:rPr>
        <w:t>2011.</w:t>
      </w:r>
      <w:r w:rsidR="00A2224B" w:rsidRPr="00204530">
        <w:rPr>
          <w:lang w:val="sr-Latn-BA"/>
        </w:rPr>
        <w:t xml:space="preserve"> </w:t>
      </w:r>
      <w:r w:rsidRPr="00204530">
        <w:rPr>
          <w:lang w:val="sr-Latn-BA"/>
        </w:rPr>
        <w:t>године</w:t>
      </w:r>
      <w:r w:rsidR="006C752E" w:rsidRPr="00204530">
        <w:rPr>
          <w:lang w:val="sr-Latn-BA"/>
        </w:rPr>
        <w:t xml:space="preserve"> </w:t>
      </w:r>
      <w:r w:rsidRPr="00204530">
        <w:rPr>
          <w:lang w:val="sr-Latn-BA"/>
        </w:rPr>
        <w:t>и</w:t>
      </w:r>
      <w:r w:rsidR="006C752E" w:rsidRPr="00204530">
        <w:rPr>
          <w:lang w:val="sr-Latn-BA"/>
        </w:rPr>
        <w:t xml:space="preserve"> </w:t>
      </w:r>
      <w:r w:rsidRPr="00204530">
        <w:rPr>
          <w:lang w:val="sr-Latn-BA"/>
        </w:rPr>
        <w:t>Уговор</w:t>
      </w:r>
      <w:r w:rsidR="00734634" w:rsidRPr="00204530">
        <w:rPr>
          <w:lang w:val="sr-Latn-BA"/>
        </w:rPr>
        <w:t>a</w:t>
      </w:r>
      <w:r w:rsidR="00AB52E5" w:rsidRPr="00204530">
        <w:rPr>
          <w:lang w:val="sr-Latn-BA"/>
        </w:rPr>
        <w:t xml:space="preserve"> </w:t>
      </w:r>
      <w:r w:rsidRPr="00204530">
        <w:rPr>
          <w:lang w:val="sr-Latn-BA"/>
        </w:rPr>
        <w:t>о</w:t>
      </w:r>
      <w:r w:rsidR="00AB52E5" w:rsidRPr="00204530">
        <w:rPr>
          <w:lang w:val="sr-Latn-BA"/>
        </w:rPr>
        <w:t xml:space="preserve"> </w:t>
      </w:r>
      <w:r w:rsidRPr="00204530">
        <w:rPr>
          <w:lang w:val="sr-Latn-BA"/>
        </w:rPr>
        <w:t>з</w:t>
      </w:r>
      <w:r w:rsidR="00734634" w:rsidRPr="00204530">
        <w:rPr>
          <w:lang w:val="sr-Latn-BA"/>
        </w:rPr>
        <w:t>a</w:t>
      </w:r>
      <w:r w:rsidRPr="00204530">
        <w:rPr>
          <w:lang w:val="sr-Latn-BA"/>
        </w:rPr>
        <w:t>купу</w:t>
      </w:r>
      <w:r w:rsidR="00AB52E5" w:rsidRPr="00204530">
        <w:rPr>
          <w:lang w:val="sr-Latn-BA"/>
        </w:rPr>
        <w:t xml:space="preserve"> </w:t>
      </w:r>
      <w:r w:rsidRPr="00204530">
        <w:rPr>
          <w:lang w:val="sr-Latn-BA"/>
        </w:rPr>
        <w:t>пословног</w:t>
      </w:r>
      <w:r w:rsidR="00AB52E5" w:rsidRPr="00204530">
        <w:rPr>
          <w:lang w:val="sr-Latn-BA"/>
        </w:rPr>
        <w:t xml:space="preserve"> </w:t>
      </w:r>
      <w:r w:rsidRPr="00204530">
        <w:rPr>
          <w:lang w:val="sr-Latn-BA"/>
        </w:rPr>
        <w:t>простор</w:t>
      </w:r>
      <w:r w:rsidR="00734634" w:rsidRPr="00204530">
        <w:rPr>
          <w:lang w:val="sr-Latn-BA"/>
        </w:rPr>
        <w:t>a</w:t>
      </w:r>
      <w:r w:rsidR="00AB52E5" w:rsidRPr="00204530">
        <w:rPr>
          <w:lang w:val="sr-Latn-BA"/>
        </w:rPr>
        <w:t xml:space="preserve"> </w:t>
      </w:r>
      <w:r w:rsidRPr="00204530">
        <w:rPr>
          <w:lang w:val="sr-Latn-BA"/>
        </w:rPr>
        <w:t>бр</w:t>
      </w:r>
      <w:r w:rsidR="007B73EB" w:rsidRPr="00204530">
        <w:rPr>
          <w:lang w:val="sr-Latn-BA"/>
        </w:rPr>
        <w:t xml:space="preserve">ој </w:t>
      </w:r>
      <w:r w:rsidRPr="00204530">
        <w:rPr>
          <w:lang w:val="sr-Latn-BA"/>
        </w:rPr>
        <w:t>ЈП</w:t>
      </w:r>
      <w:r w:rsidR="00394326" w:rsidRPr="00204530">
        <w:rPr>
          <w:lang w:val="sr-Latn-BA"/>
        </w:rPr>
        <w:t xml:space="preserve">-381/12 </w:t>
      </w:r>
      <w:r w:rsidRPr="00204530">
        <w:rPr>
          <w:lang w:val="sr-Latn-BA"/>
        </w:rPr>
        <w:t>од</w:t>
      </w:r>
      <w:r w:rsidR="00394326" w:rsidRPr="00204530">
        <w:rPr>
          <w:lang w:val="sr-Latn-BA"/>
        </w:rPr>
        <w:t xml:space="preserve"> 22.11.2012.</w:t>
      </w:r>
      <w:r w:rsidRPr="00204530">
        <w:rPr>
          <w:lang w:val="sr-Latn-BA"/>
        </w:rPr>
        <w:t>године</w:t>
      </w:r>
      <w:r w:rsidR="00394326" w:rsidRPr="00204530">
        <w:rPr>
          <w:lang w:val="sr-Latn-BA"/>
        </w:rPr>
        <w:t xml:space="preserve">, </w:t>
      </w:r>
      <w:r w:rsidRPr="00204530">
        <w:rPr>
          <w:lang w:val="sr-Latn-BA"/>
        </w:rPr>
        <w:t>уз</w:t>
      </w:r>
      <w:r w:rsidR="00394326" w:rsidRPr="00204530">
        <w:rPr>
          <w:lang w:val="sr-Latn-BA"/>
        </w:rPr>
        <w:t xml:space="preserve"> </w:t>
      </w:r>
      <w:r w:rsidRPr="00204530">
        <w:rPr>
          <w:lang w:val="sr-Latn-BA"/>
        </w:rPr>
        <w:t>пл</w:t>
      </w:r>
      <w:r w:rsidR="00734634" w:rsidRPr="00204530">
        <w:rPr>
          <w:lang w:val="sr-Latn-BA"/>
        </w:rPr>
        <w:t>a</w:t>
      </w:r>
      <w:r w:rsidRPr="00204530">
        <w:rPr>
          <w:lang w:val="sr-Latn-BA"/>
        </w:rPr>
        <w:t>ћ</w:t>
      </w:r>
      <w:r w:rsidR="00734634" w:rsidRPr="00204530">
        <w:rPr>
          <w:lang w:val="sr-Latn-BA"/>
        </w:rPr>
        <w:t>a</w:t>
      </w:r>
      <w:r w:rsidRPr="00204530">
        <w:rPr>
          <w:lang w:val="sr-Latn-BA"/>
        </w:rPr>
        <w:t>ње</w:t>
      </w:r>
      <w:r w:rsidR="00394326" w:rsidRPr="00204530">
        <w:rPr>
          <w:lang w:val="sr-Latn-BA"/>
        </w:rPr>
        <w:t xml:space="preserve"> </w:t>
      </w:r>
      <w:r w:rsidRPr="00204530">
        <w:rPr>
          <w:lang w:val="sr-Latn-BA"/>
        </w:rPr>
        <w:t>симболичне</w:t>
      </w:r>
      <w:r w:rsidR="00394326" w:rsidRPr="00204530">
        <w:rPr>
          <w:lang w:val="sr-Latn-BA"/>
        </w:rPr>
        <w:t xml:space="preserve"> </w:t>
      </w:r>
      <w:r w:rsidRPr="00204530">
        <w:rPr>
          <w:lang w:val="sr-Latn-BA"/>
        </w:rPr>
        <w:t>з</w:t>
      </w:r>
      <w:r w:rsidR="00734634" w:rsidRPr="00204530">
        <w:rPr>
          <w:lang w:val="sr-Latn-BA"/>
        </w:rPr>
        <w:t>a</w:t>
      </w:r>
      <w:r w:rsidRPr="00204530">
        <w:rPr>
          <w:lang w:val="sr-Latn-BA"/>
        </w:rPr>
        <w:t>купнине</w:t>
      </w:r>
      <w:r w:rsidR="00BE2D09" w:rsidRPr="00204530">
        <w:rPr>
          <w:lang w:val="sr-Latn-BA"/>
        </w:rPr>
        <w:t>.</w:t>
      </w:r>
      <w:r w:rsidR="00FF3F6F" w:rsidRPr="00204530">
        <w:rPr>
          <w:lang w:val="sr-Latn-BA"/>
        </w:rPr>
        <w:t xml:space="preserve"> Укупно </w:t>
      </w:r>
      <w:r w:rsidR="00195D63" w:rsidRPr="00204530">
        <w:rPr>
          <w:lang w:val="sr-Latn-BA"/>
        </w:rPr>
        <w:t xml:space="preserve">је </w:t>
      </w:r>
      <w:r w:rsidR="00FF3F6F" w:rsidRPr="00204530">
        <w:rPr>
          <w:lang w:val="sr-Latn-BA"/>
        </w:rPr>
        <w:t>запослено 12 извршилаца</w:t>
      </w:r>
      <w:r w:rsidR="00BB5C3C" w:rsidRPr="00204530">
        <w:rPr>
          <w:lang w:val="sr-Latn-BA"/>
        </w:rPr>
        <w:t xml:space="preserve"> који користе </w:t>
      </w:r>
      <w:r w:rsidR="002466A7" w:rsidRPr="00204530">
        <w:rPr>
          <w:lang w:val="sr-Latn-BA"/>
        </w:rPr>
        <w:t>7</w:t>
      </w:r>
      <w:r w:rsidR="00BB5C3C" w:rsidRPr="00204530">
        <w:rPr>
          <w:lang w:val="sr-Latn-BA"/>
        </w:rPr>
        <w:t xml:space="preserve"> к</w:t>
      </w:r>
      <w:r w:rsidR="00FF3F6F" w:rsidRPr="00204530">
        <w:rPr>
          <w:lang w:val="sr-Latn-BA"/>
        </w:rPr>
        <w:t>анцеларија</w:t>
      </w:r>
      <w:r w:rsidR="002466A7" w:rsidRPr="00204530">
        <w:rPr>
          <w:lang w:val="sr-Latn-BA"/>
        </w:rPr>
        <w:t xml:space="preserve">, укупне површине </w:t>
      </w:r>
      <w:r w:rsidR="00195D63" w:rsidRPr="00204530">
        <w:rPr>
          <w:lang w:val="sr-Latn-BA"/>
        </w:rPr>
        <w:t xml:space="preserve">од </w:t>
      </w:r>
      <w:r w:rsidR="002466A7" w:rsidRPr="00204530">
        <w:rPr>
          <w:lang w:val="sr-Latn-BA"/>
        </w:rPr>
        <w:t>155 м</w:t>
      </w:r>
      <w:r w:rsidR="002466A7" w:rsidRPr="00204530">
        <w:rPr>
          <w:vertAlign w:val="superscript"/>
          <w:lang w:val="sr-Latn-BA"/>
        </w:rPr>
        <w:t>2</w:t>
      </w:r>
      <w:r w:rsidR="002466A7" w:rsidRPr="00204530">
        <w:rPr>
          <w:lang w:val="sr-Latn-BA"/>
        </w:rPr>
        <w:t>. У</w:t>
      </w:r>
      <w:r w:rsidR="00195D63" w:rsidRPr="00204530">
        <w:rPr>
          <w:lang w:val="sr-Latn-BA"/>
        </w:rPr>
        <w:t xml:space="preserve"> једној </w:t>
      </w:r>
      <w:r w:rsidR="002466A7" w:rsidRPr="00204530">
        <w:rPr>
          <w:lang w:val="sr-Latn-BA"/>
        </w:rPr>
        <w:t xml:space="preserve">од њих је </w:t>
      </w:r>
      <w:r w:rsidR="00FF3F6F" w:rsidRPr="00204530">
        <w:rPr>
          <w:lang w:val="sr-Latn-BA"/>
        </w:rPr>
        <w:t>смјештена архивска грађа.</w:t>
      </w:r>
      <w:r w:rsidR="00195D63" w:rsidRPr="00204530">
        <w:rPr>
          <w:lang w:val="sr-Latn-BA"/>
        </w:rPr>
        <w:t xml:space="preserve"> Адекватни услови за рад.</w:t>
      </w:r>
    </w:p>
    <w:p w:rsidR="006D52C1" w:rsidRPr="00204530" w:rsidRDefault="00A5740C" w:rsidP="00A5740C">
      <w:pPr>
        <w:pStyle w:val="Heading2"/>
        <w:numPr>
          <w:ilvl w:val="0"/>
          <w:numId w:val="0"/>
        </w:numPr>
        <w:ind w:left="567"/>
      </w:pPr>
      <w:bookmarkStart w:id="540" w:name="_Toc23927200"/>
      <w:r>
        <w:rPr>
          <w:lang w:val="sr-Cyrl-RS"/>
        </w:rPr>
        <w:t xml:space="preserve">4.4. </w:t>
      </w:r>
      <w:r w:rsidR="000009D2" w:rsidRPr="00204530">
        <w:t>Сједиште</w:t>
      </w:r>
      <w:r w:rsidR="00DD5EE5" w:rsidRPr="00204530">
        <w:t xml:space="preserve"> </w:t>
      </w:r>
      <w:r w:rsidR="004954AA"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Приједор</w:t>
      </w:r>
      <w:bookmarkEnd w:id="540"/>
      <w:r w:rsidR="002466A7" w:rsidRPr="00204530">
        <w:t xml:space="preserve"> </w:t>
      </w:r>
      <w:r w:rsidR="00DC03DE" w:rsidRPr="00204530">
        <w:t xml:space="preserve">       </w:t>
      </w:r>
    </w:p>
    <w:p w:rsidR="00C51D24" w:rsidRPr="00204530" w:rsidRDefault="008754FF" w:rsidP="00C51D24">
      <w:pPr>
        <w:rPr>
          <w:lang w:val="sr-Cyrl-BA"/>
        </w:rPr>
      </w:pPr>
      <w:r w:rsidRPr="00204530">
        <w:rPr>
          <w:lang w:val="sr-Latn-BA"/>
        </w:rPr>
        <w:t>Ка</w:t>
      </w:r>
      <w:r w:rsidR="00F20415" w:rsidRPr="00204530">
        <w:rPr>
          <w:lang w:val="sr-Latn-BA"/>
        </w:rPr>
        <w:t>нцелaријски простор у згрaди Основног судa у Приједору, ул. Јовaнa Рaшковић</w:t>
      </w:r>
      <w:r w:rsidR="007B73EB" w:rsidRPr="00204530">
        <w:rPr>
          <w:lang w:val="sr-Latn-BA"/>
        </w:rPr>
        <w:t>a број 6.</w:t>
      </w:r>
      <w:r w:rsidRPr="00204530">
        <w:rPr>
          <w:lang w:val="sr-Latn-BA"/>
        </w:rPr>
        <w:t>, без плаћања закупнине.</w:t>
      </w:r>
      <w:r w:rsidR="00BB5C3C" w:rsidRPr="00204530">
        <w:rPr>
          <w:lang w:val="sr-Latn-BA"/>
        </w:rPr>
        <w:t xml:space="preserve"> </w:t>
      </w:r>
      <w:r w:rsidR="00174D2A" w:rsidRPr="00204530">
        <w:rPr>
          <w:lang w:val="sr-Latn-BA"/>
        </w:rPr>
        <w:t xml:space="preserve">Укупно запослено </w:t>
      </w:r>
      <w:r w:rsidR="00174D2A" w:rsidRPr="00204530">
        <w:rPr>
          <w:lang w:val="sr-Cyrl-BA"/>
        </w:rPr>
        <w:t>10</w:t>
      </w:r>
      <w:r w:rsidR="00A043B9" w:rsidRPr="00204530">
        <w:rPr>
          <w:lang w:val="sr-Latn-BA"/>
        </w:rPr>
        <w:t xml:space="preserve"> извршилаца, </w:t>
      </w:r>
      <w:r w:rsidR="00CB3A5E" w:rsidRPr="00204530">
        <w:rPr>
          <w:lang w:val="sr-Latn-BA"/>
        </w:rPr>
        <w:t>који користе 6 канцеларија</w:t>
      </w:r>
      <w:r w:rsidR="00CB3A5E" w:rsidRPr="00204530">
        <w:rPr>
          <w:lang w:val="sr-Cyrl-BA"/>
        </w:rPr>
        <w:t>, укупне површине од 72</w:t>
      </w:r>
      <w:r w:rsidR="000169C8" w:rsidRPr="00204530">
        <w:rPr>
          <w:lang w:val="sr-Cyrl-BA"/>
        </w:rPr>
        <w:t xml:space="preserve"> </w:t>
      </w:r>
      <w:r w:rsidR="00CB3A5E" w:rsidRPr="00204530">
        <w:rPr>
          <w:lang w:val="sr-Cyrl-BA"/>
        </w:rPr>
        <w:t>м</w:t>
      </w:r>
      <w:r w:rsidR="00CB3A5E" w:rsidRPr="00204530">
        <w:rPr>
          <w:vertAlign w:val="superscript"/>
          <w:lang w:val="sr-Cyrl-BA"/>
        </w:rPr>
        <w:t>2</w:t>
      </w:r>
      <w:r w:rsidR="00CB3A5E" w:rsidRPr="00204530">
        <w:rPr>
          <w:lang w:val="sr-Cyrl-BA"/>
        </w:rPr>
        <w:t xml:space="preserve">. </w:t>
      </w:r>
      <w:r w:rsidR="002466A7" w:rsidRPr="00204530">
        <w:rPr>
          <w:lang w:val="sr-Latn-BA"/>
        </w:rPr>
        <w:t>У једној од њих је смјештена архивска грађа.</w:t>
      </w:r>
      <w:r w:rsidR="00C51D24" w:rsidRPr="00204530">
        <w:rPr>
          <w:lang w:val="sr-Latn-BA"/>
        </w:rPr>
        <w:t xml:space="preserve"> </w:t>
      </w:r>
      <w:r w:rsidR="009445DA" w:rsidRPr="00204530">
        <w:rPr>
          <w:lang w:val="sr-Cyrl-BA"/>
        </w:rPr>
        <w:t xml:space="preserve"> Адекватни услови за рад. Потребне двије додатне канцелар</w:t>
      </w:r>
      <w:r w:rsidR="00B25031" w:rsidRPr="00204530">
        <w:rPr>
          <w:lang w:val="sr-Cyrl-BA"/>
        </w:rPr>
        <w:t>и</w:t>
      </w:r>
      <w:r w:rsidR="009445DA" w:rsidRPr="00204530">
        <w:rPr>
          <w:lang w:val="sr-Cyrl-BA"/>
        </w:rPr>
        <w:t>је за архиву.</w:t>
      </w:r>
    </w:p>
    <w:p w:rsidR="00F20C67" w:rsidRPr="00204530" w:rsidRDefault="00A5740C" w:rsidP="00A5740C">
      <w:pPr>
        <w:pStyle w:val="Heading2"/>
        <w:numPr>
          <w:ilvl w:val="0"/>
          <w:numId w:val="0"/>
        </w:numPr>
        <w:ind w:left="567"/>
      </w:pPr>
      <w:bookmarkStart w:id="541" w:name="_Toc23927201"/>
      <w:r>
        <w:rPr>
          <w:lang w:val="sr-Cyrl-RS"/>
        </w:rPr>
        <w:t xml:space="preserve">4.5. </w:t>
      </w:r>
      <w:r w:rsidR="000009D2" w:rsidRPr="00204530">
        <w:t>Сједиште</w:t>
      </w:r>
      <w:r w:rsidR="00DD5EE5" w:rsidRPr="00204530">
        <w:t xml:space="preserve"> </w:t>
      </w:r>
      <w:r w:rsidR="000009D2" w:rsidRPr="00204530">
        <w:t>з</w:t>
      </w:r>
      <w:r w:rsidR="00734634" w:rsidRPr="00204530">
        <w:t>a</w:t>
      </w:r>
      <w:r w:rsidR="000009D2" w:rsidRPr="00204530">
        <w:t>мјеник</w:t>
      </w:r>
      <w:r w:rsidR="00734634" w:rsidRPr="00204530">
        <w:t>a</w:t>
      </w:r>
      <w:r w:rsidR="006A3670" w:rsidRPr="00204530">
        <w:t xml:space="preserve"> правобраниоца</w:t>
      </w:r>
      <w:r w:rsidR="00DD5EE5" w:rsidRPr="00204530">
        <w:t xml:space="preserve"> </w:t>
      </w:r>
      <w:r w:rsidR="000009D2" w:rsidRPr="00204530">
        <w:t>Фоч</w:t>
      </w:r>
      <w:r w:rsidR="00734634" w:rsidRPr="00204530">
        <w:t>a</w:t>
      </w:r>
      <w:bookmarkEnd w:id="541"/>
      <w:r w:rsidR="002466A7" w:rsidRPr="00204530">
        <w:t xml:space="preserve"> </w:t>
      </w:r>
      <w:r w:rsidR="00DC03DE" w:rsidRPr="00204530">
        <w:t xml:space="preserve">  </w:t>
      </w:r>
    </w:p>
    <w:p w:rsidR="002466A7" w:rsidRPr="00204530" w:rsidRDefault="000009D2" w:rsidP="00F20C67">
      <w:pPr>
        <w:spacing w:before="480"/>
        <w:jc w:val="left"/>
        <w:rPr>
          <w:lang w:val="sr-Latn-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F63A68" w:rsidRPr="00204530">
        <w:rPr>
          <w:lang w:val="sr-Latn-BA"/>
        </w:rPr>
        <w:t xml:space="preserve"> </w:t>
      </w:r>
      <w:r w:rsidRPr="00204530">
        <w:rPr>
          <w:lang w:val="sr-Latn-BA"/>
        </w:rPr>
        <w:t>простор</w:t>
      </w:r>
      <w:r w:rsidR="00F63A68" w:rsidRPr="00204530">
        <w:rPr>
          <w:lang w:val="sr-Latn-BA"/>
        </w:rPr>
        <w:t xml:space="preserve"> </w:t>
      </w:r>
      <w:r w:rsidRPr="00204530">
        <w:rPr>
          <w:lang w:val="sr-Latn-BA"/>
        </w:rPr>
        <w:t>у</w:t>
      </w:r>
      <w:r w:rsidR="00DD5EE5" w:rsidRPr="00204530">
        <w:rPr>
          <w:lang w:val="sr-Latn-BA"/>
        </w:rPr>
        <w:t xml:space="preserve"> </w:t>
      </w:r>
      <w:r w:rsidRPr="00204530">
        <w:rPr>
          <w:lang w:val="sr-Latn-BA"/>
        </w:rPr>
        <w:t>згр</w:t>
      </w:r>
      <w:r w:rsidR="00734634" w:rsidRPr="00204530">
        <w:rPr>
          <w:lang w:val="sr-Latn-BA"/>
        </w:rPr>
        <w:t>a</w:t>
      </w:r>
      <w:r w:rsidRPr="00204530">
        <w:rPr>
          <w:lang w:val="sr-Latn-BA"/>
        </w:rPr>
        <w:t>ди</w:t>
      </w:r>
      <w:r w:rsidR="005D75B4" w:rsidRPr="00204530">
        <w:rPr>
          <w:lang w:val="sr-Latn-BA"/>
        </w:rPr>
        <w:t xml:space="preserve"> </w:t>
      </w:r>
      <w:r w:rsidR="00734634" w:rsidRPr="00204530">
        <w:rPr>
          <w:lang w:val="sr-Latn-BA"/>
        </w:rPr>
        <w:t>A</w:t>
      </w:r>
      <w:r w:rsidRPr="00204530">
        <w:rPr>
          <w:lang w:val="sr-Latn-BA"/>
        </w:rPr>
        <w:t>пиф</w:t>
      </w:r>
      <w:r w:rsidR="00BE2D09" w:rsidRPr="00204530">
        <w:rPr>
          <w:lang w:val="sr-Latn-BA"/>
        </w:rPr>
        <w:t>-</w:t>
      </w:r>
      <w:r w:rsidR="00734634" w:rsidRPr="00204530">
        <w:rPr>
          <w:lang w:val="sr-Latn-BA"/>
        </w:rPr>
        <w:t>a</w:t>
      </w:r>
      <w:r w:rsidR="001D1339" w:rsidRPr="00204530">
        <w:rPr>
          <w:lang w:val="sr-Latn-BA"/>
        </w:rPr>
        <w:t>,</w:t>
      </w:r>
      <w:r w:rsidR="00957AFA" w:rsidRPr="00204530">
        <w:rPr>
          <w:lang w:val="sr-Latn-BA"/>
        </w:rPr>
        <w:t xml:space="preserve"> </w:t>
      </w:r>
      <w:r w:rsidRPr="00204530">
        <w:rPr>
          <w:lang w:val="sr-Latn-BA"/>
        </w:rPr>
        <w:t>ул</w:t>
      </w:r>
      <w:r w:rsidR="00957AFA" w:rsidRPr="00204530">
        <w:rPr>
          <w:lang w:val="sr-Latn-BA"/>
        </w:rPr>
        <w:t xml:space="preserve">. </w:t>
      </w:r>
      <w:r w:rsidRPr="00204530">
        <w:rPr>
          <w:lang w:val="sr-Latn-BA"/>
        </w:rPr>
        <w:t>Моме</w:t>
      </w:r>
      <w:r w:rsidR="00957AFA" w:rsidRPr="00204530">
        <w:rPr>
          <w:lang w:val="sr-Latn-BA"/>
        </w:rPr>
        <w:t xml:space="preserve"> </w:t>
      </w:r>
      <w:r w:rsidRPr="00204530">
        <w:rPr>
          <w:lang w:val="sr-Latn-BA"/>
        </w:rPr>
        <w:t>Кочовић</w:t>
      </w:r>
      <w:r w:rsidR="00EA1C89" w:rsidRPr="00204530">
        <w:rPr>
          <w:lang w:val="sr-Latn-BA"/>
        </w:rPr>
        <w:t xml:space="preserve"> у </w:t>
      </w:r>
      <w:r w:rsidRPr="00204530">
        <w:rPr>
          <w:lang w:val="sr-Latn-BA"/>
        </w:rPr>
        <w:t>Фоч</w:t>
      </w:r>
      <w:r w:rsidR="00EA1C89" w:rsidRPr="00204530">
        <w:rPr>
          <w:lang w:val="sr-Latn-BA"/>
        </w:rPr>
        <w:t>и</w:t>
      </w:r>
      <w:r w:rsidR="001D1339" w:rsidRPr="00204530">
        <w:rPr>
          <w:lang w:val="sr-Latn-BA"/>
        </w:rPr>
        <w:t xml:space="preserve">, </w:t>
      </w:r>
      <w:r w:rsidR="008754FF" w:rsidRPr="00204530">
        <w:rPr>
          <w:lang w:val="sr-Latn-BA"/>
        </w:rPr>
        <w:t>на</w:t>
      </w:r>
      <w:r w:rsidR="00BA2917" w:rsidRPr="00204530">
        <w:rPr>
          <w:lang w:val="sr-Latn-BA"/>
        </w:rPr>
        <w:t xml:space="preserve"> </w:t>
      </w:r>
      <w:r w:rsidRPr="00204530">
        <w:rPr>
          <w:lang w:val="sr-Latn-BA"/>
        </w:rPr>
        <w:t>основу</w:t>
      </w:r>
      <w:r w:rsidR="00BA2917" w:rsidRPr="00204530">
        <w:rPr>
          <w:lang w:val="sr-Latn-BA"/>
        </w:rPr>
        <w:t xml:space="preserve"> </w:t>
      </w:r>
      <w:r w:rsidRPr="00204530">
        <w:rPr>
          <w:lang w:val="sr-Latn-BA"/>
        </w:rPr>
        <w:t>Уговор</w:t>
      </w:r>
      <w:r w:rsidR="00734634" w:rsidRPr="00204530">
        <w:rPr>
          <w:lang w:val="sr-Latn-BA"/>
        </w:rPr>
        <w:t>a</w:t>
      </w:r>
      <w:r w:rsidR="00F6518F" w:rsidRPr="00204530">
        <w:rPr>
          <w:lang w:val="sr-Latn-BA"/>
        </w:rPr>
        <w:t xml:space="preserve"> </w:t>
      </w:r>
      <w:r w:rsidRPr="00204530">
        <w:rPr>
          <w:lang w:val="sr-Latn-BA"/>
        </w:rPr>
        <w:t>о</w:t>
      </w:r>
      <w:r w:rsidR="00F6518F" w:rsidRPr="00204530">
        <w:rPr>
          <w:lang w:val="sr-Latn-BA"/>
        </w:rPr>
        <w:t xml:space="preserve"> </w:t>
      </w:r>
      <w:r w:rsidRPr="00204530">
        <w:rPr>
          <w:lang w:val="sr-Latn-BA"/>
        </w:rPr>
        <w:t>з</w:t>
      </w:r>
      <w:r w:rsidR="00734634" w:rsidRPr="00204530">
        <w:rPr>
          <w:lang w:val="sr-Latn-BA"/>
        </w:rPr>
        <w:t>a</w:t>
      </w:r>
      <w:r w:rsidRPr="00204530">
        <w:rPr>
          <w:lang w:val="sr-Latn-BA"/>
        </w:rPr>
        <w:t>купу</w:t>
      </w:r>
      <w:r w:rsidR="00F6518F" w:rsidRPr="00204530">
        <w:rPr>
          <w:lang w:val="sr-Latn-BA"/>
        </w:rPr>
        <w:t xml:space="preserve"> </w:t>
      </w:r>
      <w:r w:rsidRPr="00204530">
        <w:rPr>
          <w:lang w:val="sr-Latn-BA"/>
        </w:rPr>
        <w:t>број</w:t>
      </w:r>
      <w:r w:rsidR="00EA1C89" w:rsidRPr="00204530">
        <w:rPr>
          <w:lang w:val="sr-Latn-BA"/>
        </w:rPr>
        <w:t xml:space="preserve"> </w:t>
      </w:r>
      <w:r w:rsidR="00F6518F" w:rsidRPr="00204530">
        <w:rPr>
          <w:lang w:val="sr-Latn-BA"/>
        </w:rPr>
        <w:t>01-1969/08</w:t>
      </w:r>
      <w:r w:rsidR="00276C50" w:rsidRPr="00204530">
        <w:rPr>
          <w:lang w:val="sr-Latn-BA"/>
        </w:rPr>
        <w:t xml:space="preserve"> од 21.10.2008. године</w:t>
      </w:r>
      <w:r w:rsidR="00F6518F" w:rsidRPr="00204530">
        <w:rPr>
          <w:lang w:val="sr-Latn-BA"/>
        </w:rPr>
        <w:t xml:space="preserve">, </w:t>
      </w:r>
      <w:r w:rsidRPr="00204530">
        <w:rPr>
          <w:lang w:val="sr-Latn-BA"/>
        </w:rPr>
        <w:t>уз</w:t>
      </w:r>
      <w:r w:rsidR="00F6518F" w:rsidRPr="00204530">
        <w:rPr>
          <w:lang w:val="sr-Latn-BA"/>
        </w:rPr>
        <w:t xml:space="preserve"> </w:t>
      </w:r>
      <w:r w:rsidRPr="00204530">
        <w:rPr>
          <w:lang w:val="sr-Latn-BA"/>
        </w:rPr>
        <w:t>пл</w:t>
      </w:r>
      <w:r w:rsidR="00734634" w:rsidRPr="00204530">
        <w:rPr>
          <w:lang w:val="sr-Latn-BA"/>
        </w:rPr>
        <w:t>a</w:t>
      </w:r>
      <w:r w:rsidRPr="00204530">
        <w:rPr>
          <w:lang w:val="sr-Latn-BA"/>
        </w:rPr>
        <w:t>ћ</w:t>
      </w:r>
      <w:r w:rsidR="00734634" w:rsidRPr="00204530">
        <w:rPr>
          <w:lang w:val="sr-Latn-BA"/>
        </w:rPr>
        <w:t>a</w:t>
      </w:r>
      <w:r w:rsidRPr="00204530">
        <w:rPr>
          <w:lang w:val="sr-Latn-BA"/>
        </w:rPr>
        <w:t>ње</w:t>
      </w:r>
      <w:r w:rsidR="00F6518F" w:rsidRPr="00204530">
        <w:rPr>
          <w:lang w:val="sr-Latn-BA"/>
        </w:rPr>
        <w:t xml:space="preserve"> </w:t>
      </w:r>
      <w:r w:rsidRPr="00204530">
        <w:rPr>
          <w:lang w:val="sr-Latn-BA"/>
        </w:rPr>
        <w:t>з</w:t>
      </w:r>
      <w:r w:rsidR="00734634" w:rsidRPr="00204530">
        <w:rPr>
          <w:lang w:val="sr-Latn-BA"/>
        </w:rPr>
        <w:t>a</w:t>
      </w:r>
      <w:r w:rsidRPr="00204530">
        <w:rPr>
          <w:lang w:val="sr-Latn-BA"/>
        </w:rPr>
        <w:t>купнине</w:t>
      </w:r>
      <w:r w:rsidR="00F6518F" w:rsidRPr="00204530">
        <w:rPr>
          <w:lang w:val="sr-Latn-BA"/>
        </w:rPr>
        <w:t>.</w:t>
      </w:r>
      <w:r w:rsidR="00997082" w:rsidRPr="00204530">
        <w:rPr>
          <w:lang w:val="sr-Latn-BA"/>
        </w:rPr>
        <w:t xml:space="preserve"> </w:t>
      </w:r>
      <w:r w:rsidR="00AE4A7E" w:rsidRPr="00204530">
        <w:rPr>
          <w:lang w:val="sr-Latn-BA"/>
        </w:rPr>
        <w:t xml:space="preserve">У извјештајном </w:t>
      </w:r>
      <w:r w:rsidR="00C2001B" w:rsidRPr="00204530">
        <w:rPr>
          <w:lang w:val="sr-Latn-BA"/>
        </w:rPr>
        <w:t xml:space="preserve">периоду </w:t>
      </w:r>
      <w:r w:rsidR="00AE4A7E" w:rsidRPr="00204530">
        <w:rPr>
          <w:lang w:val="sr-Latn-BA"/>
        </w:rPr>
        <w:t xml:space="preserve">започете </w:t>
      </w:r>
      <w:r w:rsidR="00C2001B" w:rsidRPr="00204530">
        <w:rPr>
          <w:lang w:val="sr-Latn-BA"/>
        </w:rPr>
        <w:t xml:space="preserve">су </w:t>
      </w:r>
      <w:r w:rsidR="003645C0" w:rsidRPr="00204530">
        <w:rPr>
          <w:lang w:val="sr-Latn-BA"/>
        </w:rPr>
        <w:t xml:space="preserve">активности на трајном рјешавању </w:t>
      </w:r>
      <w:r w:rsidR="00AE4A7E" w:rsidRPr="00204530">
        <w:rPr>
          <w:lang w:val="sr-Latn-BA"/>
        </w:rPr>
        <w:t>пословног простора за овај организациони дио П</w:t>
      </w:r>
      <w:r w:rsidR="00997082" w:rsidRPr="00204530">
        <w:rPr>
          <w:lang w:val="sr-Latn-BA"/>
        </w:rPr>
        <w:t>равобранилаштва Репблике Српске, тако да је Влада Републике Српске</w:t>
      </w:r>
      <w:r w:rsidR="00AE4A7E" w:rsidRPr="00204530">
        <w:rPr>
          <w:lang w:val="sr-Latn-BA"/>
        </w:rPr>
        <w:t xml:space="preserve"> на 158. сједници, одржаној 29.12.2017. године донијела Одлуку </w:t>
      </w:r>
      <w:r w:rsidR="00B10168" w:rsidRPr="00204530">
        <w:rPr>
          <w:lang w:val="sr-Latn-BA"/>
        </w:rPr>
        <w:t xml:space="preserve">број: 04/1-012-2-3366/17 </w:t>
      </w:r>
      <w:r w:rsidR="00AE4A7E" w:rsidRPr="00204530">
        <w:rPr>
          <w:lang w:val="sr-Latn-BA"/>
        </w:rPr>
        <w:t>којом се даје на коришћење пословни простор у Фочи, ул. Моме Кочовића бб, који се налази на другом спрату објекта, укупне површине од 140,30 м</w:t>
      </w:r>
      <w:r w:rsidR="00AE4A7E" w:rsidRPr="00204530">
        <w:rPr>
          <w:vertAlign w:val="superscript"/>
          <w:lang w:val="sr-Latn-BA"/>
        </w:rPr>
        <w:t>2</w:t>
      </w:r>
      <w:r w:rsidR="00AE4A7E" w:rsidRPr="00204530">
        <w:rPr>
          <w:lang w:val="sr-Latn-BA"/>
        </w:rPr>
        <w:t>, власништво Министарства финансија, Пореске управе Републике Српске, Правобранилаштву Републике Српске за потребе Сједишта замјеника Фоча, без новчане накнаде али уз обавезу плаћања свих пр</w:t>
      </w:r>
      <w:r w:rsidR="006C6D30" w:rsidRPr="00204530">
        <w:rPr>
          <w:lang w:val="sr-Latn-BA"/>
        </w:rPr>
        <w:t xml:space="preserve">ипадајућих комуналних накнада </w:t>
      </w:r>
      <w:r w:rsidR="006C6D30" w:rsidRPr="00204530">
        <w:rPr>
          <w:lang w:val="sr-Cyrl-BA"/>
        </w:rPr>
        <w:t>и</w:t>
      </w:r>
      <w:r w:rsidR="00AE4A7E" w:rsidRPr="00204530">
        <w:rPr>
          <w:lang w:val="sr-Latn-BA"/>
        </w:rPr>
        <w:t xml:space="preserve"> трошкова одржавања.</w:t>
      </w:r>
      <w:r w:rsidR="002D7E60" w:rsidRPr="00204530">
        <w:rPr>
          <w:lang w:val="sr-Latn-BA"/>
        </w:rPr>
        <w:t xml:space="preserve"> Предметна одлука је реализована у међувремену.</w:t>
      </w:r>
      <w:r w:rsidR="00174D2A" w:rsidRPr="00204530">
        <w:rPr>
          <w:lang w:val="sr-Latn-BA"/>
        </w:rPr>
        <w:t xml:space="preserve"> Укупно запослено </w:t>
      </w:r>
      <w:r w:rsidR="001A0DBC" w:rsidRPr="00204530">
        <w:rPr>
          <w:lang w:val="sr-Cyrl-BA"/>
        </w:rPr>
        <w:t>шест</w:t>
      </w:r>
      <w:r w:rsidR="002466A7" w:rsidRPr="00204530">
        <w:rPr>
          <w:lang w:val="sr-Latn-BA"/>
        </w:rPr>
        <w:t xml:space="preserve"> извршилаца. </w:t>
      </w:r>
      <w:r w:rsidR="00C51D24" w:rsidRPr="00204530">
        <w:rPr>
          <w:lang w:val="sr-Latn-BA"/>
        </w:rPr>
        <w:t>Адекватн</w:t>
      </w:r>
      <w:r w:rsidR="00482806" w:rsidRPr="00204530">
        <w:rPr>
          <w:lang w:val="sr-Latn-BA"/>
        </w:rPr>
        <w:t>и услови за рад.</w:t>
      </w:r>
    </w:p>
    <w:p w:rsidR="0079408D" w:rsidRPr="00204530" w:rsidRDefault="00A5740C" w:rsidP="00A5740C">
      <w:pPr>
        <w:pStyle w:val="Heading2"/>
        <w:numPr>
          <w:ilvl w:val="0"/>
          <w:numId w:val="0"/>
        </w:numPr>
        <w:ind w:left="567"/>
      </w:pPr>
      <w:bookmarkStart w:id="542" w:name="_Toc23927202"/>
      <w:r>
        <w:rPr>
          <w:lang w:val="sr-Cyrl-RS"/>
        </w:rPr>
        <w:t xml:space="preserve">4.6. </w:t>
      </w:r>
      <w:r w:rsidR="00F20415" w:rsidRPr="00204530">
        <w:t>С</w:t>
      </w:r>
      <w:r w:rsidR="000009D2" w:rsidRPr="00204530">
        <w:t>једиште</w:t>
      </w:r>
      <w:r w:rsidR="00DD5EE5"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Требиње</w:t>
      </w:r>
      <w:bookmarkEnd w:id="542"/>
    </w:p>
    <w:p w:rsidR="00B25031" w:rsidRPr="00204530" w:rsidRDefault="000009D2" w:rsidP="00D16778">
      <w:pPr>
        <w:rPr>
          <w:lang w:val="sr-Cyrl-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1D1339" w:rsidRPr="00204530">
        <w:rPr>
          <w:lang w:val="sr-Latn-BA"/>
        </w:rPr>
        <w:t xml:space="preserve"> </w:t>
      </w:r>
      <w:r w:rsidRPr="00204530">
        <w:rPr>
          <w:lang w:val="sr-Latn-BA"/>
        </w:rPr>
        <w:t>пр</w:t>
      </w:r>
      <w:r w:rsidR="008B0220" w:rsidRPr="00204530">
        <w:rPr>
          <w:lang w:val="sr-Latn-BA"/>
        </w:rPr>
        <w:t>о</w:t>
      </w:r>
      <w:r w:rsidRPr="00204530">
        <w:rPr>
          <w:lang w:val="sr-Latn-BA"/>
        </w:rPr>
        <w:t>стор</w:t>
      </w:r>
      <w:r w:rsidR="001D1339" w:rsidRPr="00204530">
        <w:rPr>
          <w:lang w:val="sr-Latn-BA"/>
        </w:rPr>
        <w:t xml:space="preserve"> </w:t>
      </w:r>
      <w:r w:rsidRPr="00204530">
        <w:rPr>
          <w:lang w:val="sr-Latn-BA"/>
        </w:rPr>
        <w:t>у</w:t>
      </w:r>
      <w:r w:rsidR="001D1339" w:rsidRPr="00204530">
        <w:rPr>
          <w:lang w:val="sr-Latn-BA"/>
        </w:rPr>
        <w:t xml:space="preserve"> </w:t>
      </w:r>
      <w:r w:rsidR="00B64336" w:rsidRPr="00204530">
        <w:rPr>
          <w:lang w:val="sr-Latn-BA"/>
        </w:rPr>
        <w:t>у</w:t>
      </w:r>
      <w:r w:rsidR="0079408D" w:rsidRPr="00204530">
        <w:rPr>
          <w:lang w:val="sr-Latn-BA"/>
        </w:rPr>
        <w:t>л</w:t>
      </w:r>
      <w:r w:rsidR="00B64336" w:rsidRPr="00204530">
        <w:rPr>
          <w:lang w:val="sr-Latn-BA"/>
        </w:rPr>
        <w:t xml:space="preserve">ици Краља Петра Првог ослободиоца </w:t>
      </w:r>
      <w:r w:rsidR="00C2001B" w:rsidRPr="00204530">
        <w:rPr>
          <w:lang w:val="sr-Latn-BA"/>
        </w:rPr>
        <w:t>број 55, I спрат зграде „Агрокоп</w:t>
      </w:r>
      <w:r w:rsidR="00B64336" w:rsidRPr="00204530">
        <w:rPr>
          <w:lang w:val="sr-Latn-BA"/>
        </w:rPr>
        <w:t xml:space="preserve">“ Требиње, </w:t>
      </w:r>
      <w:r w:rsidR="008B0220" w:rsidRPr="00204530">
        <w:rPr>
          <w:lang w:val="sr-Latn-BA"/>
        </w:rPr>
        <w:t xml:space="preserve">на основу </w:t>
      </w:r>
      <w:r w:rsidR="00B64336" w:rsidRPr="00204530">
        <w:rPr>
          <w:lang w:val="sr-Latn-BA"/>
        </w:rPr>
        <w:t>Уговор</w:t>
      </w:r>
      <w:r w:rsidR="008B0220" w:rsidRPr="00204530">
        <w:rPr>
          <w:lang w:val="sr-Latn-BA"/>
        </w:rPr>
        <w:t>а</w:t>
      </w:r>
      <w:r w:rsidR="00B64336" w:rsidRPr="00204530">
        <w:rPr>
          <w:lang w:val="sr-Latn-BA"/>
        </w:rPr>
        <w:t xml:space="preserve"> о закупу</w:t>
      </w:r>
      <w:r w:rsidR="008B0220" w:rsidRPr="00204530">
        <w:rPr>
          <w:lang w:val="sr-Latn-BA"/>
        </w:rPr>
        <w:t xml:space="preserve"> закљученим </w:t>
      </w:r>
      <w:r w:rsidR="0002706A" w:rsidRPr="00204530">
        <w:rPr>
          <w:lang w:val="sr-Latn-BA"/>
        </w:rPr>
        <w:t>са „Плантс Глобал</w:t>
      </w:r>
      <w:r w:rsidR="00276C50" w:rsidRPr="00204530">
        <w:rPr>
          <w:lang w:val="sr-Latn-BA"/>
        </w:rPr>
        <w:t xml:space="preserve"> инц</w:t>
      </w:r>
      <w:r w:rsidR="001D7119" w:rsidRPr="00204530">
        <w:rPr>
          <w:lang w:val="sr-Latn-BA"/>
        </w:rPr>
        <w:t>БиХ</w:t>
      </w:r>
      <w:r w:rsidR="0002706A" w:rsidRPr="00204530">
        <w:rPr>
          <w:lang w:val="sr-Latn-BA"/>
        </w:rPr>
        <w:t>“</w:t>
      </w:r>
      <w:r w:rsidR="001D7119" w:rsidRPr="00204530">
        <w:rPr>
          <w:lang w:val="sr-Latn-BA"/>
        </w:rPr>
        <w:t xml:space="preserve"> д.о.о. Зворник </w:t>
      </w:r>
      <w:r w:rsidR="00B64336" w:rsidRPr="00204530">
        <w:rPr>
          <w:lang w:val="sr-Latn-BA"/>
        </w:rPr>
        <w:t>б</w:t>
      </w:r>
      <w:r w:rsidR="00DE0C9B" w:rsidRPr="00204530">
        <w:rPr>
          <w:lang w:val="sr-Latn-BA"/>
        </w:rPr>
        <w:t>рој</w:t>
      </w:r>
      <w:r w:rsidR="003267D7" w:rsidRPr="00204530">
        <w:rPr>
          <w:lang w:val="sr-Latn-BA"/>
        </w:rPr>
        <w:t>:</w:t>
      </w:r>
      <w:r w:rsidR="00DE0C9B" w:rsidRPr="00204530">
        <w:rPr>
          <w:lang w:val="sr-Latn-BA"/>
        </w:rPr>
        <w:t xml:space="preserve"> </w:t>
      </w:r>
      <w:r w:rsidR="003267D7" w:rsidRPr="00204530">
        <w:rPr>
          <w:lang w:val="sr-Latn-BA"/>
        </w:rPr>
        <w:t>ЈП-388</w:t>
      </w:r>
      <w:r w:rsidR="00DE0C9B" w:rsidRPr="00204530">
        <w:rPr>
          <w:lang w:val="sr-Latn-BA"/>
        </w:rPr>
        <w:t>/16 од 04.07.2016.</w:t>
      </w:r>
      <w:r w:rsidR="00D26328" w:rsidRPr="00204530">
        <w:rPr>
          <w:lang w:val="sr-Cyrl-BA"/>
        </w:rPr>
        <w:t xml:space="preserve"> </w:t>
      </w:r>
      <w:r w:rsidR="00DE0C9B" w:rsidRPr="00204530">
        <w:rPr>
          <w:lang w:val="sr-Latn-BA"/>
        </w:rPr>
        <w:t xml:space="preserve">године </w:t>
      </w:r>
      <w:r w:rsidR="00B25031" w:rsidRPr="00204530">
        <w:rPr>
          <w:lang w:val="sr-Cyrl-BA"/>
        </w:rPr>
        <w:t>у износу од</w:t>
      </w:r>
      <w:r w:rsidR="00C168AE" w:rsidRPr="00204530">
        <w:rPr>
          <w:lang w:val="sr-Cyrl-BA"/>
        </w:rPr>
        <w:t xml:space="preserve"> 3.159,00 КМ са ПДВ-ом и </w:t>
      </w:r>
      <w:r w:rsidR="00DE0C9B" w:rsidRPr="00204530">
        <w:rPr>
          <w:lang w:val="sr-Latn-BA"/>
        </w:rPr>
        <w:t xml:space="preserve">Анекса </w:t>
      </w:r>
      <w:r w:rsidR="00276C50" w:rsidRPr="00204530">
        <w:rPr>
          <w:lang w:val="sr-Latn-BA"/>
        </w:rPr>
        <w:t xml:space="preserve">I </w:t>
      </w:r>
      <w:r w:rsidR="00DE0C9B" w:rsidRPr="00204530">
        <w:rPr>
          <w:lang w:val="sr-Latn-BA"/>
        </w:rPr>
        <w:t xml:space="preserve">уговора </w:t>
      </w:r>
      <w:r w:rsidR="00276C50" w:rsidRPr="00204530">
        <w:rPr>
          <w:lang w:val="sr-Latn-BA"/>
        </w:rPr>
        <w:t>o закупу</w:t>
      </w:r>
      <w:r w:rsidR="003267D7" w:rsidRPr="00204530">
        <w:rPr>
          <w:lang w:val="sr-Latn-BA"/>
        </w:rPr>
        <w:t xml:space="preserve"> број: ЈП-388/116</w:t>
      </w:r>
      <w:r w:rsidR="00B25031" w:rsidRPr="00204530">
        <w:rPr>
          <w:lang w:val="sr-Latn-BA"/>
        </w:rPr>
        <w:t xml:space="preserve"> од 07.02.2017.</w:t>
      </w:r>
      <w:r w:rsidR="00D26328" w:rsidRPr="00204530">
        <w:rPr>
          <w:lang w:val="sr-Cyrl-BA"/>
        </w:rPr>
        <w:t xml:space="preserve"> </w:t>
      </w:r>
      <w:r w:rsidR="00B25031" w:rsidRPr="00204530">
        <w:rPr>
          <w:lang w:val="sr-Latn-BA"/>
        </w:rPr>
        <w:t>године</w:t>
      </w:r>
      <w:r w:rsidR="00B25031" w:rsidRPr="00204530">
        <w:rPr>
          <w:lang w:val="sr-Cyrl-BA"/>
        </w:rPr>
        <w:t>, гдје је повећана закупнина на</w:t>
      </w:r>
      <w:r w:rsidR="00C168AE" w:rsidRPr="00204530">
        <w:rPr>
          <w:lang w:val="sr-Cyrl-BA"/>
        </w:rPr>
        <w:t xml:space="preserve"> износ од 3.359</w:t>
      </w:r>
      <w:r w:rsidR="00F55EEF" w:rsidRPr="00204530">
        <w:rPr>
          <w:lang w:val="sr-Cyrl-BA"/>
        </w:rPr>
        <w:t xml:space="preserve"> </w:t>
      </w:r>
      <w:r w:rsidR="006E0900" w:rsidRPr="00204530">
        <w:rPr>
          <w:lang w:val="sr-Cyrl-BA"/>
        </w:rPr>
        <w:t xml:space="preserve">КМ </w:t>
      </w:r>
      <w:r w:rsidR="00F55EEF" w:rsidRPr="00204530">
        <w:rPr>
          <w:lang w:val="sr-Cyrl-BA"/>
        </w:rPr>
        <w:t>са ПДВ</w:t>
      </w:r>
      <w:r w:rsidR="00F55EEF" w:rsidRPr="00204530">
        <w:rPr>
          <w:b/>
          <w:lang w:val="sr-Cyrl-BA"/>
        </w:rPr>
        <w:t>-</w:t>
      </w:r>
      <w:r w:rsidR="00F55EEF" w:rsidRPr="00204530">
        <w:rPr>
          <w:lang w:val="sr-Cyrl-BA"/>
        </w:rPr>
        <w:t xml:space="preserve">ом. </w:t>
      </w:r>
      <w:r w:rsidR="00723F4C" w:rsidRPr="00204530">
        <w:rPr>
          <w:lang w:val="sr-Latn-BA"/>
        </w:rPr>
        <w:t xml:space="preserve">Укупно запослено </w:t>
      </w:r>
      <w:r w:rsidR="00113BA0" w:rsidRPr="00204530">
        <w:rPr>
          <w:lang w:val="sr-Cyrl-BA"/>
        </w:rPr>
        <w:t>10</w:t>
      </w:r>
      <w:r w:rsidR="00FB139F" w:rsidRPr="00204530">
        <w:rPr>
          <w:lang w:val="sr-Latn-BA"/>
        </w:rPr>
        <w:t xml:space="preserve"> извршилаца који користе</w:t>
      </w:r>
      <w:r w:rsidR="001A0DBC" w:rsidRPr="00204530">
        <w:rPr>
          <w:lang w:val="sr-Latn-BA"/>
        </w:rPr>
        <w:t xml:space="preserve"> </w:t>
      </w:r>
      <w:r w:rsidR="001A0DBC" w:rsidRPr="00204530">
        <w:rPr>
          <w:lang w:val="sr-Cyrl-BA"/>
        </w:rPr>
        <w:t>осам</w:t>
      </w:r>
      <w:r w:rsidR="0057109B" w:rsidRPr="00204530">
        <w:rPr>
          <w:lang w:val="sr-Latn-BA"/>
        </w:rPr>
        <w:t xml:space="preserve"> </w:t>
      </w:r>
      <w:r w:rsidR="00FB139F" w:rsidRPr="00204530">
        <w:rPr>
          <w:lang w:val="sr-Latn-BA"/>
        </w:rPr>
        <w:t xml:space="preserve">канцеларија, укупне површине </w:t>
      </w:r>
      <w:r w:rsidR="008F063C" w:rsidRPr="00204530">
        <w:rPr>
          <w:lang w:val="sr-Latn-BA"/>
        </w:rPr>
        <w:t>242,82</w:t>
      </w:r>
      <w:r w:rsidR="00FB139F" w:rsidRPr="00204530">
        <w:rPr>
          <w:lang w:val="sr-Latn-BA"/>
        </w:rPr>
        <w:t xml:space="preserve"> м</w:t>
      </w:r>
      <w:r w:rsidR="00FB139F" w:rsidRPr="00204530">
        <w:rPr>
          <w:vertAlign w:val="superscript"/>
          <w:lang w:val="sr-Latn-BA"/>
        </w:rPr>
        <w:t>2</w:t>
      </w:r>
      <w:r w:rsidR="006C6D30" w:rsidRPr="00204530">
        <w:rPr>
          <w:lang w:val="sr-Latn-BA"/>
        </w:rPr>
        <w:t xml:space="preserve">. У једној </w:t>
      </w:r>
      <w:r w:rsidR="00FB139F" w:rsidRPr="00204530">
        <w:rPr>
          <w:lang w:val="sr-Latn-BA"/>
        </w:rPr>
        <w:t>од њих је смјештена архивска грађа.</w:t>
      </w:r>
      <w:r w:rsidR="00D16778" w:rsidRPr="00204530">
        <w:rPr>
          <w:lang w:val="sr-Latn-BA"/>
        </w:rPr>
        <w:t xml:space="preserve"> </w:t>
      </w:r>
      <w:r w:rsidR="00B25031" w:rsidRPr="00204530">
        <w:rPr>
          <w:lang w:val="sr-Cyrl-BA"/>
        </w:rPr>
        <w:t>Нису а</w:t>
      </w:r>
      <w:r w:rsidR="00D16778" w:rsidRPr="00204530">
        <w:rPr>
          <w:lang w:val="sr-Latn-BA"/>
        </w:rPr>
        <w:t>декватн</w:t>
      </w:r>
      <w:r w:rsidR="00482806" w:rsidRPr="00204530">
        <w:rPr>
          <w:lang w:val="sr-Latn-BA"/>
        </w:rPr>
        <w:t>и усл</w:t>
      </w:r>
      <w:r w:rsidR="00B25031" w:rsidRPr="00204530">
        <w:rPr>
          <w:lang w:val="sr-Latn-BA"/>
        </w:rPr>
        <w:t>ови за рад</w:t>
      </w:r>
      <w:r w:rsidR="00B25031" w:rsidRPr="00204530">
        <w:rPr>
          <w:lang w:val="sr-Cyrl-BA"/>
        </w:rPr>
        <w:t xml:space="preserve"> због тога што је цјелокупан пословни простор у стаклу па су отежани услови за рад у љетњем и зимс</w:t>
      </w:r>
      <w:r w:rsidR="003F04A3" w:rsidRPr="00204530">
        <w:rPr>
          <w:lang w:val="sr-Cyrl-BA"/>
        </w:rPr>
        <w:t xml:space="preserve">ком </w:t>
      </w:r>
      <w:r w:rsidR="00B25031" w:rsidRPr="00204530">
        <w:rPr>
          <w:lang w:val="sr-Cyrl-BA"/>
        </w:rPr>
        <w:t xml:space="preserve">периоду </w:t>
      </w:r>
      <w:r w:rsidR="00113BA0" w:rsidRPr="00204530">
        <w:rPr>
          <w:lang w:val="sr-Cyrl-BA"/>
        </w:rPr>
        <w:t>због загри</w:t>
      </w:r>
      <w:r w:rsidR="00B25031" w:rsidRPr="00204530">
        <w:rPr>
          <w:lang w:val="sr-Cyrl-BA"/>
        </w:rPr>
        <w:t>јавања и хлађења. Имају</w:t>
      </w:r>
      <w:r w:rsidR="005D23F3" w:rsidRPr="00204530">
        <w:rPr>
          <w:lang w:val="sr-Cyrl-BA"/>
        </w:rPr>
        <w:t>ћ</w:t>
      </w:r>
      <w:r w:rsidR="00B25031" w:rsidRPr="00204530">
        <w:rPr>
          <w:lang w:val="sr-Cyrl-BA"/>
        </w:rPr>
        <w:t xml:space="preserve">и </w:t>
      </w:r>
      <w:r w:rsidR="00113BA0" w:rsidRPr="00204530">
        <w:rPr>
          <w:lang w:val="sr-Cyrl-BA"/>
        </w:rPr>
        <w:t xml:space="preserve">у виду наведено, а </w:t>
      </w:r>
      <w:r w:rsidR="00B25031" w:rsidRPr="00204530">
        <w:rPr>
          <w:lang w:val="sr-Cyrl-BA"/>
        </w:rPr>
        <w:t>са посебном назнаком на високу закупнину потреб</w:t>
      </w:r>
      <w:r w:rsidR="004E7E59" w:rsidRPr="00204530">
        <w:rPr>
          <w:lang w:val="sr-Cyrl-BA"/>
        </w:rPr>
        <w:t>н</w:t>
      </w:r>
      <w:r w:rsidR="00B25031" w:rsidRPr="00204530">
        <w:rPr>
          <w:lang w:val="sr-Cyrl-BA"/>
        </w:rPr>
        <w:t xml:space="preserve">о је адекватно и трајно рјешење </w:t>
      </w:r>
      <w:r w:rsidR="005D23F3" w:rsidRPr="00204530">
        <w:rPr>
          <w:lang w:val="sr-Cyrl-BA"/>
        </w:rPr>
        <w:t xml:space="preserve"> пословног</w:t>
      </w:r>
      <w:r w:rsidR="00B25031" w:rsidRPr="00204530">
        <w:rPr>
          <w:lang w:val="sr-Cyrl-BA"/>
        </w:rPr>
        <w:t xml:space="preserve"> простор</w:t>
      </w:r>
      <w:r w:rsidR="005D23F3" w:rsidRPr="00204530">
        <w:rPr>
          <w:lang w:val="sr-Cyrl-BA"/>
        </w:rPr>
        <w:t>а</w:t>
      </w:r>
      <w:r w:rsidR="00FC039F" w:rsidRPr="00204530">
        <w:rPr>
          <w:lang w:val="sr-Cyrl-BA"/>
        </w:rPr>
        <w:t xml:space="preserve"> за рад.</w:t>
      </w:r>
    </w:p>
    <w:p w:rsidR="00461CAA" w:rsidRPr="00204530" w:rsidRDefault="00A5740C" w:rsidP="00A5740C">
      <w:pPr>
        <w:pStyle w:val="Heading2"/>
        <w:numPr>
          <w:ilvl w:val="0"/>
          <w:numId w:val="0"/>
        </w:numPr>
        <w:ind w:left="567"/>
      </w:pPr>
      <w:bookmarkStart w:id="543" w:name="_Toc23927203"/>
      <w:r>
        <w:rPr>
          <w:lang w:val="sr-Cyrl-RS"/>
        </w:rPr>
        <w:t xml:space="preserve">4.7. </w:t>
      </w:r>
      <w:r w:rsidR="000009D2" w:rsidRPr="00204530">
        <w:t>Сједиште</w:t>
      </w:r>
      <w:r w:rsidR="00461CAA" w:rsidRPr="00204530">
        <w:t xml:space="preserve"> </w:t>
      </w:r>
      <w:r w:rsidR="000009D2" w:rsidRPr="00204530">
        <w:t>з</w:t>
      </w:r>
      <w:r w:rsidR="00734634" w:rsidRPr="00204530">
        <w:t>a</w:t>
      </w:r>
      <w:r w:rsidR="000009D2" w:rsidRPr="00204530">
        <w:t>мјеник</w:t>
      </w:r>
      <w:r w:rsidR="00734634" w:rsidRPr="00204530">
        <w:t>a</w:t>
      </w:r>
      <w:r w:rsidR="00461CAA" w:rsidRPr="00204530">
        <w:t xml:space="preserve"> </w:t>
      </w:r>
      <w:r w:rsidR="006A3670" w:rsidRPr="00204530">
        <w:t xml:space="preserve">правобраниоца </w:t>
      </w:r>
      <w:r w:rsidR="000009D2" w:rsidRPr="00204530">
        <w:t>Бијељин</w:t>
      </w:r>
      <w:r w:rsidR="00734634" w:rsidRPr="00204530">
        <w:t>a</w:t>
      </w:r>
      <w:bookmarkEnd w:id="543"/>
      <w:r w:rsidR="00461CAA" w:rsidRPr="00204530">
        <w:t xml:space="preserve"> </w:t>
      </w:r>
      <w:r w:rsidR="00D26328" w:rsidRPr="00204530">
        <w:t xml:space="preserve">  </w:t>
      </w:r>
    </w:p>
    <w:p w:rsidR="00AA5AF1" w:rsidRPr="00204530" w:rsidRDefault="000009D2" w:rsidP="00AA5AF1">
      <w:pPr>
        <w:rPr>
          <w:lang w:val="sr-Latn-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461CAA" w:rsidRPr="00204530">
        <w:rPr>
          <w:lang w:val="sr-Latn-BA"/>
        </w:rPr>
        <w:t xml:space="preserve"> </w:t>
      </w:r>
      <w:r w:rsidRPr="00204530">
        <w:rPr>
          <w:lang w:val="sr-Latn-BA"/>
        </w:rPr>
        <w:t>простор</w:t>
      </w:r>
      <w:r w:rsidR="00461CAA" w:rsidRPr="00204530">
        <w:rPr>
          <w:lang w:val="sr-Latn-BA"/>
        </w:rPr>
        <w:t xml:space="preserve"> </w:t>
      </w:r>
      <w:r w:rsidRPr="00204530">
        <w:rPr>
          <w:lang w:val="sr-Latn-BA"/>
        </w:rPr>
        <w:t>у</w:t>
      </w:r>
      <w:r w:rsidR="00461CAA" w:rsidRPr="00204530">
        <w:rPr>
          <w:lang w:val="sr-Latn-BA"/>
        </w:rPr>
        <w:t xml:space="preserve"> </w:t>
      </w:r>
      <w:r w:rsidRPr="00204530">
        <w:rPr>
          <w:lang w:val="sr-Latn-BA"/>
        </w:rPr>
        <w:t>згр</w:t>
      </w:r>
      <w:r w:rsidR="00734634" w:rsidRPr="00204530">
        <w:rPr>
          <w:lang w:val="sr-Latn-BA"/>
        </w:rPr>
        <w:t>a</w:t>
      </w:r>
      <w:r w:rsidRPr="00204530">
        <w:rPr>
          <w:lang w:val="sr-Latn-BA"/>
        </w:rPr>
        <w:t>ди</w:t>
      </w:r>
      <w:r w:rsidR="007830B3" w:rsidRPr="00204530">
        <w:rPr>
          <w:lang w:val="sr-Latn-BA"/>
        </w:rPr>
        <w:t xml:space="preserve"> </w:t>
      </w:r>
      <w:r w:rsidRPr="00204530">
        <w:rPr>
          <w:lang w:val="sr-Latn-BA"/>
        </w:rPr>
        <w:t>пр</w:t>
      </w:r>
      <w:r w:rsidR="00734634" w:rsidRPr="00204530">
        <w:rPr>
          <w:lang w:val="sr-Latn-BA"/>
        </w:rPr>
        <w:t>a</w:t>
      </w:r>
      <w:r w:rsidRPr="00204530">
        <w:rPr>
          <w:lang w:val="sr-Latn-BA"/>
        </w:rPr>
        <w:t>восуђ</w:t>
      </w:r>
      <w:r w:rsidR="00734634" w:rsidRPr="00204530">
        <w:rPr>
          <w:lang w:val="sr-Latn-BA"/>
        </w:rPr>
        <w:t>a</w:t>
      </w:r>
      <w:r w:rsidR="007830B3" w:rsidRPr="00204530">
        <w:rPr>
          <w:lang w:val="sr-Latn-BA"/>
        </w:rPr>
        <w:t>,</w:t>
      </w:r>
      <w:r w:rsidR="00DF7C98" w:rsidRPr="00204530">
        <w:rPr>
          <w:lang w:val="sr-Latn-BA"/>
        </w:rPr>
        <w:t xml:space="preserve"> </w:t>
      </w:r>
      <w:r w:rsidRPr="00204530">
        <w:rPr>
          <w:lang w:val="sr-Latn-BA"/>
        </w:rPr>
        <w:t>ул</w:t>
      </w:r>
      <w:r w:rsidR="00461CAA" w:rsidRPr="00204530">
        <w:rPr>
          <w:lang w:val="sr-Latn-BA"/>
        </w:rPr>
        <w:t>.</w:t>
      </w:r>
      <w:r w:rsidR="000D498A" w:rsidRPr="00204530">
        <w:rPr>
          <w:lang w:val="sr-Latn-BA"/>
        </w:rPr>
        <w:t xml:space="preserve"> </w:t>
      </w:r>
      <w:r w:rsidRPr="00204530">
        <w:rPr>
          <w:lang w:val="sr-Latn-BA"/>
        </w:rPr>
        <w:t>Вук</w:t>
      </w:r>
      <w:r w:rsidR="00734634" w:rsidRPr="00204530">
        <w:rPr>
          <w:lang w:val="sr-Latn-BA"/>
        </w:rPr>
        <w:t>a</w:t>
      </w:r>
      <w:r w:rsidR="00461CAA" w:rsidRPr="00204530">
        <w:rPr>
          <w:lang w:val="sr-Latn-BA"/>
        </w:rPr>
        <w:t xml:space="preserve"> </w:t>
      </w:r>
      <w:r w:rsidRPr="00204530">
        <w:rPr>
          <w:lang w:val="sr-Latn-BA"/>
        </w:rPr>
        <w:t>К</w:t>
      </w:r>
      <w:r w:rsidR="00734634" w:rsidRPr="00204530">
        <w:rPr>
          <w:lang w:val="sr-Latn-BA"/>
        </w:rPr>
        <w:t>a</w:t>
      </w:r>
      <w:r w:rsidRPr="00204530">
        <w:rPr>
          <w:lang w:val="sr-Latn-BA"/>
        </w:rPr>
        <w:t>р</w:t>
      </w:r>
      <w:r w:rsidR="00734634" w:rsidRPr="00204530">
        <w:rPr>
          <w:lang w:val="sr-Latn-BA"/>
        </w:rPr>
        <w:t>a</w:t>
      </w:r>
      <w:r w:rsidRPr="00204530">
        <w:rPr>
          <w:lang w:val="sr-Latn-BA"/>
        </w:rPr>
        <w:t>џић</w:t>
      </w:r>
      <w:r w:rsidR="00734634" w:rsidRPr="00204530">
        <w:rPr>
          <w:lang w:val="sr-Latn-BA"/>
        </w:rPr>
        <w:t>a</w:t>
      </w:r>
      <w:r w:rsidR="00BE2D09" w:rsidRPr="00204530">
        <w:rPr>
          <w:lang w:val="sr-Latn-BA"/>
        </w:rPr>
        <w:t xml:space="preserve"> </w:t>
      </w:r>
      <w:r w:rsidRPr="00204530">
        <w:rPr>
          <w:lang w:val="sr-Latn-BA"/>
        </w:rPr>
        <w:t>бр</w:t>
      </w:r>
      <w:r w:rsidR="00BE2D09" w:rsidRPr="00204530">
        <w:rPr>
          <w:lang w:val="sr-Latn-BA"/>
        </w:rPr>
        <w:t>.</w:t>
      </w:r>
      <w:r w:rsidR="00461CAA" w:rsidRPr="00204530">
        <w:rPr>
          <w:lang w:val="sr-Latn-BA"/>
        </w:rPr>
        <w:t>3,</w:t>
      </w:r>
      <w:r w:rsidR="007830B3" w:rsidRPr="00204530">
        <w:rPr>
          <w:lang w:val="sr-Latn-BA"/>
        </w:rPr>
        <w:t xml:space="preserve"> </w:t>
      </w:r>
      <w:r w:rsidRPr="00204530">
        <w:rPr>
          <w:lang w:val="sr-Latn-BA"/>
        </w:rPr>
        <w:t>Бијељин</w:t>
      </w:r>
      <w:r w:rsidR="00734634" w:rsidRPr="00204530">
        <w:rPr>
          <w:lang w:val="sr-Latn-BA"/>
        </w:rPr>
        <w:t>a</w:t>
      </w:r>
      <w:r w:rsidR="007830B3" w:rsidRPr="00204530">
        <w:rPr>
          <w:lang w:val="sr-Latn-BA"/>
        </w:rPr>
        <w:t xml:space="preserve">, </w:t>
      </w:r>
      <w:r w:rsidRPr="00204530">
        <w:rPr>
          <w:lang w:val="sr-Latn-BA"/>
        </w:rPr>
        <w:t>без</w:t>
      </w:r>
      <w:r w:rsidR="007830B3" w:rsidRPr="00204530">
        <w:rPr>
          <w:lang w:val="sr-Latn-BA"/>
        </w:rPr>
        <w:t xml:space="preserve"> </w:t>
      </w:r>
      <w:r w:rsidRPr="00204530">
        <w:rPr>
          <w:lang w:val="sr-Latn-BA"/>
        </w:rPr>
        <w:t>пл</w:t>
      </w:r>
      <w:r w:rsidR="00734634" w:rsidRPr="00204530">
        <w:rPr>
          <w:lang w:val="sr-Latn-BA"/>
        </w:rPr>
        <w:t>a</w:t>
      </w:r>
      <w:r w:rsidRPr="00204530">
        <w:rPr>
          <w:lang w:val="sr-Latn-BA"/>
        </w:rPr>
        <w:t>ћ</w:t>
      </w:r>
      <w:r w:rsidR="00734634" w:rsidRPr="00204530">
        <w:rPr>
          <w:lang w:val="sr-Latn-BA"/>
        </w:rPr>
        <w:t>a</w:t>
      </w:r>
      <w:r w:rsidRPr="00204530">
        <w:rPr>
          <w:lang w:val="sr-Latn-BA"/>
        </w:rPr>
        <w:t>њ</w:t>
      </w:r>
      <w:r w:rsidR="00734634" w:rsidRPr="00204530">
        <w:rPr>
          <w:lang w:val="sr-Latn-BA"/>
        </w:rPr>
        <w:t>a</w:t>
      </w:r>
      <w:r w:rsidR="007830B3" w:rsidRPr="00204530">
        <w:rPr>
          <w:lang w:val="sr-Latn-BA"/>
        </w:rPr>
        <w:t xml:space="preserve"> </w:t>
      </w:r>
      <w:r w:rsidRPr="00204530">
        <w:rPr>
          <w:lang w:val="sr-Latn-BA"/>
        </w:rPr>
        <w:t>з</w:t>
      </w:r>
      <w:r w:rsidR="00734634" w:rsidRPr="00204530">
        <w:rPr>
          <w:lang w:val="sr-Latn-BA"/>
        </w:rPr>
        <w:t>a</w:t>
      </w:r>
      <w:r w:rsidRPr="00204530">
        <w:rPr>
          <w:lang w:val="sr-Latn-BA"/>
        </w:rPr>
        <w:t>купнине</w:t>
      </w:r>
      <w:r w:rsidR="00193FE1" w:rsidRPr="00204530">
        <w:rPr>
          <w:lang w:val="sr-Latn-BA"/>
        </w:rPr>
        <w:t xml:space="preserve"> </w:t>
      </w:r>
      <w:r w:rsidR="007830B3" w:rsidRPr="00204530">
        <w:rPr>
          <w:b/>
          <w:lang w:val="sr-Latn-BA"/>
        </w:rPr>
        <w:t>-</w:t>
      </w:r>
      <w:r w:rsidR="00461CAA" w:rsidRPr="00204530">
        <w:rPr>
          <w:lang w:val="sr-Latn-BA"/>
        </w:rPr>
        <w:t xml:space="preserve"> </w:t>
      </w:r>
      <w:r w:rsidRPr="00204530">
        <w:rPr>
          <w:lang w:val="sr-Latn-BA"/>
        </w:rPr>
        <w:t>недовољ</w:t>
      </w:r>
      <w:r w:rsidR="00734634" w:rsidRPr="00204530">
        <w:rPr>
          <w:lang w:val="sr-Latn-BA"/>
        </w:rPr>
        <w:t>a</w:t>
      </w:r>
      <w:r w:rsidRPr="00204530">
        <w:rPr>
          <w:lang w:val="sr-Latn-BA"/>
        </w:rPr>
        <w:t>н</w:t>
      </w:r>
      <w:r w:rsidR="00461CAA" w:rsidRPr="00204530">
        <w:rPr>
          <w:lang w:val="sr-Latn-BA"/>
        </w:rPr>
        <w:t xml:space="preserve"> </w:t>
      </w:r>
      <w:r w:rsidRPr="00204530">
        <w:rPr>
          <w:lang w:val="sr-Latn-BA"/>
        </w:rPr>
        <w:t>број</w:t>
      </w:r>
      <w:r w:rsidR="00461CAA" w:rsidRPr="00204530">
        <w:rPr>
          <w:lang w:val="sr-Latn-BA"/>
        </w:rPr>
        <w:t xml:space="preserve"> </w:t>
      </w: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w:t>
      </w:r>
      <w:r w:rsidR="00734634" w:rsidRPr="00204530">
        <w:rPr>
          <w:lang w:val="sr-Latn-BA"/>
        </w:rPr>
        <w:t>a</w:t>
      </w:r>
      <w:r w:rsidR="00461CAA" w:rsidRPr="00204530">
        <w:rPr>
          <w:lang w:val="sr-Latn-BA"/>
        </w:rPr>
        <w:t>.</w:t>
      </w:r>
      <w:r w:rsidR="00AA5AF1" w:rsidRPr="00204530">
        <w:rPr>
          <w:lang w:val="sr-Latn-BA"/>
        </w:rPr>
        <w:t xml:space="preserve"> Укупно запослен</w:t>
      </w:r>
      <w:r w:rsidR="00795442" w:rsidRPr="00204530">
        <w:rPr>
          <w:lang w:val="sr-Latn-BA"/>
        </w:rPr>
        <w:t xml:space="preserve">о </w:t>
      </w:r>
      <w:r w:rsidR="00795442" w:rsidRPr="00204530">
        <w:rPr>
          <w:lang w:val="sr-Cyrl-BA"/>
        </w:rPr>
        <w:t>7</w:t>
      </w:r>
      <w:r w:rsidR="00315216" w:rsidRPr="00204530">
        <w:rPr>
          <w:lang w:val="sr-Latn-BA"/>
        </w:rPr>
        <w:t xml:space="preserve">  извршилаца који користе 3 </w:t>
      </w:r>
      <w:r w:rsidR="00994D28" w:rsidRPr="00204530">
        <w:rPr>
          <w:lang w:val="sr-Latn-BA"/>
        </w:rPr>
        <w:t>канцеларије</w:t>
      </w:r>
      <w:r w:rsidR="00315216" w:rsidRPr="00204530">
        <w:rPr>
          <w:lang w:val="sr-Latn-BA"/>
        </w:rPr>
        <w:t>, укупне површине до 40</w:t>
      </w:r>
      <w:r w:rsidR="00AA5AF1" w:rsidRPr="00204530">
        <w:rPr>
          <w:lang w:val="sr-Latn-BA"/>
        </w:rPr>
        <w:t xml:space="preserve"> м</w:t>
      </w:r>
      <w:r w:rsidR="00AA5AF1" w:rsidRPr="00204530">
        <w:rPr>
          <w:vertAlign w:val="superscript"/>
          <w:lang w:val="sr-Latn-BA"/>
        </w:rPr>
        <w:t>2</w:t>
      </w:r>
      <w:r w:rsidR="00315216" w:rsidRPr="00204530">
        <w:rPr>
          <w:lang w:val="sr-Latn-BA"/>
        </w:rPr>
        <w:t>, у којима се одлаже и архивска грађа. Недовољан број канцеларија.</w:t>
      </w:r>
    </w:p>
    <w:p w:rsidR="00C27ED8" w:rsidRPr="00204530" w:rsidRDefault="00A5740C" w:rsidP="00A5740C">
      <w:pPr>
        <w:pStyle w:val="Heading2"/>
        <w:numPr>
          <w:ilvl w:val="0"/>
          <w:numId w:val="0"/>
        </w:numPr>
        <w:ind w:left="567"/>
      </w:pPr>
      <w:bookmarkStart w:id="544" w:name="_Toc23927204"/>
      <w:r>
        <w:rPr>
          <w:lang w:val="sr-Cyrl-RS"/>
        </w:rPr>
        <w:t xml:space="preserve">4.8. </w:t>
      </w:r>
      <w:r w:rsidR="000009D2" w:rsidRPr="00204530">
        <w:t>Сједиште</w:t>
      </w:r>
      <w:r w:rsidR="00DD5EE5" w:rsidRPr="00204530">
        <w:t xml:space="preserve"> </w:t>
      </w:r>
      <w:r w:rsidR="004954AA"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Источно</w:t>
      </w:r>
      <w:r w:rsidR="00DD5EE5" w:rsidRPr="00204530">
        <w:t xml:space="preserve"> </w:t>
      </w:r>
      <w:r w:rsidR="000009D2" w:rsidRPr="00204530">
        <w:t>С</w:t>
      </w:r>
      <w:r w:rsidR="00734634" w:rsidRPr="00204530">
        <w:t>a</w:t>
      </w:r>
      <w:r w:rsidR="000009D2" w:rsidRPr="00204530">
        <w:t>р</w:t>
      </w:r>
      <w:r w:rsidR="00734634" w:rsidRPr="00204530">
        <w:t>a</w:t>
      </w:r>
      <w:r w:rsidR="000009D2" w:rsidRPr="00204530">
        <w:t>јево</w:t>
      </w:r>
      <w:bookmarkEnd w:id="544"/>
      <w:r w:rsidR="006854EC" w:rsidRPr="00204530">
        <w:t xml:space="preserve"> </w:t>
      </w:r>
      <w:r w:rsidR="00310F4B" w:rsidRPr="00204530">
        <w:t xml:space="preserve">         </w:t>
      </w:r>
    </w:p>
    <w:p w:rsidR="00EA1317" w:rsidRPr="00EA1317" w:rsidRDefault="00CE2887" w:rsidP="00AA5AF1">
      <w:pPr>
        <w:rPr>
          <w:lang w:val="sr-Cyrl-RS"/>
        </w:rPr>
      </w:pPr>
      <w:r w:rsidRPr="00204530">
        <w:rPr>
          <w:lang w:val="sr-Latn-BA"/>
        </w:rPr>
        <w:t>Канцеларијски простор у ул. Војводе Радомира Путника бб у Источном Сарајеву, на основу Уговора о уступању на коришћење канцеларијског простора у пословном објекту Владе Републике Српске број: 04/2.3.3-012-1844-186/14 од 07.12.2015.</w:t>
      </w:r>
      <w:r w:rsidR="00A02ED0" w:rsidRPr="00204530">
        <w:rPr>
          <w:lang w:val="sr-Latn-BA"/>
        </w:rPr>
        <w:t xml:space="preserve"> </w:t>
      </w:r>
      <w:r w:rsidRPr="00204530">
        <w:rPr>
          <w:lang w:val="sr-Latn-BA"/>
        </w:rPr>
        <w:t>године, на начин и под условима дефинисаним Одлуком Владе Републике Срспке број:04/1-012-2-2476/15 од 05.11.2015.</w:t>
      </w:r>
      <w:r w:rsidR="00CB3028" w:rsidRPr="00204530">
        <w:rPr>
          <w:lang w:val="sr-Cyrl-BA"/>
        </w:rPr>
        <w:t xml:space="preserve"> </w:t>
      </w:r>
      <w:r w:rsidRPr="00204530">
        <w:rPr>
          <w:lang w:val="sr-Latn-BA"/>
        </w:rPr>
        <w:t>године („Службени гласник Републике Српске“, бро</w:t>
      </w:r>
      <w:r w:rsidR="00DE0C9B" w:rsidRPr="00204530">
        <w:rPr>
          <w:lang w:val="sr-Latn-BA"/>
        </w:rPr>
        <w:t>ј 93/15)</w:t>
      </w:r>
      <w:r w:rsidR="00A02ED0" w:rsidRPr="00204530">
        <w:rPr>
          <w:lang w:val="sr-Latn-BA"/>
        </w:rPr>
        <w:t>.</w:t>
      </w:r>
      <w:r w:rsidR="00AA5AF1" w:rsidRPr="00204530">
        <w:rPr>
          <w:lang w:val="sr-Latn-BA"/>
        </w:rPr>
        <w:t xml:space="preserve"> </w:t>
      </w:r>
      <w:r w:rsidR="0014245F" w:rsidRPr="00204530">
        <w:rPr>
          <w:lang w:val="sr-Latn-BA"/>
        </w:rPr>
        <w:t xml:space="preserve">Укупно запослено </w:t>
      </w:r>
      <w:r w:rsidR="0014245F" w:rsidRPr="00204530">
        <w:rPr>
          <w:lang w:val="sr-Cyrl-BA"/>
        </w:rPr>
        <w:t>8</w:t>
      </w:r>
      <w:r w:rsidR="0014245F" w:rsidRPr="00204530">
        <w:rPr>
          <w:lang w:val="sr-Latn-BA"/>
        </w:rPr>
        <w:t xml:space="preserve"> извршилаца који</w:t>
      </w:r>
      <w:r w:rsidR="0014245F" w:rsidRPr="00204530">
        <w:rPr>
          <w:lang w:val="sr-Cyrl-BA"/>
        </w:rPr>
        <w:t xml:space="preserve"> имају</w:t>
      </w:r>
      <w:r w:rsidR="0014245F" w:rsidRPr="00204530">
        <w:rPr>
          <w:lang w:val="sr-Latn-BA"/>
        </w:rPr>
        <w:t xml:space="preserve"> </w:t>
      </w:r>
      <w:r w:rsidR="0014245F" w:rsidRPr="00204530">
        <w:rPr>
          <w:lang w:val="sr-Cyrl-BA"/>
        </w:rPr>
        <w:t>а</w:t>
      </w:r>
      <w:r w:rsidR="0014245F" w:rsidRPr="00204530">
        <w:rPr>
          <w:lang w:val="sr-Latn-BA"/>
        </w:rPr>
        <w:t>декватн</w:t>
      </w:r>
      <w:r w:rsidR="0014245F" w:rsidRPr="00204530">
        <w:rPr>
          <w:lang w:val="sr-Cyrl-BA"/>
        </w:rPr>
        <w:t>е</w:t>
      </w:r>
      <w:r w:rsidR="0014245F" w:rsidRPr="00204530">
        <w:rPr>
          <w:lang w:val="sr-Latn-BA"/>
        </w:rPr>
        <w:t xml:space="preserve"> услов</w:t>
      </w:r>
      <w:r w:rsidR="0014245F" w:rsidRPr="00204530">
        <w:rPr>
          <w:lang w:val="sr-Cyrl-BA"/>
        </w:rPr>
        <w:t>е</w:t>
      </w:r>
      <w:r w:rsidR="00482806" w:rsidRPr="00204530">
        <w:rPr>
          <w:lang w:val="sr-Latn-BA"/>
        </w:rPr>
        <w:t xml:space="preserve"> за рад.</w:t>
      </w:r>
    </w:p>
    <w:p w:rsidR="002C26DA" w:rsidRPr="00204530" w:rsidRDefault="00A5740C" w:rsidP="00A5740C">
      <w:pPr>
        <w:pStyle w:val="Heading2"/>
        <w:numPr>
          <w:ilvl w:val="0"/>
          <w:numId w:val="0"/>
        </w:numPr>
        <w:ind w:left="567"/>
      </w:pPr>
      <w:bookmarkStart w:id="545" w:name="_Toc23927205"/>
      <w:r>
        <w:rPr>
          <w:lang w:val="sr-Cyrl-RS"/>
        </w:rPr>
        <w:t xml:space="preserve">4.9. </w:t>
      </w:r>
      <w:r w:rsidR="000009D2" w:rsidRPr="00204530">
        <w:t>Сједиште</w:t>
      </w:r>
      <w:r w:rsidR="00DD5EE5" w:rsidRPr="00204530">
        <w:t xml:space="preserve"> </w:t>
      </w:r>
      <w:r w:rsidR="000009D2" w:rsidRPr="00204530">
        <w:t>з</w:t>
      </w:r>
      <w:r w:rsidR="00734634" w:rsidRPr="00204530">
        <w:t>a</w:t>
      </w:r>
      <w:r w:rsidR="000009D2" w:rsidRPr="00204530">
        <w:t>мјеник</w:t>
      </w:r>
      <w:r w:rsidR="00734634" w:rsidRPr="00204530">
        <w:t>a</w:t>
      </w:r>
      <w:r w:rsidR="00DD5EE5" w:rsidRPr="00204530">
        <w:t xml:space="preserve"> </w:t>
      </w:r>
      <w:r w:rsidR="006A3670" w:rsidRPr="00204530">
        <w:t xml:space="preserve">правобраниоца </w:t>
      </w:r>
      <w:r w:rsidR="000009D2" w:rsidRPr="00204530">
        <w:t>Вл</w:t>
      </w:r>
      <w:r w:rsidR="00734634" w:rsidRPr="00204530">
        <w:t>a</w:t>
      </w:r>
      <w:r w:rsidR="000009D2" w:rsidRPr="00204530">
        <w:t>сениц</w:t>
      </w:r>
      <w:r w:rsidR="00734634" w:rsidRPr="00204530">
        <w:t>a</w:t>
      </w:r>
      <w:bookmarkEnd w:id="545"/>
      <w:r w:rsidR="00BB3A71" w:rsidRPr="00204530">
        <w:t xml:space="preserve">       </w:t>
      </w:r>
      <w:r w:rsidR="001D175D" w:rsidRPr="00204530">
        <w:t xml:space="preserve"> </w:t>
      </w:r>
    </w:p>
    <w:p w:rsidR="00593CDC" w:rsidRPr="00204530" w:rsidRDefault="000009D2" w:rsidP="00E05814">
      <w:pPr>
        <w:rPr>
          <w:lang w:val="sr-Cyrl-BA"/>
        </w:rPr>
      </w:pPr>
      <w:r w:rsidRPr="00204530">
        <w:rPr>
          <w:lang w:val="sr-Latn-BA"/>
        </w:rPr>
        <w:t>К</w:t>
      </w:r>
      <w:r w:rsidR="00734634" w:rsidRPr="00204530">
        <w:rPr>
          <w:lang w:val="sr-Latn-BA"/>
        </w:rPr>
        <w:t>a</w:t>
      </w:r>
      <w:r w:rsidRPr="00204530">
        <w:rPr>
          <w:lang w:val="sr-Latn-BA"/>
        </w:rPr>
        <w:t>нцел</w:t>
      </w:r>
      <w:r w:rsidR="00734634" w:rsidRPr="00204530">
        <w:rPr>
          <w:lang w:val="sr-Latn-BA"/>
        </w:rPr>
        <w:t>a</w:t>
      </w:r>
      <w:r w:rsidRPr="00204530">
        <w:rPr>
          <w:lang w:val="sr-Latn-BA"/>
        </w:rPr>
        <w:t>ријски</w:t>
      </w:r>
      <w:r w:rsidR="00BE2E50" w:rsidRPr="00204530">
        <w:rPr>
          <w:lang w:val="sr-Latn-BA"/>
        </w:rPr>
        <w:t xml:space="preserve"> </w:t>
      </w:r>
      <w:r w:rsidRPr="00204530">
        <w:rPr>
          <w:lang w:val="sr-Latn-BA"/>
        </w:rPr>
        <w:t>простор</w:t>
      </w:r>
      <w:r w:rsidR="00211F5E" w:rsidRPr="00204530">
        <w:rPr>
          <w:lang w:val="sr-Latn-BA"/>
        </w:rPr>
        <w:t xml:space="preserve"> </w:t>
      </w:r>
      <w:r w:rsidRPr="00204530">
        <w:rPr>
          <w:lang w:val="sr-Latn-BA"/>
        </w:rPr>
        <w:t>у</w:t>
      </w:r>
      <w:r w:rsidR="00211F5E" w:rsidRPr="00204530">
        <w:rPr>
          <w:lang w:val="sr-Latn-BA"/>
        </w:rPr>
        <w:t xml:space="preserve"> </w:t>
      </w:r>
      <w:r w:rsidRPr="00204530">
        <w:rPr>
          <w:lang w:val="sr-Latn-BA"/>
        </w:rPr>
        <w:t>згр</w:t>
      </w:r>
      <w:r w:rsidR="00734634" w:rsidRPr="00204530">
        <w:rPr>
          <w:lang w:val="sr-Latn-BA"/>
        </w:rPr>
        <w:t>a</w:t>
      </w:r>
      <w:r w:rsidRPr="00204530">
        <w:rPr>
          <w:lang w:val="sr-Latn-BA"/>
        </w:rPr>
        <w:t>ди</w:t>
      </w:r>
      <w:r w:rsidR="00211F5E" w:rsidRPr="00204530">
        <w:rPr>
          <w:lang w:val="sr-Latn-BA"/>
        </w:rPr>
        <w:t xml:space="preserve"> </w:t>
      </w:r>
      <w:r w:rsidRPr="00204530">
        <w:rPr>
          <w:lang w:val="sr-Latn-BA"/>
        </w:rPr>
        <w:t>Општине</w:t>
      </w:r>
      <w:r w:rsidR="00B92A0A" w:rsidRPr="00204530">
        <w:rPr>
          <w:lang w:val="sr-Latn-BA"/>
        </w:rPr>
        <w:t xml:space="preserve"> </w:t>
      </w:r>
      <w:r w:rsidRPr="00204530">
        <w:rPr>
          <w:lang w:val="sr-Latn-BA"/>
        </w:rPr>
        <w:t>Вл</w:t>
      </w:r>
      <w:r w:rsidR="00734634" w:rsidRPr="00204530">
        <w:rPr>
          <w:lang w:val="sr-Latn-BA"/>
        </w:rPr>
        <w:t>a</w:t>
      </w:r>
      <w:r w:rsidRPr="00204530">
        <w:rPr>
          <w:lang w:val="sr-Latn-BA"/>
        </w:rPr>
        <w:t>сениц</w:t>
      </w:r>
      <w:r w:rsidR="00734634" w:rsidRPr="00204530">
        <w:rPr>
          <w:lang w:val="sr-Latn-BA"/>
        </w:rPr>
        <w:t>a</w:t>
      </w:r>
      <w:r w:rsidR="00B92A0A" w:rsidRPr="00204530">
        <w:rPr>
          <w:lang w:val="sr-Latn-BA"/>
        </w:rPr>
        <w:t xml:space="preserve">, </w:t>
      </w:r>
      <w:r w:rsidRPr="00204530">
        <w:rPr>
          <w:lang w:val="sr-Latn-BA"/>
        </w:rPr>
        <w:t>ул</w:t>
      </w:r>
      <w:r w:rsidR="00211F5E" w:rsidRPr="00204530">
        <w:rPr>
          <w:lang w:val="sr-Latn-BA"/>
        </w:rPr>
        <w:t xml:space="preserve">. </w:t>
      </w:r>
      <w:r w:rsidRPr="00204530">
        <w:rPr>
          <w:lang w:val="sr-Latn-BA"/>
        </w:rPr>
        <w:t>Светос</w:t>
      </w:r>
      <w:r w:rsidR="00734634" w:rsidRPr="00204530">
        <w:rPr>
          <w:lang w:val="sr-Latn-BA"/>
        </w:rPr>
        <w:t>a</w:t>
      </w:r>
      <w:r w:rsidRPr="00204530">
        <w:rPr>
          <w:lang w:val="sr-Latn-BA"/>
        </w:rPr>
        <w:t>вск</w:t>
      </w:r>
      <w:r w:rsidR="00734634" w:rsidRPr="00204530">
        <w:rPr>
          <w:lang w:val="sr-Latn-BA"/>
        </w:rPr>
        <w:t>a</w:t>
      </w:r>
      <w:r w:rsidR="00E11882" w:rsidRPr="00204530">
        <w:rPr>
          <w:lang w:val="sr-Latn-BA"/>
        </w:rPr>
        <w:t xml:space="preserve"> 12</w:t>
      </w:r>
      <w:r w:rsidR="00BE2E50" w:rsidRPr="00204530">
        <w:rPr>
          <w:lang w:val="sr-Latn-BA"/>
        </w:rPr>
        <w:t xml:space="preserve">, </w:t>
      </w:r>
      <w:r w:rsidR="00D72147" w:rsidRPr="00204530">
        <w:rPr>
          <w:lang w:val="sr-Latn-BA"/>
        </w:rPr>
        <w:t xml:space="preserve">на </w:t>
      </w:r>
      <w:r w:rsidRPr="00204530">
        <w:rPr>
          <w:lang w:val="sr-Latn-BA"/>
        </w:rPr>
        <w:t>основу</w:t>
      </w:r>
      <w:r w:rsidR="00BE2E50" w:rsidRPr="00204530">
        <w:rPr>
          <w:lang w:val="sr-Latn-BA"/>
        </w:rPr>
        <w:t xml:space="preserve"> </w:t>
      </w:r>
      <w:r w:rsidRPr="00204530">
        <w:rPr>
          <w:lang w:val="sr-Latn-BA"/>
        </w:rPr>
        <w:t>Уговор</w:t>
      </w:r>
      <w:r w:rsidR="00734634" w:rsidRPr="00204530">
        <w:rPr>
          <w:lang w:val="sr-Latn-BA"/>
        </w:rPr>
        <w:t>a</w:t>
      </w:r>
      <w:r w:rsidR="00BE2E50" w:rsidRPr="00204530">
        <w:rPr>
          <w:lang w:val="sr-Latn-BA"/>
        </w:rPr>
        <w:t xml:space="preserve"> </w:t>
      </w:r>
      <w:r w:rsidRPr="00204530">
        <w:rPr>
          <w:lang w:val="sr-Latn-BA"/>
        </w:rPr>
        <w:t>о</w:t>
      </w:r>
      <w:r w:rsidR="00BE2E50" w:rsidRPr="00204530">
        <w:rPr>
          <w:lang w:val="sr-Latn-BA"/>
        </w:rPr>
        <w:t xml:space="preserve"> </w:t>
      </w:r>
      <w:r w:rsidRPr="00204530">
        <w:rPr>
          <w:lang w:val="sr-Latn-BA"/>
        </w:rPr>
        <w:t>з</w:t>
      </w:r>
      <w:r w:rsidR="00734634" w:rsidRPr="00204530">
        <w:rPr>
          <w:lang w:val="sr-Latn-BA"/>
        </w:rPr>
        <w:t>a</w:t>
      </w:r>
      <w:r w:rsidRPr="00204530">
        <w:rPr>
          <w:lang w:val="sr-Latn-BA"/>
        </w:rPr>
        <w:t>купу</w:t>
      </w:r>
      <w:r w:rsidR="00C8069E" w:rsidRPr="00204530">
        <w:rPr>
          <w:lang w:val="sr-Latn-BA"/>
        </w:rPr>
        <w:t xml:space="preserve"> </w:t>
      </w:r>
      <w:r w:rsidRPr="00204530">
        <w:rPr>
          <w:lang w:val="sr-Latn-BA"/>
        </w:rPr>
        <w:t>број</w:t>
      </w:r>
      <w:r w:rsidR="00D72147" w:rsidRPr="00204530">
        <w:rPr>
          <w:lang w:val="sr-Latn-BA"/>
        </w:rPr>
        <w:t xml:space="preserve"> </w:t>
      </w:r>
      <w:r w:rsidR="00C118BD" w:rsidRPr="00204530">
        <w:rPr>
          <w:lang w:val="sr-Latn-BA"/>
        </w:rPr>
        <w:t>02/1-014-12</w:t>
      </w:r>
      <w:r w:rsidR="00A651E7" w:rsidRPr="00204530">
        <w:rPr>
          <w:lang w:val="sr-Latn-BA"/>
        </w:rPr>
        <w:t>/1</w:t>
      </w:r>
      <w:r w:rsidR="00C118BD" w:rsidRPr="00204530">
        <w:rPr>
          <w:lang w:val="sr-Latn-BA"/>
        </w:rPr>
        <w:t>4</w:t>
      </w:r>
      <w:r w:rsidR="00AB607F" w:rsidRPr="00204530">
        <w:rPr>
          <w:lang w:val="sr-Latn-BA"/>
        </w:rPr>
        <w:t xml:space="preserve"> </w:t>
      </w:r>
      <w:r w:rsidR="00C118BD" w:rsidRPr="00204530">
        <w:rPr>
          <w:lang w:val="sr-Latn-BA"/>
        </w:rPr>
        <w:t>од 22.01.2014</w:t>
      </w:r>
      <w:r w:rsidR="00071930" w:rsidRPr="00204530">
        <w:rPr>
          <w:lang w:val="sr-Latn-BA"/>
        </w:rPr>
        <w:t>.</w:t>
      </w:r>
      <w:r w:rsidR="00BB3A71" w:rsidRPr="00204530">
        <w:rPr>
          <w:lang w:val="sr-Cyrl-BA"/>
        </w:rPr>
        <w:t xml:space="preserve"> </w:t>
      </w:r>
      <w:r w:rsidR="00071930" w:rsidRPr="00204530">
        <w:rPr>
          <w:lang w:val="sr-Latn-BA"/>
        </w:rPr>
        <w:t>године</w:t>
      </w:r>
      <w:r w:rsidR="00BE2E50" w:rsidRPr="00204530">
        <w:rPr>
          <w:lang w:val="sr-Latn-BA"/>
        </w:rPr>
        <w:t xml:space="preserve">, </w:t>
      </w:r>
      <w:r w:rsidRPr="00204530">
        <w:rPr>
          <w:lang w:val="sr-Latn-BA"/>
        </w:rPr>
        <w:t>уз</w:t>
      </w:r>
      <w:r w:rsidR="00BE2E50" w:rsidRPr="00204530">
        <w:rPr>
          <w:lang w:val="sr-Latn-BA"/>
        </w:rPr>
        <w:t xml:space="preserve"> </w:t>
      </w:r>
      <w:r w:rsidRPr="00204530">
        <w:rPr>
          <w:lang w:val="sr-Latn-BA"/>
        </w:rPr>
        <w:t>симболично</w:t>
      </w:r>
      <w:r w:rsidR="00BE2E50" w:rsidRPr="00204530">
        <w:rPr>
          <w:lang w:val="sr-Latn-BA"/>
        </w:rPr>
        <w:t xml:space="preserve"> </w:t>
      </w:r>
      <w:r w:rsidRPr="00204530">
        <w:rPr>
          <w:lang w:val="sr-Latn-BA"/>
        </w:rPr>
        <w:t>пл</w:t>
      </w:r>
      <w:r w:rsidR="00734634" w:rsidRPr="00204530">
        <w:rPr>
          <w:lang w:val="sr-Latn-BA"/>
        </w:rPr>
        <w:t>a</w:t>
      </w:r>
      <w:r w:rsidRPr="00204530">
        <w:rPr>
          <w:lang w:val="sr-Latn-BA"/>
        </w:rPr>
        <w:t>ћ</w:t>
      </w:r>
      <w:r w:rsidR="00734634" w:rsidRPr="00204530">
        <w:rPr>
          <w:lang w:val="sr-Latn-BA"/>
        </w:rPr>
        <w:t>a</w:t>
      </w:r>
      <w:r w:rsidRPr="00204530">
        <w:rPr>
          <w:lang w:val="sr-Latn-BA"/>
        </w:rPr>
        <w:t>ње</w:t>
      </w:r>
      <w:r w:rsidR="00BE2E50" w:rsidRPr="00204530">
        <w:rPr>
          <w:lang w:val="sr-Latn-BA"/>
        </w:rPr>
        <w:t xml:space="preserve"> </w:t>
      </w:r>
      <w:r w:rsidRPr="00204530">
        <w:rPr>
          <w:lang w:val="sr-Latn-BA"/>
        </w:rPr>
        <w:t>з</w:t>
      </w:r>
      <w:r w:rsidR="00734634" w:rsidRPr="00204530">
        <w:rPr>
          <w:lang w:val="sr-Latn-BA"/>
        </w:rPr>
        <w:t>a</w:t>
      </w:r>
      <w:r w:rsidRPr="00204530">
        <w:rPr>
          <w:lang w:val="sr-Latn-BA"/>
        </w:rPr>
        <w:t>купнине</w:t>
      </w:r>
      <w:r w:rsidR="00BE2E50" w:rsidRPr="00204530">
        <w:rPr>
          <w:lang w:val="sr-Latn-BA"/>
        </w:rPr>
        <w:t>.</w:t>
      </w:r>
      <w:r w:rsidR="0006783C" w:rsidRPr="00204530">
        <w:rPr>
          <w:lang w:val="sr-Latn-BA"/>
        </w:rPr>
        <w:t xml:space="preserve"> </w:t>
      </w:r>
      <w:r w:rsidR="00146C37" w:rsidRPr="00204530">
        <w:rPr>
          <w:lang w:val="sr-Latn-BA"/>
        </w:rPr>
        <w:t>Укупно запослено 6 извршилаца</w:t>
      </w:r>
      <w:r w:rsidR="00BB3A71" w:rsidRPr="00204530">
        <w:rPr>
          <w:lang w:val="sr-Cyrl-BA"/>
        </w:rPr>
        <w:t xml:space="preserve"> који </w:t>
      </w:r>
      <w:r w:rsidR="00146C37" w:rsidRPr="00204530">
        <w:rPr>
          <w:lang w:val="sr-Latn-BA"/>
        </w:rPr>
        <w:t>користе</w:t>
      </w:r>
      <w:r w:rsidR="004C687C" w:rsidRPr="00204530">
        <w:rPr>
          <w:lang w:val="sr-Latn-BA"/>
        </w:rPr>
        <w:t xml:space="preserve"> </w:t>
      </w:r>
      <w:r w:rsidR="004C687C" w:rsidRPr="00204530">
        <w:rPr>
          <w:lang w:val="sr-Cyrl-BA"/>
        </w:rPr>
        <w:t>три</w:t>
      </w:r>
      <w:r w:rsidR="00146C37" w:rsidRPr="00204530">
        <w:rPr>
          <w:lang w:val="sr-Latn-BA"/>
        </w:rPr>
        <w:t xml:space="preserve"> канцеларије, укупне површине </w:t>
      </w:r>
      <w:r w:rsidR="00CD4BD6" w:rsidRPr="00204530">
        <w:rPr>
          <w:lang w:val="sr-Latn-BA"/>
        </w:rPr>
        <w:t xml:space="preserve">од </w:t>
      </w:r>
      <w:r w:rsidR="00146C37" w:rsidRPr="00204530">
        <w:rPr>
          <w:lang w:val="sr-Latn-BA"/>
        </w:rPr>
        <w:t>39 м</w:t>
      </w:r>
      <w:r w:rsidR="00146C37" w:rsidRPr="00204530">
        <w:rPr>
          <w:vertAlign w:val="superscript"/>
          <w:lang w:val="sr-Latn-BA"/>
        </w:rPr>
        <w:t>2</w:t>
      </w:r>
      <w:r w:rsidR="00146C37" w:rsidRPr="00204530">
        <w:rPr>
          <w:lang w:val="sr-Latn-BA"/>
        </w:rPr>
        <w:t xml:space="preserve">. </w:t>
      </w:r>
      <w:r w:rsidR="00E05814" w:rsidRPr="00204530">
        <w:rPr>
          <w:lang w:val="sr-Latn-BA"/>
        </w:rPr>
        <w:t>У једној је од њих је смјештена архивска грађа.</w:t>
      </w:r>
      <w:r w:rsidR="00BB3A71" w:rsidRPr="00204530">
        <w:rPr>
          <w:lang w:val="sr-Cyrl-BA"/>
        </w:rPr>
        <w:t xml:space="preserve"> П</w:t>
      </w:r>
      <w:r w:rsidR="00716B22" w:rsidRPr="00204530">
        <w:rPr>
          <w:lang w:val="sr-Cyrl-BA"/>
        </w:rPr>
        <w:t>отребн</w:t>
      </w:r>
      <w:r w:rsidR="00593CDC" w:rsidRPr="00204530">
        <w:rPr>
          <w:lang w:val="sr-Cyrl-BA"/>
        </w:rPr>
        <w:t>а</w:t>
      </w:r>
      <w:r w:rsidR="00716B22" w:rsidRPr="00204530">
        <w:rPr>
          <w:lang w:val="sr-Cyrl-BA"/>
        </w:rPr>
        <w:t xml:space="preserve"> </w:t>
      </w:r>
      <w:r w:rsidR="00593CDC" w:rsidRPr="00204530">
        <w:rPr>
          <w:lang w:val="sr-Cyrl-BA"/>
        </w:rPr>
        <w:t>још једна канцеларија за рад.</w:t>
      </w:r>
    </w:p>
    <w:p w:rsidR="00BE2E50" w:rsidRPr="00204530" w:rsidRDefault="00743251" w:rsidP="00CD2766">
      <w:pPr>
        <w:rPr>
          <w:lang w:val="sr-Cyrl-BA"/>
        </w:rPr>
      </w:pPr>
      <w:r w:rsidRPr="00204530">
        <w:rPr>
          <w:lang w:val="sr-Latn-BA"/>
        </w:rPr>
        <w:t xml:space="preserve">У </w:t>
      </w:r>
      <w:r w:rsidR="00070E81" w:rsidRPr="00204530">
        <w:rPr>
          <w:lang w:val="sr-Latn-BA"/>
        </w:rPr>
        <w:t>Канцелариј</w:t>
      </w:r>
      <w:r w:rsidRPr="00204530">
        <w:rPr>
          <w:lang w:val="sr-Latn-BA"/>
        </w:rPr>
        <w:t>и</w:t>
      </w:r>
      <w:r w:rsidR="00070E81" w:rsidRPr="00204530">
        <w:rPr>
          <w:lang w:val="sr-Latn-BA"/>
        </w:rPr>
        <w:t xml:space="preserve"> за ратне штете, к</w:t>
      </w:r>
      <w:r w:rsidR="00734634" w:rsidRPr="00204530">
        <w:rPr>
          <w:lang w:val="sr-Latn-BA"/>
        </w:rPr>
        <w:t>a</w:t>
      </w:r>
      <w:r w:rsidR="000009D2" w:rsidRPr="00204530">
        <w:rPr>
          <w:lang w:val="sr-Latn-BA"/>
        </w:rPr>
        <w:t>нцел</w:t>
      </w:r>
      <w:r w:rsidR="00734634" w:rsidRPr="00204530">
        <w:rPr>
          <w:lang w:val="sr-Latn-BA"/>
        </w:rPr>
        <w:t>a</w:t>
      </w:r>
      <w:r w:rsidR="000009D2" w:rsidRPr="00204530">
        <w:rPr>
          <w:lang w:val="sr-Latn-BA"/>
        </w:rPr>
        <w:t>ријски</w:t>
      </w:r>
      <w:r w:rsidR="00BE2E50" w:rsidRPr="00204530">
        <w:rPr>
          <w:lang w:val="sr-Latn-BA"/>
        </w:rPr>
        <w:t xml:space="preserve"> </w:t>
      </w:r>
      <w:r w:rsidR="000009D2" w:rsidRPr="00204530">
        <w:rPr>
          <w:lang w:val="sr-Latn-BA"/>
        </w:rPr>
        <w:t>простор</w:t>
      </w:r>
      <w:r w:rsidR="00BE2E50" w:rsidRPr="00204530">
        <w:rPr>
          <w:lang w:val="sr-Latn-BA"/>
        </w:rPr>
        <w:t xml:space="preserve"> </w:t>
      </w:r>
      <w:r w:rsidR="000009D2" w:rsidRPr="00204530">
        <w:rPr>
          <w:lang w:val="sr-Latn-BA"/>
        </w:rPr>
        <w:t>у</w:t>
      </w:r>
      <w:r w:rsidR="00BE2E50" w:rsidRPr="00204530">
        <w:rPr>
          <w:lang w:val="sr-Latn-BA"/>
        </w:rPr>
        <w:t xml:space="preserve"> </w:t>
      </w:r>
      <w:r w:rsidR="000009D2" w:rsidRPr="00204530">
        <w:rPr>
          <w:lang w:val="sr-Latn-BA"/>
        </w:rPr>
        <w:t>згр</w:t>
      </w:r>
      <w:r w:rsidR="00734634" w:rsidRPr="00204530">
        <w:rPr>
          <w:lang w:val="sr-Latn-BA"/>
        </w:rPr>
        <w:t>a</w:t>
      </w:r>
      <w:r w:rsidR="000009D2" w:rsidRPr="00204530">
        <w:rPr>
          <w:lang w:val="sr-Latn-BA"/>
        </w:rPr>
        <w:t>ди</w:t>
      </w:r>
      <w:r w:rsidR="00BE2E50" w:rsidRPr="00204530">
        <w:rPr>
          <w:lang w:val="sr-Latn-BA"/>
        </w:rPr>
        <w:t xml:space="preserve"> </w:t>
      </w:r>
      <w:r w:rsidR="000009D2" w:rsidRPr="00204530">
        <w:rPr>
          <w:lang w:val="sr-Latn-BA"/>
        </w:rPr>
        <w:t>Основног</w:t>
      </w:r>
      <w:r w:rsidR="00BE2E50" w:rsidRPr="00204530">
        <w:rPr>
          <w:lang w:val="sr-Latn-BA"/>
        </w:rPr>
        <w:t xml:space="preserve"> </w:t>
      </w:r>
      <w:r w:rsidR="000009D2" w:rsidRPr="00204530">
        <w:rPr>
          <w:lang w:val="sr-Latn-BA"/>
        </w:rPr>
        <w:t>суд</w:t>
      </w:r>
      <w:r w:rsidR="00734634" w:rsidRPr="00204530">
        <w:rPr>
          <w:lang w:val="sr-Latn-BA"/>
        </w:rPr>
        <w:t>a</w:t>
      </w:r>
      <w:r w:rsidR="00BE2E50" w:rsidRPr="00204530">
        <w:rPr>
          <w:lang w:val="sr-Latn-BA"/>
        </w:rPr>
        <w:t xml:space="preserve"> </w:t>
      </w:r>
      <w:r w:rsidR="000009D2" w:rsidRPr="00204530">
        <w:rPr>
          <w:lang w:val="sr-Latn-BA"/>
        </w:rPr>
        <w:t>у</w:t>
      </w:r>
      <w:r w:rsidR="00BE2E50" w:rsidRPr="00204530">
        <w:rPr>
          <w:lang w:val="sr-Latn-BA"/>
        </w:rPr>
        <w:t xml:space="preserve"> </w:t>
      </w:r>
      <w:r w:rsidR="000009D2" w:rsidRPr="00204530">
        <w:rPr>
          <w:lang w:val="sr-Latn-BA"/>
        </w:rPr>
        <w:t>Сокоцу</w:t>
      </w:r>
      <w:r w:rsidR="00BE2E50" w:rsidRPr="00204530">
        <w:rPr>
          <w:lang w:val="sr-Latn-BA"/>
        </w:rPr>
        <w:t xml:space="preserve">, </w:t>
      </w:r>
      <w:r w:rsidR="000009D2" w:rsidRPr="00204530">
        <w:rPr>
          <w:lang w:val="sr-Latn-BA"/>
        </w:rPr>
        <w:t>ул</w:t>
      </w:r>
      <w:r w:rsidR="00BE2E50" w:rsidRPr="00204530">
        <w:rPr>
          <w:lang w:val="sr-Latn-BA"/>
        </w:rPr>
        <w:t>.</w:t>
      </w:r>
      <w:r w:rsidR="00193FE1" w:rsidRPr="00204530">
        <w:rPr>
          <w:lang w:val="sr-Latn-BA"/>
        </w:rPr>
        <w:t xml:space="preserve"> </w:t>
      </w:r>
      <w:r w:rsidR="000009D2" w:rsidRPr="00204530">
        <w:rPr>
          <w:lang w:val="sr-Latn-BA"/>
        </w:rPr>
        <w:t>Ц</w:t>
      </w:r>
      <w:r w:rsidR="00734634" w:rsidRPr="00204530">
        <w:rPr>
          <w:lang w:val="sr-Latn-BA"/>
        </w:rPr>
        <w:t>a</w:t>
      </w:r>
      <w:r w:rsidR="000009D2" w:rsidRPr="00204530">
        <w:rPr>
          <w:lang w:val="sr-Latn-BA"/>
        </w:rPr>
        <w:t>р</w:t>
      </w:r>
      <w:r w:rsidR="00734634" w:rsidRPr="00204530">
        <w:rPr>
          <w:lang w:val="sr-Latn-BA"/>
        </w:rPr>
        <w:t>a</w:t>
      </w:r>
      <w:r w:rsidR="00BE2E50" w:rsidRPr="00204530">
        <w:rPr>
          <w:lang w:val="sr-Latn-BA"/>
        </w:rPr>
        <w:t xml:space="preserve"> </w:t>
      </w:r>
      <w:r w:rsidR="000009D2" w:rsidRPr="00204530">
        <w:rPr>
          <w:lang w:val="sr-Latn-BA"/>
        </w:rPr>
        <w:t>Л</w:t>
      </w:r>
      <w:r w:rsidR="00734634" w:rsidRPr="00204530">
        <w:rPr>
          <w:lang w:val="sr-Latn-BA"/>
        </w:rPr>
        <w:t>a</w:t>
      </w:r>
      <w:r w:rsidR="000009D2" w:rsidRPr="00204530">
        <w:rPr>
          <w:lang w:val="sr-Latn-BA"/>
        </w:rPr>
        <w:t>з</w:t>
      </w:r>
      <w:r w:rsidR="00734634" w:rsidRPr="00204530">
        <w:rPr>
          <w:lang w:val="sr-Latn-BA"/>
        </w:rPr>
        <w:t>a</w:t>
      </w:r>
      <w:r w:rsidR="000009D2" w:rsidRPr="00204530">
        <w:rPr>
          <w:lang w:val="sr-Latn-BA"/>
        </w:rPr>
        <w:t>р</w:t>
      </w:r>
      <w:r w:rsidR="00734634" w:rsidRPr="00204530">
        <w:rPr>
          <w:lang w:val="sr-Latn-BA"/>
        </w:rPr>
        <w:t>a</w:t>
      </w:r>
      <w:r w:rsidR="00BE2E50" w:rsidRPr="00204530">
        <w:rPr>
          <w:lang w:val="sr-Latn-BA"/>
        </w:rPr>
        <w:t xml:space="preserve"> </w:t>
      </w:r>
      <w:r w:rsidR="000009D2" w:rsidRPr="00204530">
        <w:rPr>
          <w:lang w:val="sr-Latn-BA"/>
        </w:rPr>
        <w:t>бб</w:t>
      </w:r>
      <w:r w:rsidR="00BE2E50" w:rsidRPr="00204530">
        <w:rPr>
          <w:lang w:val="sr-Latn-BA"/>
        </w:rPr>
        <w:t xml:space="preserve">, </w:t>
      </w:r>
      <w:r w:rsidR="000009D2" w:rsidRPr="00204530">
        <w:rPr>
          <w:lang w:val="sr-Latn-BA"/>
        </w:rPr>
        <w:t>без</w:t>
      </w:r>
      <w:r w:rsidR="00BE2E50" w:rsidRPr="00204530">
        <w:rPr>
          <w:lang w:val="sr-Latn-BA"/>
        </w:rPr>
        <w:t xml:space="preserve"> </w:t>
      </w:r>
      <w:r w:rsidR="000009D2" w:rsidRPr="00204530">
        <w:rPr>
          <w:lang w:val="sr-Latn-BA"/>
        </w:rPr>
        <w:t>пл</w:t>
      </w:r>
      <w:r w:rsidR="00734634" w:rsidRPr="00204530">
        <w:rPr>
          <w:lang w:val="sr-Latn-BA"/>
        </w:rPr>
        <w:t>a</w:t>
      </w:r>
      <w:r w:rsidR="000009D2" w:rsidRPr="00204530">
        <w:rPr>
          <w:lang w:val="sr-Latn-BA"/>
        </w:rPr>
        <w:t>ћ</w:t>
      </w:r>
      <w:r w:rsidR="00734634" w:rsidRPr="00204530">
        <w:rPr>
          <w:lang w:val="sr-Latn-BA"/>
        </w:rPr>
        <w:t>a</w:t>
      </w:r>
      <w:r w:rsidR="000009D2" w:rsidRPr="00204530">
        <w:rPr>
          <w:lang w:val="sr-Latn-BA"/>
        </w:rPr>
        <w:t>њ</w:t>
      </w:r>
      <w:r w:rsidR="00734634" w:rsidRPr="00204530">
        <w:rPr>
          <w:lang w:val="sr-Latn-BA"/>
        </w:rPr>
        <w:t>a</w:t>
      </w:r>
      <w:r w:rsidR="00BE2E50" w:rsidRPr="00204530">
        <w:rPr>
          <w:lang w:val="sr-Latn-BA"/>
        </w:rPr>
        <w:t xml:space="preserve"> </w:t>
      </w:r>
      <w:r w:rsidR="000009D2" w:rsidRPr="00204530">
        <w:rPr>
          <w:lang w:val="sr-Latn-BA"/>
        </w:rPr>
        <w:t>з</w:t>
      </w:r>
      <w:r w:rsidR="00734634" w:rsidRPr="00204530">
        <w:rPr>
          <w:lang w:val="sr-Latn-BA"/>
        </w:rPr>
        <w:t>a</w:t>
      </w:r>
      <w:r w:rsidR="000009D2" w:rsidRPr="00204530">
        <w:rPr>
          <w:lang w:val="sr-Latn-BA"/>
        </w:rPr>
        <w:t>купнине</w:t>
      </w:r>
      <w:r w:rsidR="00BE2E50" w:rsidRPr="00204530">
        <w:rPr>
          <w:lang w:val="sr-Latn-BA"/>
        </w:rPr>
        <w:t>.</w:t>
      </w:r>
      <w:r w:rsidR="00070E81" w:rsidRPr="00204530">
        <w:rPr>
          <w:lang w:val="sr-Latn-BA"/>
        </w:rPr>
        <w:t xml:space="preserve"> Укупно</w:t>
      </w:r>
      <w:r w:rsidR="004C687C" w:rsidRPr="00204530">
        <w:rPr>
          <w:lang w:val="sr-Latn-BA"/>
        </w:rPr>
        <w:t xml:space="preserve"> запослена </w:t>
      </w:r>
      <w:r w:rsidR="004C687C" w:rsidRPr="00204530">
        <w:rPr>
          <w:lang w:val="sr-Cyrl-BA"/>
        </w:rPr>
        <w:t>три</w:t>
      </w:r>
      <w:r w:rsidR="00070E81" w:rsidRPr="00204530">
        <w:rPr>
          <w:lang w:val="sr-Latn-BA"/>
        </w:rPr>
        <w:t xml:space="preserve"> </w:t>
      </w:r>
      <w:r w:rsidR="00CD4BD6" w:rsidRPr="00204530">
        <w:rPr>
          <w:lang w:val="sr-Latn-BA"/>
        </w:rPr>
        <w:t xml:space="preserve">извршиоца </w:t>
      </w:r>
      <w:r w:rsidR="00070E81" w:rsidRPr="00204530">
        <w:rPr>
          <w:lang w:val="sr-Latn-BA"/>
        </w:rPr>
        <w:t>који користе 2 канцеларије, од којих је једна архива, укупне површине од</w:t>
      </w:r>
      <w:r w:rsidRPr="00204530">
        <w:rPr>
          <w:lang w:val="sr-Latn-BA"/>
        </w:rPr>
        <w:t xml:space="preserve"> 30</w:t>
      </w:r>
      <w:r w:rsidR="00070E81" w:rsidRPr="00204530">
        <w:rPr>
          <w:lang w:val="sr-Latn-BA"/>
        </w:rPr>
        <w:t>м</w:t>
      </w:r>
      <w:r w:rsidR="00070E81" w:rsidRPr="00204530">
        <w:rPr>
          <w:vertAlign w:val="superscript"/>
          <w:lang w:val="sr-Latn-BA"/>
        </w:rPr>
        <w:t>2</w:t>
      </w:r>
      <w:r w:rsidR="000B1C4A" w:rsidRPr="00204530">
        <w:rPr>
          <w:lang w:val="sr-Cyrl-BA"/>
        </w:rPr>
        <w:t xml:space="preserve">. </w:t>
      </w:r>
      <w:r w:rsidR="000B1C4A" w:rsidRPr="00204530">
        <w:rPr>
          <w:lang w:val="sr-Latn-BA"/>
        </w:rPr>
        <w:t>Адекватни услови за рад.</w:t>
      </w:r>
    </w:p>
    <w:p w:rsidR="00061EDB" w:rsidRPr="00A5740C" w:rsidRDefault="00A5740C" w:rsidP="00A5740C">
      <w:pPr>
        <w:pStyle w:val="Heading1"/>
        <w:numPr>
          <w:ilvl w:val="0"/>
          <w:numId w:val="0"/>
        </w:numPr>
      </w:pPr>
      <w:bookmarkStart w:id="546" w:name="_Toc15902753"/>
      <w:bookmarkStart w:id="547" w:name="_Toc23927206"/>
      <w:r w:rsidRPr="00A5740C">
        <w:rPr>
          <w:rStyle w:val="Heading2Char"/>
          <w:rFonts w:eastAsia="Calibri"/>
          <w:b/>
          <w:sz w:val="28"/>
        </w:rPr>
        <w:t xml:space="preserve">5. </w:t>
      </w:r>
      <w:r w:rsidR="002E563C" w:rsidRPr="00A5740C">
        <w:rPr>
          <w:rStyle w:val="Heading2Char"/>
          <w:rFonts w:eastAsia="Calibri"/>
          <w:b/>
          <w:sz w:val="28"/>
        </w:rPr>
        <w:t>ТЕХНИЧКА ИНФРАСТРУКТУРА</w:t>
      </w:r>
      <w:bookmarkEnd w:id="546"/>
      <w:bookmarkEnd w:id="547"/>
      <w:r w:rsidR="00795485" w:rsidRPr="00A5740C">
        <w:rPr>
          <w:rStyle w:val="Heading2Char"/>
          <w:rFonts w:eastAsia="Calibri"/>
          <w:b/>
          <w:sz w:val="28"/>
        </w:rPr>
        <w:t xml:space="preserve">      </w:t>
      </w:r>
    </w:p>
    <w:p w:rsidR="00A5740C" w:rsidRDefault="00F14E8C" w:rsidP="00A5740C">
      <w:pPr>
        <w:rPr>
          <w:lang w:val="bs-Latn-BA"/>
        </w:rPr>
      </w:pPr>
      <w:r w:rsidRPr="00204530">
        <w:rPr>
          <w:rFonts w:eastAsiaTheme="minorHAnsi"/>
          <w:lang w:val="sr-Latn-BA"/>
        </w:rPr>
        <w:t xml:space="preserve">У извјештајном периоду </w:t>
      </w:r>
      <w:r w:rsidR="00915F52" w:rsidRPr="00204530">
        <w:rPr>
          <w:rFonts w:eastAsiaTheme="minorHAnsi"/>
          <w:lang w:val="sr-Latn-BA"/>
        </w:rPr>
        <w:t>запослени у Правобранилаштву</w:t>
      </w:r>
      <w:r w:rsidR="00061EDB" w:rsidRPr="00204530">
        <w:rPr>
          <w:rFonts w:eastAsiaTheme="minorHAnsi"/>
          <w:lang w:val="sr-Latn-BA"/>
        </w:rPr>
        <w:t xml:space="preserve"> Р</w:t>
      </w:r>
      <w:r w:rsidRPr="00204530">
        <w:rPr>
          <w:rFonts w:eastAsiaTheme="minorHAnsi"/>
          <w:lang w:val="sr-Latn-BA"/>
        </w:rPr>
        <w:t xml:space="preserve">епублике Српске </w:t>
      </w:r>
      <w:r w:rsidR="00915F52" w:rsidRPr="00204530">
        <w:rPr>
          <w:rFonts w:eastAsiaTheme="minorHAnsi"/>
          <w:lang w:val="sr-Latn-BA"/>
        </w:rPr>
        <w:t xml:space="preserve"> користи</w:t>
      </w:r>
      <w:r w:rsidR="00920945" w:rsidRPr="00204530">
        <w:rPr>
          <w:rFonts w:eastAsiaTheme="minorHAnsi"/>
          <w:lang w:val="sr-Latn-BA"/>
        </w:rPr>
        <w:t>л</w:t>
      </w:r>
      <w:r w:rsidR="00915F52" w:rsidRPr="00204530">
        <w:rPr>
          <w:rFonts w:eastAsiaTheme="minorHAnsi"/>
          <w:lang w:val="sr-Latn-BA"/>
        </w:rPr>
        <w:t>и</w:t>
      </w:r>
      <w:r w:rsidR="00061EDB" w:rsidRPr="00204530">
        <w:rPr>
          <w:rFonts w:eastAsiaTheme="minorHAnsi"/>
          <w:lang w:val="sr-Latn-BA"/>
        </w:rPr>
        <w:t xml:space="preserve"> </w:t>
      </w:r>
      <w:r w:rsidR="00915F52" w:rsidRPr="00204530">
        <w:rPr>
          <w:rFonts w:eastAsiaTheme="minorHAnsi"/>
          <w:lang w:val="sr-Latn-BA"/>
        </w:rPr>
        <w:t xml:space="preserve">су </w:t>
      </w:r>
      <w:r w:rsidRPr="00204530">
        <w:rPr>
          <w:rFonts w:eastAsiaTheme="minorHAnsi"/>
          <w:lang w:val="sr-Latn-BA"/>
        </w:rPr>
        <w:t>већином старе рачунаре</w:t>
      </w:r>
      <w:r w:rsidR="00B83568" w:rsidRPr="00204530">
        <w:rPr>
          <w:rFonts w:eastAsiaTheme="minorHAnsi"/>
          <w:lang w:val="sr-Latn-BA"/>
        </w:rPr>
        <w:t xml:space="preserve"> са </w:t>
      </w:r>
      <w:r w:rsidR="00FB64C4" w:rsidRPr="00204530">
        <w:rPr>
          <w:rFonts w:eastAsiaTheme="minorHAnsi"/>
          <w:lang w:val="sr-Latn-BA"/>
        </w:rPr>
        <w:t>нелиценцираним оперативним системима и „office“ пакетима, који су у л</w:t>
      </w:r>
      <w:r w:rsidR="00B02CC3" w:rsidRPr="00204530">
        <w:rPr>
          <w:rFonts w:eastAsiaTheme="minorHAnsi"/>
          <w:lang w:val="sr-Latn-BA"/>
        </w:rPr>
        <w:t xml:space="preserve">ошем </w:t>
      </w:r>
      <w:r w:rsidR="00061EDB" w:rsidRPr="00204530">
        <w:rPr>
          <w:rFonts w:eastAsiaTheme="minorHAnsi"/>
          <w:lang w:val="sr-Latn-BA"/>
        </w:rPr>
        <w:t>х</w:t>
      </w:r>
      <w:r w:rsidR="00FB64C4" w:rsidRPr="00204530">
        <w:rPr>
          <w:rFonts w:eastAsiaTheme="minorHAnsi"/>
          <w:lang w:val="sr-Latn-BA"/>
        </w:rPr>
        <w:t xml:space="preserve">ардверском и софтверском стању што </w:t>
      </w:r>
      <w:r w:rsidR="00300A33" w:rsidRPr="00204530">
        <w:rPr>
          <w:rFonts w:eastAsiaTheme="minorHAnsi"/>
          <w:lang w:val="sr-Latn-BA"/>
        </w:rPr>
        <w:t xml:space="preserve">неминивно </w:t>
      </w:r>
      <w:r w:rsidR="00FB64C4" w:rsidRPr="00204530">
        <w:rPr>
          <w:rFonts w:eastAsiaTheme="minorHAnsi"/>
          <w:lang w:val="sr-Latn-BA"/>
        </w:rPr>
        <w:t>до</w:t>
      </w:r>
      <w:r w:rsidR="00B83568" w:rsidRPr="00204530">
        <w:rPr>
          <w:rFonts w:eastAsiaTheme="minorHAnsi"/>
          <w:lang w:val="sr-Latn-BA"/>
        </w:rPr>
        <w:t xml:space="preserve">води до честих кварова система. </w:t>
      </w:r>
      <w:r w:rsidR="00300A33" w:rsidRPr="00204530">
        <w:rPr>
          <w:rFonts w:eastAsiaTheme="minorHAnsi"/>
          <w:lang w:val="sr-Latn-BA"/>
        </w:rPr>
        <w:t>Због наведеног</w:t>
      </w:r>
      <w:r w:rsidR="005001BD" w:rsidRPr="00204530">
        <w:rPr>
          <w:rFonts w:eastAsiaTheme="minorHAnsi"/>
          <w:lang w:val="sr-Latn-BA"/>
        </w:rPr>
        <w:t xml:space="preserve"> је</w:t>
      </w:r>
      <w:r w:rsidR="00915F52" w:rsidRPr="00204530">
        <w:rPr>
          <w:rFonts w:eastAsiaTheme="minorHAnsi"/>
          <w:lang w:val="sr-Latn-BA"/>
        </w:rPr>
        <w:t xml:space="preserve"> </w:t>
      </w:r>
      <w:r w:rsidR="00300A33" w:rsidRPr="00204530">
        <w:rPr>
          <w:rFonts w:eastAsiaTheme="minorHAnsi"/>
          <w:lang w:val="sr-Latn-BA"/>
        </w:rPr>
        <w:t>т</w:t>
      </w:r>
      <w:r w:rsidR="00061EDB" w:rsidRPr="00204530">
        <w:rPr>
          <w:rFonts w:eastAsiaTheme="minorHAnsi"/>
          <w:lang w:val="sr-Latn-BA"/>
        </w:rPr>
        <w:t xml:space="preserve">ехничка инфраструктура </w:t>
      </w:r>
      <w:r w:rsidR="00B83568" w:rsidRPr="00204530">
        <w:rPr>
          <w:rFonts w:eastAsiaTheme="minorHAnsi"/>
          <w:lang w:val="sr-Latn-BA"/>
        </w:rPr>
        <w:t xml:space="preserve">изложена </w:t>
      </w:r>
      <w:r w:rsidR="00061EDB" w:rsidRPr="00204530">
        <w:rPr>
          <w:rFonts w:eastAsiaTheme="minorHAnsi"/>
          <w:lang w:val="sr-Latn-BA"/>
        </w:rPr>
        <w:t>великом ризику губитка електронске докуме</w:t>
      </w:r>
      <w:r w:rsidR="00300A33" w:rsidRPr="00204530">
        <w:rPr>
          <w:rFonts w:eastAsiaTheme="minorHAnsi"/>
          <w:lang w:val="sr-Latn-BA"/>
        </w:rPr>
        <w:t xml:space="preserve">нтације, </w:t>
      </w:r>
      <w:r w:rsidR="00FB64C4" w:rsidRPr="00204530">
        <w:rPr>
          <w:rFonts w:eastAsiaTheme="minorHAnsi"/>
          <w:lang w:val="sr-Latn-BA"/>
        </w:rPr>
        <w:t>на</w:t>
      </w:r>
      <w:r w:rsidRPr="00204530">
        <w:rPr>
          <w:rFonts w:eastAsiaTheme="minorHAnsi"/>
          <w:lang w:val="sr-Latn-BA"/>
        </w:rPr>
        <w:t xml:space="preserve"> шта смо </w:t>
      </w:r>
      <w:r w:rsidR="005001BD" w:rsidRPr="00204530">
        <w:rPr>
          <w:rFonts w:eastAsiaTheme="minorHAnsi"/>
          <w:lang w:val="sr-Latn-BA"/>
        </w:rPr>
        <w:t xml:space="preserve">безуспјешно </w:t>
      </w:r>
      <w:r w:rsidRPr="00204530">
        <w:rPr>
          <w:rFonts w:eastAsiaTheme="minorHAnsi"/>
          <w:lang w:val="sr-Latn-BA"/>
        </w:rPr>
        <w:t xml:space="preserve">указивали </w:t>
      </w:r>
      <w:r w:rsidR="00915F52" w:rsidRPr="00204530">
        <w:rPr>
          <w:rFonts w:eastAsiaTheme="minorHAnsi"/>
          <w:lang w:val="sr-Latn-BA"/>
        </w:rPr>
        <w:t>претходних година, покушавајући обезбиједити неопходна финансијска средства за ову намјену.</w:t>
      </w:r>
      <w:r w:rsidR="00E938A3" w:rsidRPr="00204530">
        <w:rPr>
          <w:rFonts w:eastAsiaTheme="minorHAnsi"/>
          <w:lang w:val="sr-Latn-BA"/>
        </w:rPr>
        <w:t xml:space="preserve"> Након остварене сарадње са </w:t>
      </w:r>
      <w:r w:rsidRPr="00204530">
        <w:rPr>
          <w:rFonts w:eastAsiaTheme="minorHAnsi"/>
          <w:lang w:val="sr-Latn-BA"/>
        </w:rPr>
        <w:t>Генералним секретаријатом Владе Републике Српске,</w:t>
      </w:r>
      <w:r w:rsidR="00FB64C4" w:rsidRPr="00204530">
        <w:rPr>
          <w:rFonts w:eastAsiaTheme="minorHAnsi"/>
          <w:lang w:val="sr-Latn-BA"/>
        </w:rPr>
        <w:t xml:space="preserve"> </w:t>
      </w:r>
      <w:r w:rsidR="00E938A3" w:rsidRPr="00204530">
        <w:rPr>
          <w:rFonts w:eastAsiaTheme="minorHAnsi"/>
          <w:lang w:val="sr-Latn-BA"/>
        </w:rPr>
        <w:t xml:space="preserve">у </w:t>
      </w:r>
      <w:r w:rsidR="002E563C" w:rsidRPr="00204530">
        <w:rPr>
          <w:rFonts w:eastAsiaTheme="minorHAnsi"/>
          <w:lang w:val="sr-Latn-BA"/>
        </w:rPr>
        <w:t>извјештајном периоду</w:t>
      </w:r>
      <w:r w:rsidR="00590129" w:rsidRPr="00204530">
        <w:rPr>
          <w:rFonts w:eastAsiaTheme="minorHAnsi"/>
          <w:lang w:val="sr-Latn-BA"/>
        </w:rPr>
        <w:t>,</w:t>
      </w:r>
      <w:r w:rsidR="002E563C" w:rsidRPr="00204530">
        <w:rPr>
          <w:rFonts w:eastAsiaTheme="minorHAnsi"/>
          <w:lang w:val="sr-Latn-BA"/>
        </w:rPr>
        <w:t xml:space="preserve"> започете </w:t>
      </w:r>
      <w:r w:rsidR="00590129" w:rsidRPr="00204530">
        <w:rPr>
          <w:rFonts w:eastAsiaTheme="minorHAnsi"/>
          <w:lang w:val="sr-Latn-BA"/>
        </w:rPr>
        <w:t xml:space="preserve">су </w:t>
      </w:r>
      <w:r w:rsidR="002E563C" w:rsidRPr="00204530">
        <w:rPr>
          <w:rFonts w:eastAsiaTheme="minorHAnsi"/>
          <w:lang w:val="sr-Latn-BA"/>
        </w:rPr>
        <w:t>активности</w:t>
      </w:r>
      <w:r w:rsidR="00E938A3" w:rsidRPr="00204530">
        <w:rPr>
          <w:rFonts w:eastAsiaTheme="minorHAnsi"/>
          <w:lang w:val="sr-Latn-BA"/>
        </w:rPr>
        <w:t xml:space="preserve"> које подразумјева</w:t>
      </w:r>
      <w:r w:rsidR="00670D4D" w:rsidRPr="00204530">
        <w:rPr>
          <w:rFonts w:eastAsiaTheme="minorHAnsi"/>
          <w:lang w:val="sr-Latn-BA"/>
        </w:rPr>
        <w:t>ју</w:t>
      </w:r>
      <w:r w:rsidR="00E938A3" w:rsidRPr="00204530">
        <w:rPr>
          <w:rFonts w:eastAsiaTheme="minorHAnsi"/>
          <w:lang w:val="sr-Latn-BA"/>
        </w:rPr>
        <w:t>:</w:t>
      </w:r>
      <w:r w:rsidR="002E563C" w:rsidRPr="00204530">
        <w:rPr>
          <w:lang w:val="sr-Latn-BA"/>
        </w:rPr>
        <w:t xml:space="preserve"> </w:t>
      </w:r>
      <w:r w:rsidR="00915F52" w:rsidRPr="00204530">
        <w:rPr>
          <w:lang w:val="sr-Latn-BA"/>
        </w:rPr>
        <w:t>л</w:t>
      </w:r>
      <w:r w:rsidR="002E563C" w:rsidRPr="00204530">
        <w:rPr>
          <w:lang w:val="sr-Latn-BA"/>
        </w:rPr>
        <w:t xml:space="preserve">иценцирање свих рачунара у институцији, односно уступање </w:t>
      </w:r>
      <w:r w:rsidR="00061EDB" w:rsidRPr="00204530">
        <w:rPr>
          <w:lang w:val="sr-Latn-BA"/>
        </w:rPr>
        <w:t>МАК (Multiple Activation Key) и</w:t>
      </w:r>
      <w:r w:rsidR="002E563C" w:rsidRPr="00204530">
        <w:rPr>
          <w:lang w:val="sr-Latn-BA"/>
        </w:rPr>
        <w:t xml:space="preserve">ли VLK (Volme Licence Key) za </w:t>
      </w:r>
      <w:r w:rsidR="00061EDB" w:rsidRPr="00204530">
        <w:rPr>
          <w:lang w:val="sr-Latn-BA"/>
        </w:rPr>
        <w:t>Microsoft производе</w:t>
      </w:r>
      <w:r w:rsidR="00670D4D" w:rsidRPr="00204530">
        <w:rPr>
          <w:lang w:val="sr-Latn-BA"/>
        </w:rPr>
        <w:t>, и то</w:t>
      </w:r>
      <w:r w:rsidR="00061EDB" w:rsidRPr="00204530">
        <w:rPr>
          <w:lang w:val="sr-Latn-BA"/>
        </w:rPr>
        <w:t>:</w:t>
      </w:r>
      <w:r w:rsidR="002E563C" w:rsidRPr="00204530">
        <w:rPr>
          <w:lang w:val="sr-Latn-BA"/>
        </w:rPr>
        <w:t xml:space="preserve"> Windows 7 Pro 32/64 bit; Windows 10 Pro 32/64 bit; </w:t>
      </w:r>
      <w:r w:rsidR="00061EDB" w:rsidRPr="00204530">
        <w:rPr>
          <w:lang w:val="sr-Latn-BA"/>
        </w:rPr>
        <w:t>Office 2010 standard (Wo</w:t>
      </w:r>
      <w:r w:rsidR="002E563C" w:rsidRPr="00204530">
        <w:rPr>
          <w:lang w:val="sr-Latn-BA"/>
        </w:rPr>
        <w:t xml:space="preserve">rd, Excel, Outlook, PowerPoint); </w:t>
      </w:r>
      <w:r w:rsidR="00061EDB" w:rsidRPr="00204530">
        <w:rPr>
          <w:lang w:val="sr-Latn-BA"/>
        </w:rPr>
        <w:t>Office 2016 standard (Word, Exce</w:t>
      </w:r>
      <w:r w:rsidR="002E563C" w:rsidRPr="00204530">
        <w:rPr>
          <w:lang w:val="sr-Latn-BA"/>
        </w:rPr>
        <w:t>l, Outlook, PowerPoint)</w:t>
      </w:r>
      <w:r w:rsidR="00670D4D" w:rsidRPr="00204530">
        <w:rPr>
          <w:lang w:val="sr-Latn-BA"/>
        </w:rPr>
        <w:t xml:space="preserve">; и </w:t>
      </w:r>
      <w:r w:rsidR="00587A77" w:rsidRPr="00204530">
        <w:rPr>
          <w:lang w:val="sr-Latn-BA"/>
        </w:rPr>
        <w:t xml:space="preserve"> у</w:t>
      </w:r>
      <w:r w:rsidR="002E563C" w:rsidRPr="00204530">
        <w:rPr>
          <w:lang w:val="sr-Latn-BA"/>
        </w:rPr>
        <w:t>спостављање</w:t>
      </w:r>
      <w:r w:rsidR="00670D4D" w:rsidRPr="00204530">
        <w:rPr>
          <w:lang w:val="sr-Latn-BA"/>
        </w:rPr>
        <w:t xml:space="preserve"> активног</w:t>
      </w:r>
      <w:r w:rsidR="00061EDB" w:rsidRPr="00204530">
        <w:rPr>
          <w:lang w:val="sr-Latn-BA"/>
        </w:rPr>
        <w:t xml:space="preserve"> директориј</w:t>
      </w:r>
      <w:r w:rsidR="002E563C" w:rsidRPr="00204530">
        <w:rPr>
          <w:lang w:val="sr-Latn-BA"/>
        </w:rPr>
        <w:t>а</w:t>
      </w:r>
      <w:r w:rsidR="00A5740C">
        <w:rPr>
          <w:lang w:val="sr-Latn-BA"/>
        </w:rPr>
        <w:t>, односно придруживање домену</w:t>
      </w:r>
      <w:r w:rsidR="00670D4D" w:rsidRPr="00204530">
        <w:rPr>
          <w:lang w:val="sr-Latn-BA"/>
        </w:rPr>
        <w:t xml:space="preserve"> рачунара</w:t>
      </w:r>
      <w:bookmarkStart w:id="548" w:name="_Toc420526141"/>
      <w:r w:rsidR="00D61D6D" w:rsidRPr="00204530">
        <w:rPr>
          <w:lang w:val="sr-Latn-BA"/>
        </w:rPr>
        <w:t xml:space="preserve"> </w:t>
      </w:r>
      <w:r w:rsidR="00B02CC3" w:rsidRPr="00204530">
        <w:rPr>
          <w:lang w:val="sr-Latn-BA"/>
        </w:rPr>
        <w:t xml:space="preserve">у сједишту органа, </w:t>
      </w:r>
      <w:r w:rsidR="00A14155" w:rsidRPr="00204530">
        <w:rPr>
          <w:lang w:val="sr-Latn-BA"/>
        </w:rPr>
        <w:t xml:space="preserve"> ул. Вука Караџића број 4., Бања Лука</w:t>
      </w:r>
      <w:r w:rsidR="00D61D6D" w:rsidRPr="00204530">
        <w:rPr>
          <w:lang w:val="sr-Latn-BA"/>
        </w:rPr>
        <w:t>.</w:t>
      </w:r>
      <w:r w:rsidR="00795485" w:rsidRPr="00204530">
        <w:rPr>
          <w:lang w:val="sr-Cyrl-BA"/>
        </w:rPr>
        <w:t xml:space="preserve"> </w:t>
      </w:r>
      <w:r w:rsidR="005E1906" w:rsidRPr="00204530">
        <w:rPr>
          <w:lang w:val="sr-Latn-BA"/>
        </w:rPr>
        <w:t xml:space="preserve">Истичемо да </w:t>
      </w:r>
      <w:r w:rsidR="00CB3A5E" w:rsidRPr="00204530">
        <w:rPr>
          <w:lang w:val="sr-Cyrl-BA"/>
        </w:rPr>
        <w:t>за потребе Правобранилаштва Репу</w:t>
      </w:r>
      <w:r w:rsidR="00A5740C">
        <w:rPr>
          <w:lang w:val="sr-Cyrl-BA"/>
        </w:rPr>
        <w:t>блике Српске није</w:t>
      </w:r>
      <w:r w:rsidR="005E1906" w:rsidRPr="00204530">
        <w:rPr>
          <w:lang w:val="sr-Latn-BA"/>
        </w:rPr>
        <w:t xml:space="preserve"> </w:t>
      </w:r>
      <w:r w:rsidR="00132E9E" w:rsidRPr="00204530">
        <w:rPr>
          <w:lang w:val="sr-Latn-BA"/>
        </w:rPr>
        <w:t xml:space="preserve">инсталиран </w:t>
      </w:r>
      <w:r w:rsidR="003A1EBB" w:rsidRPr="00204530">
        <w:rPr>
          <w:lang w:val="sr-Latn-BA"/>
        </w:rPr>
        <w:t>информациони</w:t>
      </w:r>
      <w:r w:rsidR="003A1EBB" w:rsidRPr="00204530">
        <w:rPr>
          <w:lang w:val="sr-Cyrl-BA"/>
        </w:rPr>
        <w:t xml:space="preserve"> </w:t>
      </w:r>
      <w:r w:rsidR="00213E31" w:rsidRPr="00204530">
        <w:rPr>
          <w:lang w:val="sr-Cyrl-BA"/>
        </w:rPr>
        <w:t xml:space="preserve">софтвер - </w:t>
      </w:r>
      <w:r w:rsidR="003A1EBB" w:rsidRPr="00204530">
        <w:rPr>
          <w:lang w:val="sr-Cyrl-BA"/>
        </w:rPr>
        <w:t xml:space="preserve">систем </w:t>
      </w:r>
      <w:r w:rsidR="005E1906" w:rsidRPr="00204530">
        <w:rPr>
          <w:lang w:val="sr-Latn-BA"/>
        </w:rPr>
        <w:t xml:space="preserve">ЦМС </w:t>
      </w:r>
      <w:r w:rsidR="003A1EBB" w:rsidRPr="00204530">
        <w:rPr>
          <w:lang w:val="sr-Cyrl-BA"/>
        </w:rPr>
        <w:t xml:space="preserve">за управљање садржајем  </w:t>
      </w:r>
      <w:r w:rsidR="005E1906" w:rsidRPr="00204530">
        <w:rPr>
          <w:lang w:val="sr-Latn-BA"/>
        </w:rPr>
        <w:t xml:space="preserve">који је у употреби у судовима и тужилаштвима, а </w:t>
      </w:r>
      <w:r w:rsidR="00A5740C">
        <w:rPr>
          <w:lang w:val="sr-Latn-BA"/>
        </w:rPr>
        <w:t>што у великој мјери отежава рад</w:t>
      </w:r>
      <w:r w:rsidR="005E1906" w:rsidRPr="00204530">
        <w:rPr>
          <w:lang w:val="sr-Latn-BA"/>
        </w:rPr>
        <w:t xml:space="preserve"> и извјештавање Правобранилаштва Републике Српске.</w:t>
      </w:r>
      <w:r w:rsidR="00BD4975" w:rsidRPr="00204530">
        <w:rPr>
          <w:lang w:val="sr-Latn-BA"/>
        </w:rPr>
        <w:t xml:space="preserve"> </w:t>
      </w:r>
      <w:r w:rsidR="00132E9E" w:rsidRPr="00204530">
        <w:rPr>
          <w:lang w:val="sr-Latn-BA"/>
        </w:rPr>
        <w:t>Мишљења смо да је ов</w:t>
      </w:r>
      <w:r w:rsidR="00BD4975" w:rsidRPr="00204530">
        <w:rPr>
          <w:lang w:val="sr-Latn-BA"/>
        </w:rPr>
        <w:t>о</w:t>
      </w:r>
      <w:r w:rsidR="00132E9E" w:rsidRPr="00204530">
        <w:rPr>
          <w:lang w:val="sr-Latn-BA"/>
        </w:rPr>
        <w:t xml:space="preserve"> </w:t>
      </w:r>
      <w:r w:rsidR="00BD4975" w:rsidRPr="00204530">
        <w:rPr>
          <w:lang w:val="sr-Latn-BA"/>
        </w:rPr>
        <w:t>једно</w:t>
      </w:r>
      <w:r w:rsidR="00443F1E" w:rsidRPr="00204530">
        <w:rPr>
          <w:lang w:val="sr-Cyrl-BA"/>
        </w:rPr>
        <w:t xml:space="preserve"> </w:t>
      </w:r>
      <w:r w:rsidR="00BD4975" w:rsidRPr="00204530">
        <w:rPr>
          <w:lang w:val="sr-Latn-BA"/>
        </w:rPr>
        <w:t>од приоритетних питања</w:t>
      </w:r>
      <w:r w:rsidR="00795485" w:rsidRPr="00204530">
        <w:rPr>
          <w:lang w:val="sr-Cyrl-BA"/>
        </w:rPr>
        <w:t>, а</w:t>
      </w:r>
      <w:r w:rsidR="00132E9E" w:rsidRPr="00204530">
        <w:rPr>
          <w:lang w:val="sr-Latn-BA"/>
        </w:rPr>
        <w:t xml:space="preserve"> </w:t>
      </w:r>
      <w:r w:rsidR="00BD4975" w:rsidRPr="00204530">
        <w:rPr>
          <w:lang w:val="sr-Latn-BA"/>
        </w:rPr>
        <w:t>чиј</w:t>
      </w:r>
      <w:r w:rsidR="001B38B5" w:rsidRPr="00204530">
        <w:rPr>
          <w:lang w:val="sr-Latn-BA"/>
        </w:rPr>
        <w:t xml:space="preserve">им </w:t>
      </w:r>
      <w:r w:rsidR="00BD4975" w:rsidRPr="00204530">
        <w:rPr>
          <w:lang w:val="sr-Latn-BA"/>
        </w:rPr>
        <w:t xml:space="preserve"> би </w:t>
      </w:r>
      <w:r w:rsidR="001B38B5" w:rsidRPr="00204530">
        <w:rPr>
          <w:lang w:val="sr-Latn-BA"/>
        </w:rPr>
        <w:t xml:space="preserve">се </w:t>
      </w:r>
      <w:r w:rsidR="00BD4975" w:rsidRPr="00204530">
        <w:rPr>
          <w:lang w:val="sr-Latn-BA"/>
        </w:rPr>
        <w:t>рјеша</w:t>
      </w:r>
      <w:r w:rsidR="00132E9E" w:rsidRPr="00204530">
        <w:rPr>
          <w:lang w:val="sr-Latn-BA"/>
        </w:rPr>
        <w:t>ва</w:t>
      </w:r>
      <w:r w:rsidR="00BD4975" w:rsidRPr="00204530">
        <w:rPr>
          <w:lang w:val="sr-Latn-BA"/>
        </w:rPr>
        <w:t>ње</w:t>
      </w:r>
      <w:r w:rsidR="001B38B5" w:rsidRPr="00204530">
        <w:rPr>
          <w:lang w:val="sr-Latn-BA"/>
        </w:rPr>
        <w:t xml:space="preserve">м </w:t>
      </w:r>
      <w:r w:rsidR="00BD4975" w:rsidRPr="00204530">
        <w:rPr>
          <w:lang w:val="sr-Latn-BA"/>
        </w:rPr>
        <w:t>у великој мјери модернизова</w:t>
      </w:r>
      <w:r w:rsidR="00132E9E" w:rsidRPr="00204530">
        <w:rPr>
          <w:lang w:val="sr-Latn-BA"/>
        </w:rPr>
        <w:t>о</w:t>
      </w:r>
      <w:r w:rsidR="00BD4975" w:rsidRPr="00204530">
        <w:rPr>
          <w:lang w:val="sr-Latn-BA"/>
        </w:rPr>
        <w:t xml:space="preserve"> рад институције</w:t>
      </w:r>
      <w:r w:rsidR="00360B51" w:rsidRPr="00204530">
        <w:rPr>
          <w:lang w:val="sr-Latn-BA"/>
        </w:rPr>
        <w:t>, на</w:t>
      </w:r>
      <w:r w:rsidR="00C77E0D" w:rsidRPr="00204530">
        <w:rPr>
          <w:lang w:val="sr-Latn-BA"/>
        </w:rPr>
        <w:t xml:space="preserve"> шта смо указивали</w:t>
      </w:r>
      <w:r w:rsidR="00B719A4" w:rsidRPr="00204530">
        <w:rPr>
          <w:lang w:val="sr-Cyrl-BA"/>
        </w:rPr>
        <w:t xml:space="preserve"> и</w:t>
      </w:r>
      <w:r w:rsidR="00C77E0D" w:rsidRPr="00204530">
        <w:rPr>
          <w:lang w:val="sr-Latn-BA"/>
        </w:rPr>
        <w:t xml:space="preserve"> </w:t>
      </w:r>
      <w:r w:rsidR="00C77E0D" w:rsidRPr="00204530">
        <w:rPr>
          <w:lang w:val="sr-Cyrl-BA"/>
        </w:rPr>
        <w:t>претходних година.</w:t>
      </w:r>
      <w:bookmarkStart w:id="549" w:name="_Toc15902754"/>
    </w:p>
    <w:p w:rsidR="00A5740C" w:rsidRDefault="00A5740C" w:rsidP="00A5740C">
      <w:pPr>
        <w:rPr>
          <w:lang w:val="bs-Latn-BA"/>
        </w:rPr>
      </w:pPr>
    </w:p>
    <w:p w:rsidR="00A5740C" w:rsidRDefault="00A5740C" w:rsidP="00A5740C">
      <w:pPr>
        <w:rPr>
          <w:lang w:val="bs-Latn-BA"/>
        </w:rPr>
      </w:pPr>
    </w:p>
    <w:p w:rsidR="00A5740C" w:rsidRDefault="00A5740C" w:rsidP="00A5740C">
      <w:pPr>
        <w:rPr>
          <w:lang w:val="bs-Latn-BA"/>
        </w:rPr>
      </w:pPr>
    </w:p>
    <w:p w:rsidR="00A5740C" w:rsidRDefault="00A5740C" w:rsidP="00A5740C">
      <w:pPr>
        <w:rPr>
          <w:lang w:val="bs-Latn-BA"/>
        </w:rPr>
      </w:pPr>
    </w:p>
    <w:p w:rsidR="00A5740C" w:rsidRDefault="00A5740C" w:rsidP="00A5740C">
      <w:pPr>
        <w:rPr>
          <w:lang w:val="bs-Latn-BA"/>
        </w:rPr>
      </w:pPr>
    </w:p>
    <w:p w:rsidR="00A5740C" w:rsidRDefault="00A5740C" w:rsidP="00A5740C">
      <w:pPr>
        <w:rPr>
          <w:lang w:val="bs-Latn-BA"/>
        </w:rPr>
      </w:pPr>
    </w:p>
    <w:p w:rsidR="00B569CF" w:rsidRDefault="00B569CF" w:rsidP="00A5740C">
      <w:pPr>
        <w:rPr>
          <w:lang w:val="sr-Cyrl-RS"/>
        </w:rPr>
      </w:pPr>
    </w:p>
    <w:p w:rsidR="00EA1317" w:rsidRPr="00B569CF" w:rsidRDefault="00EA1317" w:rsidP="00A5740C">
      <w:pPr>
        <w:rPr>
          <w:lang w:val="sr-Cyrl-RS"/>
        </w:rPr>
      </w:pPr>
    </w:p>
    <w:p w:rsidR="00A5740C" w:rsidRDefault="00A5740C" w:rsidP="00A5740C">
      <w:pPr>
        <w:pStyle w:val="Heading1"/>
        <w:numPr>
          <w:ilvl w:val="0"/>
          <w:numId w:val="0"/>
        </w:numPr>
      </w:pPr>
      <w:bookmarkStart w:id="550" w:name="_Toc23927207"/>
      <w:r>
        <w:rPr>
          <w:lang w:val="bs-Latn-BA"/>
        </w:rPr>
        <w:t xml:space="preserve">III </w:t>
      </w:r>
      <w:r w:rsidR="00DC0266" w:rsidRPr="00204530">
        <w:t>П</w:t>
      </w:r>
      <w:r w:rsidR="006542C9" w:rsidRPr="00204530">
        <w:t>ОГЛАВЉЕ</w:t>
      </w:r>
      <w:bookmarkEnd w:id="550"/>
    </w:p>
    <w:p w:rsidR="00932432" w:rsidRPr="00A5740C" w:rsidRDefault="00A5740C" w:rsidP="00A5740C">
      <w:pPr>
        <w:pStyle w:val="Heading1"/>
        <w:numPr>
          <w:ilvl w:val="0"/>
          <w:numId w:val="0"/>
        </w:numPr>
      </w:pPr>
      <w:bookmarkStart w:id="551" w:name="_Toc23927208"/>
      <w:r w:rsidRPr="00A5740C">
        <w:t xml:space="preserve">1. </w:t>
      </w:r>
      <w:r w:rsidR="000009D2" w:rsidRPr="00A5740C">
        <w:t>ИЗВЈЕШТ</w:t>
      </w:r>
      <w:r w:rsidR="00734634" w:rsidRPr="00A5740C">
        <w:t>A</w:t>
      </w:r>
      <w:r w:rsidR="000009D2" w:rsidRPr="00A5740C">
        <w:t>Ј</w:t>
      </w:r>
      <w:r w:rsidR="00C45BA9" w:rsidRPr="00A5740C">
        <w:t xml:space="preserve"> </w:t>
      </w:r>
      <w:r w:rsidR="000009D2" w:rsidRPr="00A5740C">
        <w:t>О</w:t>
      </w:r>
      <w:r w:rsidR="00C45BA9" w:rsidRPr="00A5740C">
        <w:t xml:space="preserve"> </w:t>
      </w:r>
      <w:r w:rsidR="000009D2" w:rsidRPr="00A5740C">
        <w:t>Р</w:t>
      </w:r>
      <w:r w:rsidR="00734634" w:rsidRPr="00A5740C">
        <w:t>A</w:t>
      </w:r>
      <w:r w:rsidR="000009D2" w:rsidRPr="00A5740C">
        <w:t>ДУ</w:t>
      </w:r>
      <w:r w:rsidR="00C45BA9" w:rsidRPr="00A5740C">
        <w:t xml:space="preserve"> </w:t>
      </w:r>
      <w:r w:rsidR="000009D2" w:rsidRPr="00A5740C">
        <w:t>ПР</w:t>
      </w:r>
      <w:r w:rsidR="00734634" w:rsidRPr="00A5740C">
        <w:t>A</w:t>
      </w:r>
      <w:r w:rsidR="000009D2" w:rsidRPr="00A5740C">
        <w:t>ВОБР</w:t>
      </w:r>
      <w:r w:rsidR="00734634" w:rsidRPr="00A5740C">
        <w:t>A</w:t>
      </w:r>
      <w:r w:rsidR="000009D2" w:rsidRPr="00A5740C">
        <w:t>НИЛ</w:t>
      </w:r>
      <w:r w:rsidR="00734634" w:rsidRPr="00A5740C">
        <w:t>A</w:t>
      </w:r>
      <w:r w:rsidR="000009D2" w:rsidRPr="00A5740C">
        <w:t>ШТВ</w:t>
      </w:r>
      <w:r w:rsidR="00734634" w:rsidRPr="00A5740C">
        <w:t>A</w:t>
      </w:r>
      <w:r w:rsidR="00055DF7" w:rsidRPr="00A5740C">
        <w:t xml:space="preserve"> </w:t>
      </w:r>
      <w:r w:rsidR="000009D2" w:rsidRPr="00A5740C">
        <w:t>РЕПУБЛИКЕ</w:t>
      </w:r>
      <w:r w:rsidR="001D34D7" w:rsidRPr="00A5740C">
        <w:t xml:space="preserve"> </w:t>
      </w:r>
      <w:r w:rsidR="000009D2" w:rsidRPr="00A5740C">
        <w:t>СРПСКЕ</w:t>
      </w:r>
      <w:r w:rsidR="00055DF7" w:rsidRPr="00A5740C">
        <w:t xml:space="preserve"> </w:t>
      </w:r>
      <w:r w:rsidR="000009D2" w:rsidRPr="00A5740C">
        <w:t>ОД</w:t>
      </w:r>
      <w:r w:rsidR="005B1A0F" w:rsidRPr="00A5740C">
        <w:t xml:space="preserve"> </w:t>
      </w:r>
      <w:r w:rsidR="00932432" w:rsidRPr="00A5740C">
        <w:t>01.01.201</w:t>
      </w:r>
      <w:r w:rsidR="00452A77" w:rsidRPr="00A5740C">
        <w:t>8</w:t>
      </w:r>
      <w:r w:rsidR="00932432" w:rsidRPr="00A5740C">
        <w:t xml:space="preserve">. </w:t>
      </w:r>
      <w:r w:rsidR="000009D2" w:rsidRPr="00A5740C">
        <w:t>ГОДИНЕ</w:t>
      </w:r>
      <w:r w:rsidR="00932432" w:rsidRPr="00A5740C">
        <w:t xml:space="preserve"> </w:t>
      </w:r>
      <w:r w:rsidR="000009D2" w:rsidRPr="00A5740C">
        <w:t>ДО</w:t>
      </w:r>
      <w:r w:rsidR="00932432" w:rsidRPr="00A5740C">
        <w:t xml:space="preserve"> 31.12.201</w:t>
      </w:r>
      <w:r w:rsidR="00452A77" w:rsidRPr="00A5740C">
        <w:t>8</w:t>
      </w:r>
      <w:r w:rsidR="00932432" w:rsidRPr="00A5740C">
        <w:t xml:space="preserve">. </w:t>
      </w:r>
      <w:r w:rsidR="000009D2" w:rsidRPr="00A5740C">
        <w:t>ГОДИНЕ</w:t>
      </w:r>
      <w:bookmarkEnd w:id="548"/>
      <w:bookmarkEnd w:id="549"/>
      <w:bookmarkEnd w:id="551"/>
      <w:r w:rsidR="003170D1" w:rsidRPr="00A5740C">
        <w:t xml:space="preserve"> </w:t>
      </w:r>
    </w:p>
    <w:p w:rsidR="00690F14" w:rsidRPr="00A5740C" w:rsidRDefault="00A5740C" w:rsidP="00A5740C">
      <w:pPr>
        <w:pStyle w:val="Heading2"/>
        <w:numPr>
          <w:ilvl w:val="0"/>
          <w:numId w:val="0"/>
        </w:numPr>
        <w:ind w:left="567"/>
        <w:rPr>
          <w:lang w:val="sr-Cyrl-RS"/>
        </w:rPr>
      </w:pPr>
      <w:bookmarkStart w:id="552" w:name="_Toc420526142"/>
      <w:bookmarkStart w:id="553" w:name="_Toc15902755"/>
      <w:bookmarkStart w:id="554" w:name="_Toc23927209"/>
      <w:r w:rsidRPr="00A5740C">
        <w:t>1.1.</w:t>
      </w:r>
      <w:bookmarkEnd w:id="552"/>
      <w:bookmarkEnd w:id="553"/>
      <w:r>
        <w:t xml:space="preserve"> </w:t>
      </w:r>
      <w:r>
        <w:rPr>
          <w:lang w:val="sr-Cyrl-RS"/>
        </w:rPr>
        <w:t>Кључне активности</w:t>
      </w:r>
      <w:bookmarkEnd w:id="554"/>
    </w:p>
    <w:p w:rsidR="00773B82" w:rsidRPr="00204530" w:rsidRDefault="008C4E18" w:rsidP="00412F94">
      <w:pPr>
        <w:rPr>
          <w:b/>
          <w:color w:val="000000" w:themeColor="text1"/>
          <w:lang w:val="sr-Cyrl-BA"/>
        </w:rPr>
      </w:pPr>
      <w:r w:rsidRPr="00204530">
        <w:rPr>
          <w:color w:val="000000" w:themeColor="text1"/>
          <w:lang w:val="sr-Latn-BA"/>
        </w:rPr>
        <w:t>У 201</w:t>
      </w:r>
      <w:r w:rsidR="00E1655D" w:rsidRPr="00204530">
        <w:rPr>
          <w:color w:val="000000" w:themeColor="text1"/>
          <w:lang w:val="sr-Cyrl-BA"/>
        </w:rPr>
        <w:t>8</w:t>
      </w:r>
      <w:r w:rsidRPr="00204530">
        <w:rPr>
          <w:color w:val="000000" w:themeColor="text1"/>
          <w:lang w:val="sr-Latn-BA"/>
        </w:rPr>
        <w:t>.</w:t>
      </w:r>
      <w:r w:rsidR="00743C85" w:rsidRPr="00204530">
        <w:rPr>
          <w:color w:val="000000" w:themeColor="text1"/>
          <w:lang w:val="sr-Latn-BA"/>
        </w:rPr>
        <w:t xml:space="preserve"> </w:t>
      </w:r>
      <w:r w:rsidRPr="00204530">
        <w:rPr>
          <w:color w:val="000000" w:themeColor="text1"/>
          <w:lang w:val="sr-Latn-BA"/>
        </w:rPr>
        <w:t xml:space="preserve">години, реaлизовaни  </w:t>
      </w:r>
      <w:r w:rsidR="006841C4" w:rsidRPr="00204530">
        <w:rPr>
          <w:color w:val="000000" w:themeColor="text1"/>
          <w:lang w:val="sr-Latn-BA"/>
        </w:rPr>
        <w:t xml:space="preserve">су послови и зaдaци </w:t>
      </w:r>
      <w:r w:rsidR="003B4CB5" w:rsidRPr="00204530">
        <w:rPr>
          <w:color w:val="000000" w:themeColor="text1"/>
          <w:lang w:val="sr-Cyrl-BA"/>
        </w:rPr>
        <w:t xml:space="preserve">пред </w:t>
      </w:r>
      <w:r w:rsidR="003B4CB5" w:rsidRPr="00204530">
        <w:rPr>
          <w:color w:val="000000" w:themeColor="text1"/>
          <w:lang w:val="sr-Latn-BA"/>
        </w:rPr>
        <w:t>судов</w:t>
      </w:r>
      <w:r w:rsidR="003B4CB5" w:rsidRPr="00204530">
        <w:rPr>
          <w:color w:val="000000" w:themeColor="text1"/>
          <w:lang w:val="sr-Cyrl-BA"/>
        </w:rPr>
        <w:t>има</w:t>
      </w:r>
      <w:r w:rsidRPr="00204530">
        <w:rPr>
          <w:color w:val="000000" w:themeColor="text1"/>
          <w:lang w:val="sr-Latn-BA"/>
        </w:rPr>
        <w:t xml:space="preserve"> и </w:t>
      </w:r>
      <w:r w:rsidR="003B4CB5" w:rsidRPr="00204530">
        <w:rPr>
          <w:color w:val="000000" w:themeColor="text1"/>
          <w:lang w:val="sr-Cyrl-BA"/>
        </w:rPr>
        <w:t xml:space="preserve">другим </w:t>
      </w:r>
      <w:r w:rsidR="003B4CB5" w:rsidRPr="00204530">
        <w:rPr>
          <w:color w:val="000000" w:themeColor="text1"/>
          <w:lang w:val="sr-Latn-BA"/>
        </w:rPr>
        <w:t>нaдлежни</w:t>
      </w:r>
      <w:r w:rsidR="003B4CB5" w:rsidRPr="00204530">
        <w:rPr>
          <w:color w:val="000000" w:themeColor="text1"/>
          <w:lang w:val="sr-Cyrl-BA"/>
        </w:rPr>
        <w:t>м</w:t>
      </w:r>
      <w:r w:rsidR="003B4CB5" w:rsidRPr="00204530">
        <w:rPr>
          <w:color w:val="000000" w:themeColor="text1"/>
          <w:lang w:val="sr-Latn-BA"/>
        </w:rPr>
        <w:t xml:space="preserve"> оргaн</w:t>
      </w:r>
      <w:r w:rsidR="003B4CB5" w:rsidRPr="00204530">
        <w:rPr>
          <w:color w:val="000000" w:themeColor="text1"/>
          <w:lang w:val="sr-Cyrl-BA"/>
        </w:rPr>
        <w:t>има</w:t>
      </w:r>
      <w:r w:rsidR="004B6CC9" w:rsidRPr="00204530">
        <w:rPr>
          <w:color w:val="000000" w:themeColor="text1"/>
          <w:lang w:val="sr-Latn-BA"/>
        </w:rPr>
        <w:t xml:space="preserve"> пред којимa се</w:t>
      </w:r>
      <w:r w:rsidR="004B6CC9" w:rsidRPr="00204530">
        <w:rPr>
          <w:color w:val="000000" w:themeColor="text1"/>
          <w:lang w:val="sr-Cyrl-BA"/>
        </w:rPr>
        <w:t xml:space="preserve"> </w:t>
      </w:r>
      <w:r w:rsidR="001C0D2A" w:rsidRPr="00204530">
        <w:rPr>
          <w:color w:val="000000" w:themeColor="text1"/>
          <w:lang w:val="sr-Cyrl-BA"/>
        </w:rPr>
        <w:t xml:space="preserve">овај орган </w:t>
      </w:r>
      <w:r w:rsidRPr="00204530">
        <w:rPr>
          <w:color w:val="000000" w:themeColor="text1"/>
          <w:lang w:val="sr-Latn-BA"/>
        </w:rPr>
        <w:t>појaвљује кaо зaступни</w:t>
      </w:r>
      <w:r w:rsidR="00DC0266" w:rsidRPr="00204530">
        <w:rPr>
          <w:color w:val="000000" w:themeColor="text1"/>
          <w:lang w:val="sr-Latn-BA"/>
        </w:rPr>
        <w:t xml:space="preserve">к по зaкону субјекaтa из члaнa </w:t>
      </w:r>
      <w:r w:rsidR="00DC0266" w:rsidRPr="00204530">
        <w:rPr>
          <w:color w:val="000000" w:themeColor="text1"/>
          <w:lang w:val="sr-Cyrl-BA"/>
        </w:rPr>
        <w:t>9</w:t>
      </w:r>
      <w:r w:rsidRPr="00204530">
        <w:rPr>
          <w:color w:val="000000" w:themeColor="text1"/>
          <w:lang w:val="sr-Latn-BA"/>
        </w:rPr>
        <w:t xml:space="preserve">. Зaконa о Прaвобрaнилaштву Републике Српске. </w:t>
      </w:r>
      <w:r w:rsidR="006F694A" w:rsidRPr="00204530">
        <w:rPr>
          <w:color w:val="000000" w:themeColor="text1"/>
          <w:lang w:val="sr-Cyrl-BA"/>
        </w:rPr>
        <w:t xml:space="preserve">Правобранилаштво </w:t>
      </w:r>
      <w:r w:rsidRPr="00204530">
        <w:rPr>
          <w:color w:val="000000" w:themeColor="text1"/>
          <w:lang w:val="sr-Latn-BA"/>
        </w:rPr>
        <w:t>осим послова заступања, који су најбројнији,</w:t>
      </w:r>
      <w:r w:rsidR="00C27B56" w:rsidRPr="00204530">
        <w:rPr>
          <w:color w:val="000000" w:themeColor="text1"/>
          <w:lang w:val="sr-Latn-BA"/>
        </w:rPr>
        <w:t xml:space="preserve"> обавља и друге послове одређене</w:t>
      </w:r>
      <w:r w:rsidR="005F3FED" w:rsidRPr="00204530">
        <w:rPr>
          <w:color w:val="000000" w:themeColor="text1"/>
          <w:lang w:val="sr-Latn-BA"/>
        </w:rPr>
        <w:t xml:space="preserve"> низом посебних закона </w:t>
      </w:r>
      <w:r w:rsidR="00412F94" w:rsidRPr="00204530">
        <w:rPr>
          <w:color w:val="000000" w:themeColor="text1"/>
          <w:lang w:val="sr-Latn-BA"/>
        </w:rPr>
        <w:t>и подзаконских аката</w:t>
      </w:r>
      <w:r w:rsidR="00412F94" w:rsidRPr="00204530">
        <w:rPr>
          <w:color w:val="000000" w:themeColor="text1"/>
          <w:lang w:val="sr-Cyrl-BA"/>
        </w:rPr>
        <w:t xml:space="preserve"> </w:t>
      </w:r>
      <w:r w:rsidR="005F09FF" w:rsidRPr="00204530">
        <w:rPr>
          <w:color w:val="000000" w:themeColor="text1"/>
          <w:lang w:val="sr-Cyrl-BA"/>
        </w:rPr>
        <w:t>наведених у п</w:t>
      </w:r>
      <w:r w:rsidR="00412F94" w:rsidRPr="00204530">
        <w:rPr>
          <w:color w:val="000000" w:themeColor="text1"/>
          <w:lang w:val="sr-Cyrl-BA"/>
        </w:rPr>
        <w:t>огла</w:t>
      </w:r>
      <w:r w:rsidR="006F694A" w:rsidRPr="00204530">
        <w:rPr>
          <w:color w:val="000000" w:themeColor="text1"/>
          <w:lang w:val="sr-Cyrl-BA"/>
        </w:rPr>
        <w:t>в</w:t>
      </w:r>
      <w:r w:rsidR="003B302D">
        <w:rPr>
          <w:color w:val="000000" w:themeColor="text1"/>
          <w:lang w:val="sr-Cyrl-BA"/>
        </w:rPr>
        <w:t>љу 1.</w:t>
      </w:r>
      <w:r w:rsidR="00F000CE" w:rsidRPr="00204530">
        <w:rPr>
          <w:color w:val="000000" w:themeColor="text1"/>
          <w:lang w:val="sr-Cyrl-BA"/>
        </w:rPr>
        <w:t xml:space="preserve"> </w:t>
      </w:r>
      <w:r w:rsidR="00412F94" w:rsidRPr="00204530">
        <w:rPr>
          <w:color w:val="000000" w:themeColor="text1"/>
          <w:lang w:val="sr-Cyrl-BA"/>
        </w:rPr>
        <w:t>Надлежност.</w:t>
      </w:r>
    </w:p>
    <w:p w:rsidR="00ED3997" w:rsidRPr="00204530" w:rsidRDefault="00ED3997" w:rsidP="008A3BCB">
      <w:pPr>
        <w:rPr>
          <w:b/>
          <w:lang w:val="sr-Cyrl-BA"/>
        </w:rPr>
      </w:pPr>
      <w:r w:rsidRPr="00204530">
        <w:rPr>
          <w:b/>
          <w:lang w:val="sr-Cyrl-BA"/>
        </w:rPr>
        <w:t>Правобранилаштв</w:t>
      </w:r>
      <w:r w:rsidRPr="00204530">
        <w:rPr>
          <w:b/>
          <w:lang w:val="sr-Latn-BA"/>
        </w:rPr>
        <w:t>o</w:t>
      </w:r>
      <w:r w:rsidR="008A3BCB" w:rsidRPr="00204530">
        <w:rPr>
          <w:b/>
          <w:lang w:val="sr-Cyrl-BA"/>
        </w:rPr>
        <w:t xml:space="preserve"> Републике Српске </w:t>
      </w:r>
      <w:r w:rsidRPr="00204530">
        <w:rPr>
          <w:b/>
          <w:lang w:val="sr-Latn-BA"/>
        </w:rPr>
        <w:t xml:space="preserve">je </w:t>
      </w:r>
      <w:r w:rsidRPr="00204530">
        <w:rPr>
          <w:b/>
          <w:lang w:val="sr-Cyrl-BA"/>
        </w:rPr>
        <w:t xml:space="preserve">у 2018. години имало </w:t>
      </w:r>
      <w:r w:rsidR="008A3BCB" w:rsidRPr="00204530">
        <w:rPr>
          <w:b/>
          <w:lang w:val="sr-Cyrl-BA"/>
        </w:rPr>
        <w:t xml:space="preserve">укупно  </w:t>
      </w:r>
      <w:r w:rsidRPr="00204530">
        <w:rPr>
          <w:b/>
          <w:lang w:val="sr-Cyrl-BA"/>
        </w:rPr>
        <w:t xml:space="preserve">у раду </w:t>
      </w:r>
      <w:r w:rsidR="00CC6B05" w:rsidRPr="00204530">
        <w:rPr>
          <w:b/>
          <w:lang w:val="sr-Cyrl-BA"/>
        </w:rPr>
        <w:t>86</w:t>
      </w:r>
      <w:r w:rsidR="003B302D">
        <w:rPr>
          <w:b/>
          <w:lang w:val="sr-Cyrl-BA"/>
        </w:rPr>
        <w:t>.</w:t>
      </w:r>
      <w:r w:rsidRPr="00204530">
        <w:rPr>
          <w:b/>
          <w:lang w:val="sr-Cyrl-BA"/>
        </w:rPr>
        <w:t>503 предмета из свих области од чега је: нериј</w:t>
      </w:r>
      <w:r w:rsidR="00FE4295" w:rsidRPr="00204530">
        <w:rPr>
          <w:b/>
          <w:lang w:val="sr-Cyrl-BA"/>
        </w:rPr>
        <w:t>ешено из ранијих година 52</w:t>
      </w:r>
      <w:r w:rsidR="003B302D">
        <w:rPr>
          <w:b/>
          <w:lang w:val="sr-Cyrl-BA"/>
        </w:rPr>
        <w:t>.</w:t>
      </w:r>
      <w:r w:rsidR="00FE4295" w:rsidRPr="00204530">
        <w:rPr>
          <w:b/>
          <w:lang w:val="sr-Cyrl-BA"/>
        </w:rPr>
        <w:t xml:space="preserve">770 </w:t>
      </w:r>
      <w:r w:rsidRPr="00204530">
        <w:rPr>
          <w:b/>
          <w:lang w:val="sr-Cyrl-BA"/>
        </w:rPr>
        <w:t xml:space="preserve">предмета, примљено у извјештајном периоду </w:t>
      </w:r>
      <w:r w:rsidR="005F09FF" w:rsidRPr="00204530">
        <w:rPr>
          <w:b/>
          <w:lang w:val="sr-Cyrl-BA"/>
        </w:rPr>
        <w:t>33</w:t>
      </w:r>
      <w:r w:rsidR="003B302D">
        <w:rPr>
          <w:b/>
          <w:lang w:val="sr-Cyrl-BA"/>
        </w:rPr>
        <w:t>.</w:t>
      </w:r>
      <w:r w:rsidR="00CC6B05" w:rsidRPr="00204530">
        <w:rPr>
          <w:b/>
          <w:lang w:val="sr-Cyrl-BA"/>
        </w:rPr>
        <w:t xml:space="preserve">733 </w:t>
      </w:r>
      <w:r w:rsidRPr="00204530">
        <w:rPr>
          <w:b/>
          <w:lang w:val="sr-Cyrl-BA"/>
        </w:rPr>
        <w:t>предмета</w:t>
      </w:r>
      <w:r w:rsidR="00CC6B05" w:rsidRPr="00204530">
        <w:rPr>
          <w:b/>
          <w:lang w:val="sr-Cyrl-BA"/>
        </w:rPr>
        <w:t>,</w:t>
      </w:r>
      <w:r w:rsidR="00CC6B05" w:rsidRPr="00204530">
        <w:t xml:space="preserve"> </w:t>
      </w:r>
      <w:r w:rsidR="00CC6B05" w:rsidRPr="00204530">
        <w:rPr>
          <w:b/>
          <w:lang w:val="sr-Cyrl-BA"/>
        </w:rPr>
        <w:t>ријешен</w:t>
      </w:r>
      <w:r w:rsidR="005F09FF" w:rsidRPr="00204530">
        <w:rPr>
          <w:b/>
          <w:lang w:val="sr-Cyrl-BA"/>
        </w:rPr>
        <w:t>о 28</w:t>
      </w:r>
      <w:r w:rsidR="003B302D">
        <w:rPr>
          <w:b/>
          <w:lang w:val="sr-Cyrl-BA"/>
        </w:rPr>
        <w:t>.</w:t>
      </w:r>
      <w:r w:rsidR="005F09FF" w:rsidRPr="00204530">
        <w:rPr>
          <w:b/>
          <w:lang w:val="sr-Cyrl-BA"/>
        </w:rPr>
        <w:t>492 предмета, неријешено 58</w:t>
      </w:r>
      <w:r w:rsidR="003B302D">
        <w:rPr>
          <w:b/>
          <w:lang w:val="sr-Cyrl-BA"/>
        </w:rPr>
        <w:t>.</w:t>
      </w:r>
      <w:r w:rsidR="00CC6B05" w:rsidRPr="00204530">
        <w:rPr>
          <w:b/>
          <w:lang w:val="sr-Cyrl-BA"/>
        </w:rPr>
        <w:t>011 предмета.</w:t>
      </w:r>
    </w:p>
    <w:p w:rsidR="00CC6B05" w:rsidRPr="00204530" w:rsidRDefault="00CC6B05" w:rsidP="008A3BCB">
      <w:pPr>
        <w:rPr>
          <w:b/>
          <w:lang w:val="sr-Cyrl-BA"/>
        </w:rPr>
      </w:pPr>
      <w:r w:rsidRPr="00204530">
        <w:rPr>
          <w:b/>
          <w:lang w:val="sr-Cyrl-BA"/>
        </w:rPr>
        <w:t xml:space="preserve">Поређења ради Правобранилаштво Републике Српске је у 2017. </w:t>
      </w:r>
      <w:r w:rsidR="00E97608" w:rsidRPr="00204530">
        <w:rPr>
          <w:b/>
          <w:lang w:val="sr-Cyrl-BA"/>
        </w:rPr>
        <w:t>г</w:t>
      </w:r>
      <w:r w:rsidRPr="00204530">
        <w:rPr>
          <w:b/>
          <w:lang w:val="sr-Cyrl-BA"/>
        </w:rPr>
        <w:t>одини имало укупно у раду 83</w:t>
      </w:r>
      <w:r w:rsidR="003B302D">
        <w:rPr>
          <w:b/>
          <w:lang w:val="sr-Cyrl-BA"/>
        </w:rPr>
        <w:t>.</w:t>
      </w:r>
      <w:r w:rsidRPr="00204530">
        <w:rPr>
          <w:b/>
          <w:lang w:val="sr-Cyrl-BA"/>
        </w:rPr>
        <w:t>607 предмета из свих области.</w:t>
      </w:r>
    </w:p>
    <w:p w:rsidR="004D3DBD" w:rsidRPr="00204530" w:rsidRDefault="00E97608" w:rsidP="00037FC5">
      <w:pPr>
        <w:rPr>
          <w:lang w:val="sr-Cyrl-BA"/>
        </w:rPr>
      </w:pPr>
      <w:r w:rsidRPr="00204530">
        <w:rPr>
          <w:lang w:val="sr-Cyrl-BA"/>
        </w:rPr>
        <w:t xml:space="preserve">У наредном поглављу </w:t>
      </w:r>
      <w:r w:rsidR="004D3DBD" w:rsidRPr="00204530">
        <w:rPr>
          <w:lang w:val="sr-Cyrl-BA"/>
        </w:rPr>
        <w:t xml:space="preserve">обрађена </w:t>
      </w:r>
      <w:r w:rsidRPr="00204530">
        <w:rPr>
          <w:lang w:val="sr-Cyrl-BA"/>
        </w:rPr>
        <w:t xml:space="preserve">је </w:t>
      </w:r>
      <w:r w:rsidR="004D3DBD" w:rsidRPr="00204530">
        <w:rPr>
          <w:lang w:val="sr-Cyrl-BA"/>
        </w:rPr>
        <w:t>статистика парничних, управних и других предмета.</w:t>
      </w:r>
    </w:p>
    <w:p w:rsidR="00CC52F9" w:rsidRPr="00204530" w:rsidRDefault="00057EED" w:rsidP="008C4E18">
      <w:pPr>
        <w:rPr>
          <w:lang w:val="sr-Cyrl-BA"/>
        </w:rPr>
      </w:pPr>
      <w:r w:rsidRPr="00204530">
        <w:rPr>
          <w:lang w:val="sr-Latn-BA"/>
        </w:rPr>
        <w:t>Правобранилаштво Републике Српске има знатан број предмета у раду који се</w:t>
      </w:r>
      <w:r w:rsidR="004B5D5B" w:rsidRPr="00204530">
        <w:rPr>
          <w:lang w:val="sr-Latn-BA"/>
        </w:rPr>
        <w:t>,</w:t>
      </w:r>
      <w:r w:rsidRPr="00204530">
        <w:rPr>
          <w:lang w:val="sr-Latn-BA"/>
        </w:rPr>
        <w:t xml:space="preserve"> </w:t>
      </w:r>
      <w:r w:rsidR="00607BA9" w:rsidRPr="00204530">
        <w:rPr>
          <w:lang w:val="sr-Latn-BA"/>
        </w:rPr>
        <w:t xml:space="preserve">осим пред </w:t>
      </w:r>
      <w:r w:rsidRPr="00204530">
        <w:rPr>
          <w:lang w:val="sr-Latn-BA"/>
        </w:rPr>
        <w:t>надлежним судовима у Републици Српској</w:t>
      </w:r>
      <w:r w:rsidR="004B5D5B" w:rsidRPr="00204530">
        <w:rPr>
          <w:lang w:val="sr-Latn-BA"/>
        </w:rPr>
        <w:t>,</w:t>
      </w:r>
      <w:r w:rsidRPr="00204530">
        <w:rPr>
          <w:lang w:val="sr-Latn-BA"/>
        </w:rPr>
        <w:t xml:space="preserve"> </w:t>
      </w:r>
      <w:r w:rsidR="00607BA9" w:rsidRPr="00204530">
        <w:rPr>
          <w:lang w:val="sr-Latn-BA"/>
        </w:rPr>
        <w:t xml:space="preserve">воде </w:t>
      </w:r>
      <w:r w:rsidR="004B5D5B" w:rsidRPr="00204530">
        <w:rPr>
          <w:lang w:val="sr-Latn-BA"/>
        </w:rPr>
        <w:t xml:space="preserve">и </w:t>
      </w:r>
      <w:r w:rsidR="0085759A" w:rsidRPr="00204530">
        <w:rPr>
          <w:lang w:val="sr-Latn-BA"/>
        </w:rPr>
        <w:t>пред надлежним судовима у Феде</w:t>
      </w:r>
      <w:r w:rsidRPr="00204530">
        <w:rPr>
          <w:lang w:val="sr-Latn-BA"/>
        </w:rPr>
        <w:t xml:space="preserve">рацији БиХ, Брчко Дистрикту БиХ и Судом БиХ. </w:t>
      </w:r>
    </w:p>
    <w:p w:rsidR="00FE4295" w:rsidRPr="00204530" w:rsidRDefault="00047B4A" w:rsidP="008C4E18">
      <w:pPr>
        <w:rPr>
          <w:lang w:val="sr-Cyrl-BA"/>
        </w:rPr>
      </w:pPr>
      <w:r w:rsidRPr="00204530">
        <w:rPr>
          <w:lang w:val="sr-Latn-BA"/>
        </w:rPr>
        <w:t>Поред</w:t>
      </w:r>
      <w:r w:rsidR="00DE3547" w:rsidRPr="00204530">
        <w:rPr>
          <w:lang w:val="sr-Latn-BA"/>
        </w:rPr>
        <w:t xml:space="preserve"> тога, </w:t>
      </w:r>
      <w:r w:rsidR="00B10168" w:rsidRPr="00204530">
        <w:rPr>
          <w:color w:val="000000" w:themeColor="text1"/>
          <w:lang w:val="sr-Latn-BA"/>
        </w:rPr>
        <w:t xml:space="preserve">Сједиште замјеника </w:t>
      </w:r>
      <w:r w:rsidR="006A3670" w:rsidRPr="00204530">
        <w:rPr>
          <w:color w:val="000000" w:themeColor="text1"/>
          <w:lang w:val="sr-Latn-BA"/>
        </w:rPr>
        <w:t xml:space="preserve">правобраниоца </w:t>
      </w:r>
      <w:r w:rsidR="00B10168" w:rsidRPr="00204530">
        <w:rPr>
          <w:color w:val="000000" w:themeColor="text1"/>
          <w:lang w:val="sr-Latn-BA"/>
        </w:rPr>
        <w:t>Бијељина је</w:t>
      </w:r>
      <w:r w:rsidR="001479F4" w:rsidRPr="00204530">
        <w:rPr>
          <w:color w:val="000000" w:themeColor="text1"/>
          <w:lang w:val="sr-Cyrl-BA"/>
        </w:rPr>
        <w:t>,</w:t>
      </w:r>
      <w:r w:rsidR="00B10168" w:rsidRPr="00204530">
        <w:rPr>
          <w:color w:val="000000" w:themeColor="text1"/>
          <w:lang w:val="sr-Latn-BA"/>
        </w:rPr>
        <w:t xml:space="preserve"> у </w:t>
      </w:r>
      <w:r w:rsidR="00DE3547" w:rsidRPr="00204530">
        <w:rPr>
          <w:color w:val="000000" w:themeColor="text1"/>
          <w:lang w:val="sr-Latn-BA"/>
        </w:rPr>
        <w:t xml:space="preserve">току </w:t>
      </w:r>
      <w:r w:rsidR="00B10168" w:rsidRPr="00204530">
        <w:rPr>
          <w:color w:val="000000" w:themeColor="text1"/>
          <w:lang w:val="sr-Latn-BA"/>
        </w:rPr>
        <w:t>извјештајног периода имало у раду 2</w:t>
      </w:r>
      <w:r w:rsidR="00651516" w:rsidRPr="00204530">
        <w:rPr>
          <w:color w:val="000000" w:themeColor="text1"/>
          <w:lang w:val="sr-Cyrl-BA"/>
        </w:rPr>
        <w:t>3</w:t>
      </w:r>
      <w:r w:rsidR="003B302D">
        <w:rPr>
          <w:color w:val="000000" w:themeColor="text1"/>
          <w:lang w:val="sr-Cyrl-BA"/>
        </w:rPr>
        <w:t>,</w:t>
      </w:r>
      <w:r w:rsidR="00B10168" w:rsidRPr="00204530">
        <w:rPr>
          <w:color w:val="000000" w:themeColor="text1"/>
          <w:lang w:val="sr-Latn-BA"/>
        </w:rPr>
        <w:t xml:space="preserve"> </w:t>
      </w:r>
      <w:r w:rsidR="007401BE" w:rsidRPr="00204530">
        <w:rPr>
          <w:color w:val="000000" w:themeColor="text1"/>
          <w:lang w:val="sr-Latn-BA"/>
        </w:rPr>
        <w:t>а на крају из</w:t>
      </w:r>
      <w:r w:rsidR="00651516" w:rsidRPr="00204530">
        <w:rPr>
          <w:color w:val="000000" w:themeColor="text1"/>
          <w:lang w:val="sr-Latn-BA"/>
        </w:rPr>
        <w:t>вјештајног периода неријешена 2</w:t>
      </w:r>
      <w:r w:rsidR="00651516" w:rsidRPr="00204530">
        <w:rPr>
          <w:color w:val="000000" w:themeColor="text1"/>
          <w:lang w:val="sr-Cyrl-BA"/>
        </w:rPr>
        <w:t>1</w:t>
      </w:r>
      <w:r w:rsidR="007401BE" w:rsidRPr="00204530">
        <w:rPr>
          <w:color w:val="000000" w:themeColor="text1"/>
          <w:lang w:val="sr-Latn-BA"/>
        </w:rPr>
        <w:t xml:space="preserve"> </w:t>
      </w:r>
      <w:r w:rsidR="00B10168" w:rsidRPr="00204530">
        <w:rPr>
          <w:color w:val="000000" w:themeColor="text1"/>
          <w:lang w:val="sr-Latn-BA"/>
        </w:rPr>
        <w:t>предмета са ознако</w:t>
      </w:r>
      <w:r w:rsidR="007401BE" w:rsidRPr="00204530">
        <w:rPr>
          <w:color w:val="000000" w:themeColor="text1"/>
          <w:lang w:val="sr-Latn-BA"/>
        </w:rPr>
        <w:t xml:space="preserve">м иностраности </w:t>
      </w:r>
      <w:r w:rsidR="00DE3547" w:rsidRPr="00204530">
        <w:rPr>
          <w:color w:val="000000" w:themeColor="text1"/>
          <w:lang w:val="sr-Latn-BA"/>
        </w:rPr>
        <w:t xml:space="preserve">у којима се поступци воде </w:t>
      </w:r>
      <w:r w:rsidR="007401BE" w:rsidRPr="00204530">
        <w:rPr>
          <w:color w:val="000000" w:themeColor="text1"/>
          <w:lang w:val="sr-Latn-BA"/>
        </w:rPr>
        <w:t>пре</w:t>
      </w:r>
      <w:r w:rsidR="00B10168" w:rsidRPr="00204530">
        <w:rPr>
          <w:color w:val="000000" w:themeColor="text1"/>
          <w:lang w:val="sr-Latn-BA"/>
        </w:rPr>
        <w:t>д</w:t>
      </w:r>
      <w:r w:rsidR="007401BE" w:rsidRPr="00204530">
        <w:rPr>
          <w:color w:val="000000" w:themeColor="text1"/>
          <w:lang w:val="sr-Latn-BA"/>
        </w:rPr>
        <w:t xml:space="preserve"> надлежним судовима у Републици Србији и Црној Гори</w:t>
      </w:r>
      <w:r w:rsidR="00AC32A4" w:rsidRPr="00204530">
        <w:rPr>
          <w:color w:val="000000" w:themeColor="text1"/>
          <w:lang w:val="sr-Latn-BA"/>
        </w:rPr>
        <w:t xml:space="preserve">. </w:t>
      </w:r>
      <w:r w:rsidR="00EF2F07" w:rsidRPr="00204530">
        <w:rPr>
          <w:color w:val="000000" w:themeColor="text1"/>
          <w:lang w:val="sr-Cyrl-BA"/>
        </w:rPr>
        <w:t xml:space="preserve"> </w:t>
      </w:r>
      <w:r w:rsidR="00AC32A4" w:rsidRPr="00204530">
        <w:rPr>
          <w:lang w:val="sr-Cyrl-BA"/>
        </w:rPr>
        <w:t>Важно је напоменути да се, међу правоснажно окончаним предметима у Црној Гори, налазе стамбени предмети који чине имовину А</w:t>
      </w:r>
      <w:r w:rsidR="003B302D">
        <w:rPr>
          <w:lang w:val="sr-Cyrl-BA"/>
        </w:rPr>
        <w:t>.</w:t>
      </w:r>
      <w:r w:rsidR="00AC32A4" w:rsidRPr="00204530">
        <w:rPr>
          <w:lang w:val="sr-Cyrl-BA"/>
        </w:rPr>
        <w:t>Д</w:t>
      </w:r>
      <w:r w:rsidR="003B302D">
        <w:rPr>
          <w:lang w:val="sr-Cyrl-BA"/>
        </w:rPr>
        <w:t>.</w:t>
      </w:r>
      <w:r w:rsidR="00AC32A4" w:rsidRPr="00204530">
        <w:rPr>
          <w:lang w:val="sr-Cyrl-BA"/>
        </w:rPr>
        <w:t xml:space="preserve"> „Фабрика шећера Бијељина „ Велика Обарска – у стечају, и то 26 апартмана у насељу „Бијела шкољка“ у Бијелој, укуп</w:t>
      </w:r>
      <w:r w:rsidR="00EF2F07" w:rsidRPr="00204530">
        <w:rPr>
          <w:lang w:val="sr-Cyrl-BA"/>
        </w:rPr>
        <w:t>н</w:t>
      </w:r>
      <w:r w:rsidR="00AC32A4" w:rsidRPr="00204530">
        <w:rPr>
          <w:lang w:val="sr-Cyrl-BA"/>
        </w:rPr>
        <w:t>е површине од 1.342м</w:t>
      </w:r>
      <w:r w:rsidR="00AC32A4" w:rsidRPr="00204530">
        <w:rPr>
          <w:vertAlign w:val="superscript"/>
          <w:lang w:val="sr-Cyrl-BA"/>
        </w:rPr>
        <w:t>2</w:t>
      </w:r>
      <w:r w:rsidR="00AC32A4" w:rsidRPr="00204530">
        <w:rPr>
          <w:lang w:val="sr-Cyrl-BA"/>
        </w:rPr>
        <w:t xml:space="preserve">. </w:t>
      </w:r>
    </w:p>
    <w:p w:rsidR="003B302D" w:rsidRDefault="008C4E18" w:rsidP="008C4E18">
      <w:pPr>
        <w:rPr>
          <w:lang w:val="sr-Cyrl-RS"/>
        </w:rPr>
      </w:pPr>
      <w:r w:rsidRPr="00204530">
        <w:rPr>
          <w:lang w:val="sr-Latn-BA"/>
        </w:rPr>
        <w:t>Посебно наглашавамо да динамика рјешавања судских предмета</w:t>
      </w:r>
      <w:r w:rsidR="002179A4" w:rsidRPr="00204530">
        <w:rPr>
          <w:lang w:val="sr-Latn-BA"/>
        </w:rPr>
        <w:t>,</w:t>
      </w:r>
      <w:r w:rsidRPr="00204530">
        <w:rPr>
          <w:lang w:val="sr-Latn-BA"/>
        </w:rPr>
        <w:t xml:space="preserve"> који су у рaду код надлежних судовa</w:t>
      </w:r>
      <w:r w:rsidR="002179A4" w:rsidRPr="00204530">
        <w:rPr>
          <w:lang w:val="sr-Latn-BA"/>
        </w:rPr>
        <w:t>,</w:t>
      </w:r>
      <w:r w:rsidRPr="00204530">
        <w:rPr>
          <w:lang w:val="sr-Latn-BA"/>
        </w:rPr>
        <w:t xml:space="preserve"> зависи</w:t>
      </w:r>
      <w:r w:rsidR="00CC52F9" w:rsidRPr="00204530">
        <w:rPr>
          <w:lang w:val="sr-Cyrl-BA"/>
        </w:rPr>
        <w:t>,</w:t>
      </w:r>
      <w:r w:rsidRPr="00204530">
        <w:rPr>
          <w:lang w:val="sr-Latn-BA"/>
        </w:rPr>
        <w:t xml:space="preserve"> </w:t>
      </w:r>
      <w:r w:rsidR="0048468D" w:rsidRPr="00204530">
        <w:rPr>
          <w:lang w:val="sr-Latn-BA"/>
        </w:rPr>
        <w:t>у највећој мјери</w:t>
      </w:r>
      <w:r w:rsidR="00CC52F9" w:rsidRPr="00204530">
        <w:rPr>
          <w:lang w:val="sr-Cyrl-BA"/>
        </w:rPr>
        <w:t>,</w:t>
      </w:r>
      <w:r w:rsidR="0048468D" w:rsidRPr="00204530">
        <w:rPr>
          <w:lang w:val="sr-Latn-BA"/>
        </w:rPr>
        <w:t xml:space="preserve"> од степена ефикасности/</w:t>
      </w:r>
      <w:r w:rsidRPr="00204530">
        <w:rPr>
          <w:lang w:val="sr-Latn-BA"/>
        </w:rPr>
        <w:t xml:space="preserve"> ажурности судова</w:t>
      </w:r>
      <w:r w:rsidR="0048468D" w:rsidRPr="00204530">
        <w:rPr>
          <w:lang w:val="sr-Latn-BA"/>
        </w:rPr>
        <w:t xml:space="preserve"> и понашања друге стране у поступку</w:t>
      </w:r>
      <w:r w:rsidRPr="00204530">
        <w:rPr>
          <w:lang w:val="sr-Latn-BA"/>
        </w:rPr>
        <w:t xml:space="preserve">, </w:t>
      </w:r>
      <w:r w:rsidR="006C52BD" w:rsidRPr="00204530">
        <w:rPr>
          <w:lang w:val="sr-Latn-BA"/>
        </w:rPr>
        <w:t xml:space="preserve">а </w:t>
      </w:r>
      <w:r w:rsidRPr="00204530">
        <w:rPr>
          <w:lang w:val="sr-Latn-BA"/>
        </w:rPr>
        <w:t xml:space="preserve">динамика рјешавања предмета за чије су рјешавање задужени други надлежни оргaни, зависи од степена </w:t>
      </w:r>
      <w:r w:rsidR="004B5D5B" w:rsidRPr="00204530">
        <w:rPr>
          <w:lang w:val="sr-Latn-BA"/>
        </w:rPr>
        <w:t>ефикaсности рaдa тих органа</w:t>
      </w:r>
      <w:r w:rsidRPr="00204530">
        <w:rPr>
          <w:lang w:val="sr-Latn-BA"/>
        </w:rPr>
        <w:t>, а не само од ефикасности Правобранилаштва Републике Српске.</w:t>
      </w:r>
      <w:r w:rsidR="003B302D">
        <w:rPr>
          <w:lang w:val="sr-Cyrl-RS"/>
        </w:rPr>
        <w:t xml:space="preserve"> </w:t>
      </w:r>
    </w:p>
    <w:p w:rsidR="0048468D" w:rsidRPr="00204530" w:rsidRDefault="00047B4A" w:rsidP="008C4E18">
      <w:pPr>
        <w:rPr>
          <w:lang w:val="sr-Latn-BA"/>
        </w:rPr>
      </w:pPr>
      <w:r w:rsidRPr="00204530">
        <w:rPr>
          <w:lang w:val="sr-Latn-BA"/>
        </w:rPr>
        <w:t xml:space="preserve">Правобранилаштво Републике Српске је </w:t>
      </w:r>
      <w:r w:rsidR="00607BA9" w:rsidRPr="00204530">
        <w:rPr>
          <w:lang w:val="sr-Latn-BA"/>
        </w:rPr>
        <w:t xml:space="preserve">у извјештајном периоду </w:t>
      </w:r>
      <w:r w:rsidRPr="00204530">
        <w:rPr>
          <w:lang w:val="sr-Latn-BA"/>
        </w:rPr>
        <w:t>предузело све правне рад</w:t>
      </w:r>
      <w:r w:rsidR="00607BA9" w:rsidRPr="00204530">
        <w:rPr>
          <w:lang w:val="sr-Latn-BA"/>
        </w:rPr>
        <w:t xml:space="preserve">ње прописане процесним законима, </w:t>
      </w:r>
      <w:r w:rsidR="006841C4" w:rsidRPr="00204530">
        <w:rPr>
          <w:lang w:val="sr-Latn-BA"/>
        </w:rPr>
        <w:t xml:space="preserve">а </w:t>
      </w:r>
      <w:r w:rsidR="00607BA9" w:rsidRPr="00204530">
        <w:rPr>
          <w:lang w:val="sr-Latn-BA"/>
        </w:rPr>
        <w:t xml:space="preserve">између осталог </w:t>
      </w:r>
      <w:r w:rsidR="005C1C76" w:rsidRPr="00204530">
        <w:rPr>
          <w:lang w:val="sr-Latn-BA"/>
        </w:rPr>
        <w:t>достављане су</w:t>
      </w:r>
      <w:r w:rsidR="00607BA9" w:rsidRPr="00204530">
        <w:rPr>
          <w:lang w:val="sr-Latn-BA"/>
        </w:rPr>
        <w:t xml:space="preserve"> угенције надлежним судовима, када се то указало као неопходно, </w:t>
      </w:r>
      <w:r w:rsidR="005C1C76" w:rsidRPr="00204530">
        <w:rPr>
          <w:lang w:val="sr-Latn-BA"/>
        </w:rPr>
        <w:t>к</w:t>
      </w:r>
      <w:r w:rsidR="00607BA9" w:rsidRPr="00204530">
        <w:rPr>
          <w:lang w:val="sr-Latn-BA"/>
        </w:rPr>
        <w:t>а</w:t>
      </w:r>
      <w:r w:rsidR="005C1C76" w:rsidRPr="00204530">
        <w:rPr>
          <w:lang w:val="sr-Latn-BA"/>
        </w:rPr>
        <w:t>о и поднесци којима је тражено стање појед</w:t>
      </w:r>
      <w:r w:rsidR="006D0287" w:rsidRPr="00204530">
        <w:rPr>
          <w:lang w:val="sr-Latn-BA"/>
        </w:rPr>
        <w:t>и</w:t>
      </w:r>
      <w:r w:rsidR="005C1C76" w:rsidRPr="00204530">
        <w:rPr>
          <w:lang w:val="sr-Latn-BA"/>
        </w:rPr>
        <w:t>них списа и ток рјешавања истих, а</w:t>
      </w:r>
      <w:r w:rsidR="00607BA9" w:rsidRPr="00204530">
        <w:rPr>
          <w:lang w:val="sr-Latn-BA"/>
        </w:rPr>
        <w:t xml:space="preserve"> све у циљу што ефикаснијег </w:t>
      </w:r>
      <w:r w:rsidR="006D0287" w:rsidRPr="00204530">
        <w:rPr>
          <w:lang w:val="sr-Latn-BA"/>
        </w:rPr>
        <w:t>окончања поступака.</w:t>
      </w:r>
    </w:p>
    <w:p w:rsidR="004141C4" w:rsidRPr="00204530" w:rsidRDefault="006D0287" w:rsidP="006D0287">
      <w:pPr>
        <w:rPr>
          <w:color w:val="000000" w:themeColor="text1"/>
          <w:lang w:val="sr-Latn-BA"/>
        </w:rPr>
      </w:pPr>
      <w:r w:rsidRPr="00204530">
        <w:rPr>
          <w:lang w:val="sr-Latn-BA"/>
        </w:rPr>
        <w:t xml:space="preserve">Предмети </w:t>
      </w:r>
      <w:r w:rsidR="00E05EF4" w:rsidRPr="00204530">
        <w:rPr>
          <w:lang w:val="sr-Latn-BA"/>
        </w:rPr>
        <w:t xml:space="preserve">у којима </w:t>
      </w:r>
      <w:r w:rsidRPr="00204530">
        <w:rPr>
          <w:lang w:val="sr-Latn-BA"/>
        </w:rPr>
        <w:t xml:space="preserve">динамика рјешавања у великој мјери зависи од </w:t>
      </w:r>
      <w:r w:rsidR="007E5AF5" w:rsidRPr="00204530">
        <w:rPr>
          <w:lang w:val="sr-Latn-BA"/>
        </w:rPr>
        <w:t xml:space="preserve">ефикасности </w:t>
      </w:r>
      <w:r w:rsidRPr="00204530">
        <w:rPr>
          <w:lang w:val="sr-Latn-BA"/>
        </w:rPr>
        <w:t>Правобранилаштва Републике Српске су</w:t>
      </w:r>
      <w:r w:rsidR="003978AF" w:rsidRPr="00204530">
        <w:rPr>
          <w:lang w:val="sr-Latn-BA"/>
        </w:rPr>
        <w:t xml:space="preserve"> </w:t>
      </w:r>
      <w:r w:rsidR="00E12F7F" w:rsidRPr="00204530">
        <w:rPr>
          <w:lang w:val="sr-Latn-BA"/>
        </w:rPr>
        <w:t>сљедећи</w:t>
      </w:r>
      <w:r w:rsidR="003978AF" w:rsidRPr="00204530">
        <w:rPr>
          <w:lang w:val="sr-Latn-BA"/>
        </w:rPr>
        <w:t xml:space="preserve">, са оствареним </w:t>
      </w:r>
      <w:r w:rsidR="003978AF" w:rsidRPr="00204530">
        <w:rPr>
          <w:color w:val="000000" w:themeColor="text1"/>
          <w:lang w:val="sr-Latn-BA"/>
        </w:rPr>
        <w:t>резултатима</w:t>
      </w:r>
      <w:r w:rsidRPr="00204530">
        <w:rPr>
          <w:color w:val="000000" w:themeColor="text1"/>
          <w:lang w:val="sr-Latn-BA"/>
        </w:rPr>
        <w:t xml:space="preserve">: </w:t>
      </w:r>
    </w:p>
    <w:p w:rsidR="00232277" w:rsidRPr="00204530" w:rsidRDefault="00232277" w:rsidP="00B530C2">
      <w:pPr>
        <w:pStyle w:val="Bullet"/>
        <w:rPr>
          <w:color w:val="000000" w:themeColor="text1"/>
        </w:rPr>
      </w:pPr>
      <w:r w:rsidRPr="00204530">
        <w:rPr>
          <w:color w:val="000000" w:themeColor="text1"/>
        </w:rPr>
        <w:t>предмети</w:t>
      </w:r>
      <w:r w:rsidR="00E57313" w:rsidRPr="00204530">
        <w:rPr>
          <w:color w:val="000000" w:themeColor="text1"/>
        </w:rPr>
        <w:t xml:space="preserve"> </w:t>
      </w:r>
      <w:r w:rsidR="00651516" w:rsidRPr="00204530">
        <w:rPr>
          <w:color w:val="000000" w:themeColor="text1"/>
          <w:lang w:val="sr-Cyrl-BA"/>
        </w:rPr>
        <w:t xml:space="preserve">„М“ </w:t>
      </w:r>
      <w:r w:rsidR="00E57313" w:rsidRPr="00204530">
        <w:rPr>
          <w:color w:val="000000" w:themeColor="text1"/>
        </w:rPr>
        <w:t>прaвних мишљењa</w:t>
      </w:r>
      <w:r w:rsidR="00746CA9" w:rsidRPr="00204530">
        <w:rPr>
          <w:color w:val="000000" w:themeColor="text1"/>
          <w:lang w:val="sr-Cyrl-BA"/>
        </w:rPr>
        <w:t xml:space="preserve"> на уговоре из чл.</w:t>
      </w:r>
      <w:r w:rsidR="003B302D">
        <w:rPr>
          <w:color w:val="000000" w:themeColor="text1"/>
          <w:lang w:val="sr-Cyrl-BA"/>
        </w:rPr>
        <w:t xml:space="preserve"> </w:t>
      </w:r>
      <w:r w:rsidR="00746CA9" w:rsidRPr="00204530">
        <w:rPr>
          <w:color w:val="000000" w:themeColor="text1"/>
          <w:lang w:val="sr-Cyrl-BA"/>
        </w:rPr>
        <w:t>16. став 1. Закона о Правобранилаштву</w:t>
      </w:r>
      <w:r w:rsidR="00E57313" w:rsidRPr="00204530">
        <w:rPr>
          <w:color w:val="000000" w:themeColor="text1"/>
        </w:rPr>
        <w:t>:</w:t>
      </w:r>
      <w:r w:rsidR="00DA4DF4" w:rsidRPr="00204530">
        <w:rPr>
          <w:color w:val="000000" w:themeColor="text1"/>
        </w:rPr>
        <w:t xml:space="preserve"> </w:t>
      </w:r>
      <w:r w:rsidRPr="00204530">
        <w:rPr>
          <w:color w:val="000000" w:themeColor="text1"/>
        </w:rPr>
        <w:t xml:space="preserve">неријешено из претходног периода </w:t>
      </w:r>
      <w:r w:rsidR="00651516" w:rsidRPr="00204530">
        <w:rPr>
          <w:color w:val="000000" w:themeColor="text1"/>
          <w:lang w:val="sr-Cyrl-BA"/>
        </w:rPr>
        <w:t>54</w:t>
      </w:r>
      <w:r w:rsidR="00651516" w:rsidRPr="00204530">
        <w:rPr>
          <w:color w:val="000000" w:themeColor="text1"/>
        </w:rPr>
        <w:t xml:space="preserve">, прилив </w:t>
      </w:r>
      <w:r w:rsidR="00651516" w:rsidRPr="00204530">
        <w:rPr>
          <w:color w:val="000000" w:themeColor="text1"/>
          <w:lang w:val="sr-Cyrl-BA"/>
        </w:rPr>
        <w:t>918</w:t>
      </w:r>
      <w:r w:rsidR="00651516" w:rsidRPr="00204530">
        <w:rPr>
          <w:color w:val="000000" w:themeColor="text1"/>
        </w:rPr>
        <w:t xml:space="preserve">, укупно у раду </w:t>
      </w:r>
      <w:r w:rsidR="00651516" w:rsidRPr="00204530">
        <w:rPr>
          <w:color w:val="000000" w:themeColor="text1"/>
          <w:lang w:val="sr-Cyrl-BA"/>
        </w:rPr>
        <w:t>972</w:t>
      </w:r>
      <w:r w:rsidRPr="00204530">
        <w:rPr>
          <w:color w:val="000000" w:themeColor="text1"/>
        </w:rPr>
        <w:t>, ријешено у извјешта</w:t>
      </w:r>
      <w:r w:rsidR="00651516" w:rsidRPr="00204530">
        <w:rPr>
          <w:color w:val="000000" w:themeColor="text1"/>
        </w:rPr>
        <w:t xml:space="preserve">јном периоду </w:t>
      </w:r>
      <w:r w:rsidR="00651516" w:rsidRPr="00204530">
        <w:rPr>
          <w:color w:val="000000" w:themeColor="text1"/>
          <w:lang w:val="sr-Cyrl-BA"/>
        </w:rPr>
        <w:t>808</w:t>
      </w:r>
      <w:r w:rsidR="00651516" w:rsidRPr="00204530">
        <w:rPr>
          <w:color w:val="000000" w:themeColor="text1"/>
        </w:rPr>
        <w:t xml:space="preserve">, неријешено </w:t>
      </w:r>
      <w:r w:rsidR="00651516" w:rsidRPr="00204530">
        <w:rPr>
          <w:color w:val="000000" w:themeColor="text1"/>
          <w:lang w:val="sr-Cyrl-BA"/>
        </w:rPr>
        <w:t>164</w:t>
      </w:r>
      <w:r w:rsidR="00627CEE" w:rsidRPr="00204530">
        <w:rPr>
          <w:color w:val="000000" w:themeColor="text1"/>
          <w:lang w:val="sr-Cyrl-BA"/>
        </w:rPr>
        <w:t xml:space="preserve"> </w:t>
      </w:r>
      <w:r w:rsidR="00EE61F7" w:rsidRPr="00204530">
        <w:rPr>
          <w:color w:val="000000" w:themeColor="text1"/>
          <w:lang w:val="sr-Cyrl-BA"/>
        </w:rPr>
        <w:t xml:space="preserve">предмета </w:t>
      </w:r>
      <w:r w:rsidR="00EE61F7" w:rsidRPr="00204530">
        <w:rPr>
          <w:b/>
          <w:color w:val="000000" w:themeColor="text1"/>
          <w:lang w:val="sr-Cyrl-BA"/>
        </w:rPr>
        <w:t>-</w:t>
      </w:r>
      <w:r w:rsidR="00EE61F7" w:rsidRPr="00204530">
        <w:rPr>
          <w:color w:val="000000" w:themeColor="text1"/>
          <w:lang w:val="sr-Cyrl-BA"/>
        </w:rPr>
        <w:t xml:space="preserve"> </w:t>
      </w:r>
      <w:r w:rsidR="00627CEE" w:rsidRPr="00204530">
        <w:rPr>
          <w:color w:val="000000" w:themeColor="text1"/>
          <w:lang w:val="sr-Cyrl-BA"/>
        </w:rPr>
        <w:t>пренесени у рад за наредни извјештајни период.</w:t>
      </w:r>
    </w:p>
    <w:p w:rsidR="00746CA9" w:rsidRPr="00204530" w:rsidRDefault="00746CA9" w:rsidP="00746CA9">
      <w:pPr>
        <w:pStyle w:val="Bullet"/>
        <w:rPr>
          <w:color w:val="000000" w:themeColor="text1"/>
        </w:rPr>
      </w:pPr>
      <w:r w:rsidRPr="00204530">
        <w:rPr>
          <w:color w:val="000000" w:themeColor="text1"/>
          <w:lang w:val="sr-Cyrl-BA"/>
        </w:rPr>
        <w:t>П</w:t>
      </w:r>
      <w:r w:rsidRPr="00204530">
        <w:rPr>
          <w:color w:val="000000" w:themeColor="text1"/>
        </w:rPr>
        <w:t xml:space="preserve">редмети </w:t>
      </w:r>
      <w:r w:rsidRPr="00204530">
        <w:rPr>
          <w:color w:val="000000" w:themeColor="text1"/>
          <w:lang w:val="sr-Cyrl-BA"/>
        </w:rPr>
        <w:t>„М</w:t>
      </w:r>
      <w:r w:rsidR="009B46A2" w:rsidRPr="00204530">
        <w:rPr>
          <w:color w:val="000000" w:themeColor="text1"/>
        </w:rPr>
        <w:t>C</w:t>
      </w:r>
      <w:r w:rsidRPr="00204530">
        <w:rPr>
          <w:color w:val="000000" w:themeColor="text1"/>
          <w:lang w:val="sr-Cyrl-BA"/>
        </w:rPr>
        <w:t xml:space="preserve">“ </w:t>
      </w:r>
      <w:r w:rsidRPr="00204530">
        <w:rPr>
          <w:color w:val="000000" w:themeColor="text1"/>
        </w:rPr>
        <w:t xml:space="preserve">прaвних </w:t>
      </w:r>
      <w:r w:rsidR="00CF0B60" w:rsidRPr="00204530">
        <w:rPr>
          <w:color w:val="000000" w:themeColor="text1"/>
          <w:lang w:val="sr-Cyrl-BA"/>
        </w:rPr>
        <w:t xml:space="preserve">савјетодавних </w:t>
      </w:r>
      <w:r w:rsidRPr="00204530">
        <w:rPr>
          <w:color w:val="000000" w:themeColor="text1"/>
        </w:rPr>
        <w:t>мишљењa</w:t>
      </w:r>
      <w:r w:rsidRPr="00204530">
        <w:rPr>
          <w:color w:val="000000" w:themeColor="text1"/>
          <w:lang w:val="sr-Cyrl-BA"/>
        </w:rPr>
        <w:t xml:space="preserve"> из чл.16. став 7. Закона о Правобранилаштву</w:t>
      </w:r>
      <w:r w:rsidRPr="00204530">
        <w:rPr>
          <w:color w:val="000000" w:themeColor="text1"/>
        </w:rPr>
        <w:t xml:space="preserve">: неријешено из претходног периода </w:t>
      </w:r>
      <w:r w:rsidR="00CF0B60" w:rsidRPr="00204530">
        <w:rPr>
          <w:color w:val="000000" w:themeColor="text1"/>
          <w:lang w:val="sr-Cyrl-BA"/>
        </w:rPr>
        <w:t>0</w:t>
      </w:r>
      <w:r w:rsidRPr="00204530">
        <w:rPr>
          <w:color w:val="000000" w:themeColor="text1"/>
        </w:rPr>
        <w:t xml:space="preserve">, прилив </w:t>
      </w:r>
      <w:r w:rsidR="00CF0B60" w:rsidRPr="00204530">
        <w:rPr>
          <w:color w:val="000000" w:themeColor="text1"/>
          <w:lang w:val="sr-Cyrl-BA"/>
        </w:rPr>
        <w:t>12</w:t>
      </w:r>
      <w:r w:rsidRPr="00204530">
        <w:rPr>
          <w:color w:val="000000" w:themeColor="text1"/>
        </w:rPr>
        <w:t xml:space="preserve">, укупно у раду </w:t>
      </w:r>
      <w:r w:rsidR="00CF0B60" w:rsidRPr="00204530">
        <w:rPr>
          <w:color w:val="000000" w:themeColor="text1"/>
          <w:lang w:val="sr-Cyrl-BA"/>
        </w:rPr>
        <w:t>12</w:t>
      </w:r>
      <w:r w:rsidRPr="00204530">
        <w:rPr>
          <w:color w:val="000000" w:themeColor="text1"/>
        </w:rPr>
        <w:t xml:space="preserve">, ријешено у извјештајном периоду </w:t>
      </w:r>
      <w:r w:rsidR="00CF0B60" w:rsidRPr="00204530">
        <w:rPr>
          <w:color w:val="000000" w:themeColor="text1"/>
          <w:lang w:val="sr-Cyrl-BA"/>
        </w:rPr>
        <w:t>4</w:t>
      </w:r>
      <w:r w:rsidRPr="00204530">
        <w:rPr>
          <w:color w:val="000000" w:themeColor="text1"/>
        </w:rPr>
        <w:t xml:space="preserve">, неријешено </w:t>
      </w:r>
      <w:r w:rsidR="00CF0B60" w:rsidRPr="00204530">
        <w:rPr>
          <w:color w:val="000000" w:themeColor="text1"/>
          <w:lang w:val="sr-Cyrl-BA"/>
        </w:rPr>
        <w:t>8</w:t>
      </w:r>
      <w:r w:rsidR="00EE61F7" w:rsidRPr="00204530">
        <w:rPr>
          <w:color w:val="000000" w:themeColor="text1"/>
          <w:lang w:val="sr-Cyrl-BA"/>
        </w:rPr>
        <w:t xml:space="preserve"> </w:t>
      </w:r>
      <w:r w:rsidR="00EE61F7" w:rsidRPr="00204530">
        <w:rPr>
          <w:b/>
          <w:color w:val="000000" w:themeColor="text1"/>
          <w:lang w:val="sr-Cyrl-BA"/>
        </w:rPr>
        <w:t>-</w:t>
      </w:r>
      <w:r w:rsidRPr="00204530">
        <w:rPr>
          <w:color w:val="000000" w:themeColor="text1"/>
          <w:lang w:val="sr-Cyrl-BA"/>
        </w:rPr>
        <w:t xml:space="preserve"> пренесени у рад за наредни извјештајни период.</w:t>
      </w:r>
    </w:p>
    <w:p w:rsidR="004141C4" w:rsidRPr="00204530" w:rsidRDefault="00651516" w:rsidP="00B530C2">
      <w:pPr>
        <w:pStyle w:val="Bullet"/>
        <w:rPr>
          <w:color w:val="000000" w:themeColor="text1"/>
        </w:rPr>
      </w:pPr>
      <w:r w:rsidRPr="00204530">
        <w:rPr>
          <w:color w:val="000000" w:themeColor="text1"/>
        </w:rPr>
        <w:t>П</w:t>
      </w:r>
      <w:r w:rsidR="006D0287" w:rsidRPr="00204530">
        <w:rPr>
          <w:color w:val="000000" w:themeColor="text1"/>
        </w:rPr>
        <w:t>редмети</w:t>
      </w:r>
      <w:r w:rsidRPr="00204530">
        <w:rPr>
          <w:color w:val="000000" w:themeColor="text1"/>
          <w:lang w:val="sr-Cyrl-BA"/>
        </w:rPr>
        <w:t xml:space="preserve"> „М</w:t>
      </w:r>
      <w:r w:rsidR="00D300FB" w:rsidRPr="00204530">
        <w:rPr>
          <w:color w:val="000000" w:themeColor="text1"/>
        </w:rPr>
        <w:t>-I</w:t>
      </w:r>
      <w:r w:rsidRPr="00204530">
        <w:rPr>
          <w:color w:val="000000" w:themeColor="text1"/>
          <w:lang w:val="sr-Cyrl-BA"/>
        </w:rPr>
        <w:t xml:space="preserve">“ </w:t>
      </w:r>
      <w:r w:rsidR="00687EBB" w:rsidRPr="00204530">
        <w:rPr>
          <w:color w:val="000000" w:themeColor="text1"/>
        </w:rPr>
        <w:t>/</w:t>
      </w:r>
      <w:r w:rsidR="00232277" w:rsidRPr="00204530">
        <w:rPr>
          <w:color w:val="000000" w:themeColor="text1"/>
        </w:rPr>
        <w:t>откуп станова</w:t>
      </w:r>
      <w:r w:rsidR="00E57313" w:rsidRPr="00204530">
        <w:rPr>
          <w:color w:val="000000" w:themeColor="text1"/>
        </w:rPr>
        <w:t>:</w:t>
      </w:r>
      <w:r w:rsidR="004141C4" w:rsidRPr="00204530">
        <w:rPr>
          <w:color w:val="000000" w:themeColor="text1"/>
        </w:rPr>
        <w:t xml:space="preserve"> неријешено из претходног периода </w:t>
      </w:r>
      <w:r w:rsidRPr="00204530">
        <w:rPr>
          <w:color w:val="000000" w:themeColor="text1"/>
          <w:lang w:val="sr-Cyrl-BA"/>
        </w:rPr>
        <w:t>0</w:t>
      </w:r>
      <w:r w:rsidR="004141C4" w:rsidRPr="00204530">
        <w:rPr>
          <w:color w:val="000000" w:themeColor="text1"/>
        </w:rPr>
        <w:t xml:space="preserve">, прилив </w:t>
      </w:r>
      <w:r w:rsidRPr="00204530">
        <w:rPr>
          <w:color w:val="000000" w:themeColor="text1"/>
          <w:lang w:val="sr-Cyrl-BA"/>
        </w:rPr>
        <w:t>360</w:t>
      </w:r>
      <w:r w:rsidRPr="00204530">
        <w:rPr>
          <w:color w:val="000000" w:themeColor="text1"/>
        </w:rPr>
        <w:t xml:space="preserve">, укупно у раду </w:t>
      </w:r>
      <w:r w:rsidRPr="00204530">
        <w:rPr>
          <w:color w:val="000000" w:themeColor="text1"/>
          <w:lang w:val="sr-Cyrl-BA"/>
        </w:rPr>
        <w:t>360</w:t>
      </w:r>
      <w:r w:rsidR="004141C4" w:rsidRPr="00204530">
        <w:rPr>
          <w:color w:val="000000" w:themeColor="text1"/>
        </w:rPr>
        <w:t xml:space="preserve">, ријешено у извјештајном периоду </w:t>
      </w:r>
      <w:r w:rsidRPr="00204530">
        <w:rPr>
          <w:color w:val="000000" w:themeColor="text1"/>
          <w:lang w:val="sr-Cyrl-BA"/>
        </w:rPr>
        <w:t>360</w:t>
      </w:r>
      <w:r w:rsidR="004141C4" w:rsidRPr="00204530">
        <w:rPr>
          <w:color w:val="000000" w:themeColor="text1"/>
        </w:rPr>
        <w:t xml:space="preserve">, неријешено </w:t>
      </w:r>
      <w:r w:rsidR="00232277" w:rsidRPr="00204530">
        <w:rPr>
          <w:color w:val="000000" w:themeColor="text1"/>
        </w:rPr>
        <w:t>0.</w:t>
      </w:r>
    </w:p>
    <w:p w:rsidR="00232277" w:rsidRPr="00204530" w:rsidRDefault="00232277" w:rsidP="00B530C2">
      <w:pPr>
        <w:pStyle w:val="Bullet"/>
        <w:rPr>
          <w:color w:val="000000" w:themeColor="text1"/>
        </w:rPr>
      </w:pPr>
      <w:r w:rsidRPr="00204530">
        <w:rPr>
          <w:color w:val="000000" w:themeColor="text1"/>
        </w:rPr>
        <w:t>предмети приступа информацијама</w:t>
      </w:r>
      <w:r w:rsidR="00E57313" w:rsidRPr="00204530">
        <w:rPr>
          <w:color w:val="000000" w:themeColor="text1"/>
        </w:rPr>
        <w:t>:</w:t>
      </w:r>
      <w:r w:rsidR="003978AF" w:rsidRPr="00204530">
        <w:rPr>
          <w:color w:val="000000" w:themeColor="text1"/>
        </w:rPr>
        <w:t xml:space="preserve"> </w:t>
      </w:r>
      <w:r w:rsidRPr="00204530">
        <w:rPr>
          <w:color w:val="000000" w:themeColor="text1"/>
        </w:rPr>
        <w:t xml:space="preserve">неријешено </w:t>
      </w:r>
      <w:r w:rsidR="00D93F59" w:rsidRPr="00204530">
        <w:rPr>
          <w:color w:val="000000" w:themeColor="text1"/>
        </w:rPr>
        <w:t xml:space="preserve">из претходног периода 0, примљено у извјештајном периоду </w:t>
      </w:r>
      <w:r w:rsidR="00651516" w:rsidRPr="00204530">
        <w:rPr>
          <w:color w:val="000000" w:themeColor="text1"/>
          <w:lang w:val="sr-Cyrl-BA"/>
        </w:rPr>
        <w:t>2</w:t>
      </w:r>
      <w:r w:rsidR="00651516" w:rsidRPr="00204530">
        <w:rPr>
          <w:color w:val="000000" w:themeColor="text1"/>
        </w:rPr>
        <w:t xml:space="preserve">, укупно у раду </w:t>
      </w:r>
      <w:r w:rsidR="00651516" w:rsidRPr="00204530">
        <w:rPr>
          <w:color w:val="000000" w:themeColor="text1"/>
          <w:lang w:val="sr-Cyrl-BA"/>
        </w:rPr>
        <w:t>2</w:t>
      </w:r>
      <w:r w:rsidRPr="00204530">
        <w:rPr>
          <w:color w:val="000000" w:themeColor="text1"/>
        </w:rPr>
        <w:t>, р</w:t>
      </w:r>
      <w:r w:rsidR="00651516" w:rsidRPr="00204530">
        <w:rPr>
          <w:color w:val="000000" w:themeColor="text1"/>
        </w:rPr>
        <w:t xml:space="preserve">ијешено у извјештајном периоду </w:t>
      </w:r>
      <w:r w:rsidR="00651516" w:rsidRPr="00204530">
        <w:rPr>
          <w:color w:val="000000" w:themeColor="text1"/>
          <w:lang w:val="sr-Cyrl-BA"/>
        </w:rPr>
        <w:t>2</w:t>
      </w:r>
      <w:r w:rsidR="003978AF" w:rsidRPr="00204530">
        <w:rPr>
          <w:color w:val="000000" w:themeColor="text1"/>
        </w:rPr>
        <w:t>, неријешено 0</w:t>
      </w:r>
      <w:r w:rsidRPr="00204530">
        <w:rPr>
          <w:color w:val="000000" w:themeColor="text1"/>
        </w:rPr>
        <w:t>.</w:t>
      </w:r>
    </w:p>
    <w:p w:rsidR="00DA4DF4" w:rsidRPr="00204530" w:rsidRDefault="00DA4DF4" w:rsidP="00B530C2">
      <w:pPr>
        <w:pStyle w:val="Bullet"/>
        <w:rPr>
          <w:color w:val="000000" w:themeColor="text1"/>
        </w:rPr>
      </w:pPr>
      <w:r w:rsidRPr="00204530">
        <w:rPr>
          <w:color w:val="000000" w:themeColor="text1"/>
        </w:rPr>
        <w:t>предмети превентиве</w:t>
      </w:r>
      <w:r w:rsidR="00E57313" w:rsidRPr="00204530">
        <w:rPr>
          <w:color w:val="000000" w:themeColor="text1"/>
        </w:rPr>
        <w:t>:</w:t>
      </w:r>
      <w:r w:rsidR="00E05EF4" w:rsidRPr="00204530">
        <w:rPr>
          <w:color w:val="000000" w:themeColor="text1"/>
        </w:rPr>
        <w:t xml:space="preserve"> </w:t>
      </w:r>
      <w:r w:rsidRPr="00204530">
        <w:rPr>
          <w:color w:val="000000" w:themeColor="text1"/>
        </w:rPr>
        <w:t>неријешено</w:t>
      </w:r>
      <w:r w:rsidR="003920B8" w:rsidRPr="00204530">
        <w:rPr>
          <w:color w:val="000000" w:themeColor="text1"/>
        </w:rPr>
        <w:t xml:space="preserve"> из претходног периода </w:t>
      </w:r>
      <w:r w:rsidR="003920B8" w:rsidRPr="00204530">
        <w:rPr>
          <w:color w:val="000000" w:themeColor="text1"/>
          <w:lang w:val="sr-Cyrl-BA"/>
        </w:rPr>
        <w:t>39</w:t>
      </w:r>
      <w:r w:rsidRPr="00204530">
        <w:rPr>
          <w:color w:val="000000" w:themeColor="text1"/>
        </w:rPr>
        <w:t xml:space="preserve">, </w:t>
      </w:r>
      <w:r w:rsidR="00D93F59" w:rsidRPr="00204530">
        <w:rPr>
          <w:color w:val="000000" w:themeColor="text1"/>
        </w:rPr>
        <w:t xml:space="preserve"> примљено у извјештајном периоду </w:t>
      </w:r>
      <w:r w:rsidR="003920B8" w:rsidRPr="00204530">
        <w:rPr>
          <w:color w:val="000000" w:themeColor="text1"/>
        </w:rPr>
        <w:t>12</w:t>
      </w:r>
      <w:r w:rsidR="003920B8" w:rsidRPr="00204530">
        <w:rPr>
          <w:color w:val="000000" w:themeColor="text1"/>
          <w:lang w:val="sr-Cyrl-BA"/>
        </w:rPr>
        <w:t>3</w:t>
      </w:r>
      <w:r w:rsidR="003920B8" w:rsidRPr="00204530">
        <w:rPr>
          <w:color w:val="000000" w:themeColor="text1"/>
        </w:rPr>
        <w:t>, укупно у раду 1</w:t>
      </w:r>
      <w:r w:rsidR="003920B8" w:rsidRPr="00204530">
        <w:rPr>
          <w:color w:val="000000" w:themeColor="text1"/>
          <w:lang w:val="sr-Cyrl-BA"/>
        </w:rPr>
        <w:t>62</w:t>
      </w:r>
      <w:r w:rsidRPr="00204530">
        <w:rPr>
          <w:color w:val="000000" w:themeColor="text1"/>
        </w:rPr>
        <w:t>, риј</w:t>
      </w:r>
      <w:r w:rsidR="003920B8" w:rsidRPr="00204530">
        <w:rPr>
          <w:color w:val="000000" w:themeColor="text1"/>
        </w:rPr>
        <w:t>ешено у извјештајном периоду 1</w:t>
      </w:r>
      <w:r w:rsidR="003920B8" w:rsidRPr="00204530">
        <w:rPr>
          <w:color w:val="000000" w:themeColor="text1"/>
          <w:lang w:val="sr-Cyrl-BA"/>
        </w:rPr>
        <w:t>53</w:t>
      </w:r>
      <w:r w:rsidR="003920B8" w:rsidRPr="00204530">
        <w:rPr>
          <w:color w:val="000000" w:themeColor="text1"/>
        </w:rPr>
        <w:t xml:space="preserve">, неријешено </w:t>
      </w:r>
      <w:r w:rsidR="001C4556" w:rsidRPr="00204530">
        <w:rPr>
          <w:color w:val="000000" w:themeColor="text1"/>
        </w:rPr>
        <w:t>9</w:t>
      </w:r>
      <w:r w:rsidR="001C4556" w:rsidRPr="00204530">
        <w:rPr>
          <w:color w:val="000000" w:themeColor="text1"/>
          <w:lang w:val="sr-Cyrl-BA"/>
        </w:rPr>
        <w:t xml:space="preserve"> предмета </w:t>
      </w:r>
      <w:r w:rsidR="00EE61F7" w:rsidRPr="00204530">
        <w:rPr>
          <w:b/>
          <w:color w:val="000000" w:themeColor="text1"/>
          <w:lang w:val="sr-Cyrl-BA"/>
        </w:rPr>
        <w:t>-</w:t>
      </w:r>
      <w:r w:rsidR="00EE61F7" w:rsidRPr="00204530">
        <w:rPr>
          <w:color w:val="000000" w:themeColor="text1"/>
          <w:lang w:val="sr-Cyrl-BA"/>
        </w:rPr>
        <w:t xml:space="preserve"> </w:t>
      </w:r>
      <w:r w:rsidR="001C4556" w:rsidRPr="00204530">
        <w:rPr>
          <w:color w:val="000000" w:themeColor="text1"/>
          <w:lang w:val="sr-Cyrl-BA"/>
        </w:rPr>
        <w:t>пренесени у рад у наредни извјештајни период</w:t>
      </w:r>
      <w:r w:rsidR="00F61651" w:rsidRPr="00204530">
        <w:rPr>
          <w:color w:val="000000" w:themeColor="text1"/>
          <w:lang w:val="sr-Cyrl-BA"/>
        </w:rPr>
        <w:t>.</w:t>
      </w:r>
    </w:p>
    <w:p w:rsidR="00746CA9" w:rsidRPr="00204530" w:rsidRDefault="002E5700" w:rsidP="008C4E18">
      <w:pPr>
        <w:pStyle w:val="Bullet"/>
        <w:rPr>
          <w:color w:val="000000" w:themeColor="text1"/>
        </w:rPr>
      </w:pPr>
      <w:r w:rsidRPr="00204530">
        <w:rPr>
          <w:color w:val="000000" w:themeColor="text1"/>
        </w:rPr>
        <w:t>п</w:t>
      </w:r>
      <w:r w:rsidR="00232277" w:rsidRPr="00204530">
        <w:rPr>
          <w:color w:val="000000" w:themeColor="text1"/>
        </w:rPr>
        <w:t xml:space="preserve">редмети </w:t>
      </w:r>
      <w:r w:rsidR="003920B8" w:rsidRPr="00204530">
        <w:rPr>
          <w:color w:val="000000" w:themeColor="text1"/>
          <w:lang w:val="sr-Cyrl-BA"/>
        </w:rPr>
        <w:t xml:space="preserve">„ЈП“ </w:t>
      </w:r>
      <w:r w:rsidR="00232277" w:rsidRPr="00204530">
        <w:rPr>
          <w:color w:val="000000" w:themeColor="text1"/>
        </w:rPr>
        <w:t>управе Правобранилаштва Републике Српске</w:t>
      </w:r>
      <w:r w:rsidR="008641C3" w:rsidRPr="00204530">
        <w:rPr>
          <w:color w:val="000000" w:themeColor="text1"/>
          <w:lang w:val="sr-Cyrl-BA"/>
        </w:rPr>
        <w:t xml:space="preserve"> </w:t>
      </w:r>
      <w:r w:rsidR="008062D4" w:rsidRPr="00204530">
        <w:rPr>
          <w:color w:val="000000" w:themeColor="text1"/>
          <w:lang w:val="sr-Cyrl-BA"/>
        </w:rPr>
        <w:t>( ови предмети се  не односе на управне поступке)</w:t>
      </w:r>
      <w:r w:rsidR="008641C3" w:rsidRPr="00204530">
        <w:rPr>
          <w:color w:val="000000" w:themeColor="text1"/>
          <w:lang w:val="sr-Cyrl-BA"/>
        </w:rPr>
        <w:t>:</w:t>
      </w:r>
      <w:r w:rsidR="006E4ACE" w:rsidRPr="00204530">
        <w:rPr>
          <w:color w:val="000000" w:themeColor="text1"/>
          <w:lang w:val="sr-Cyrl-BA"/>
        </w:rPr>
        <w:t xml:space="preserve"> </w:t>
      </w:r>
      <w:r w:rsidR="00232277" w:rsidRPr="00204530">
        <w:rPr>
          <w:color w:val="000000" w:themeColor="text1"/>
        </w:rPr>
        <w:t>нер</w:t>
      </w:r>
      <w:r w:rsidR="003920B8" w:rsidRPr="00204530">
        <w:rPr>
          <w:color w:val="000000" w:themeColor="text1"/>
        </w:rPr>
        <w:t xml:space="preserve">ијешено из претходног периода </w:t>
      </w:r>
      <w:r w:rsidR="00BD48B9" w:rsidRPr="00204530">
        <w:rPr>
          <w:color w:val="000000" w:themeColor="text1"/>
          <w:lang w:val="sr-Cyrl-BA"/>
        </w:rPr>
        <w:t>188</w:t>
      </w:r>
      <w:r w:rsidR="00232277" w:rsidRPr="00204530">
        <w:rPr>
          <w:color w:val="000000" w:themeColor="text1"/>
        </w:rPr>
        <w:t xml:space="preserve">, </w:t>
      </w:r>
      <w:r w:rsidR="00D93F59" w:rsidRPr="00204530">
        <w:rPr>
          <w:color w:val="000000" w:themeColor="text1"/>
        </w:rPr>
        <w:t xml:space="preserve"> примљено у извјештајном периоду</w:t>
      </w:r>
      <w:r w:rsidR="003920B8" w:rsidRPr="00204530">
        <w:rPr>
          <w:color w:val="000000" w:themeColor="text1"/>
          <w:lang w:val="sr-Cyrl-BA"/>
        </w:rPr>
        <w:t xml:space="preserve"> </w:t>
      </w:r>
      <w:r w:rsidR="00BD48B9" w:rsidRPr="00204530">
        <w:rPr>
          <w:color w:val="000000" w:themeColor="text1"/>
          <w:lang w:val="sr-Cyrl-BA"/>
        </w:rPr>
        <w:t>1039</w:t>
      </w:r>
      <w:r w:rsidR="003920B8" w:rsidRPr="00204530">
        <w:rPr>
          <w:color w:val="000000" w:themeColor="text1"/>
        </w:rPr>
        <w:t xml:space="preserve">, укупно у раду </w:t>
      </w:r>
      <w:r w:rsidR="00BD48B9" w:rsidRPr="00204530">
        <w:rPr>
          <w:color w:val="000000" w:themeColor="text1"/>
          <w:lang w:val="sr-Cyrl-BA"/>
        </w:rPr>
        <w:t>1227</w:t>
      </w:r>
      <w:r w:rsidR="00232277" w:rsidRPr="00204530">
        <w:rPr>
          <w:color w:val="000000" w:themeColor="text1"/>
        </w:rPr>
        <w:t>, рије</w:t>
      </w:r>
      <w:r w:rsidR="00BD48B9" w:rsidRPr="00204530">
        <w:rPr>
          <w:color w:val="000000" w:themeColor="text1"/>
        </w:rPr>
        <w:t xml:space="preserve">шено у извјештајном периоду </w:t>
      </w:r>
      <w:r w:rsidR="00BD48B9" w:rsidRPr="00204530">
        <w:rPr>
          <w:color w:val="000000" w:themeColor="text1"/>
          <w:lang w:val="sr-Cyrl-BA"/>
        </w:rPr>
        <w:t>532</w:t>
      </w:r>
      <w:r w:rsidR="00232277" w:rsidRPr="00204530">
        <w:rPr>
          <w:color w:val="000000" w:themeColor="text1"/>
        </w:rPr>
        <w:t>, неријешено</w:t>
      </w:r>
      <w:r w:rsidR="00D93F59" w:rsidRPr="00204530">
        <w:rPr>
          <w:color w:val="000000" w:themeColor="text1"/>
        </w:rPr>
        <w:t xml:space="preserve"> </w:t>
      </w:r>
      <w:r w:rsidR="00BD48B9" w:rsidRPr="00204530">
        <w:rPr>
          <w:color w:val="000000" w:themeColor="text1"/>
          <w:lang w:val="sr-Cyrl-BA"/>
        </w:rPr>
        <w:t>695</w:t>
      </w:r>
      <w:r w:rsidR="00D93F59" w:rsidRPr="00204530">
        <w:rPr>
          <w:color w:val="000000" w:themeColor="text1"/>
        </w:rPr>
        <w:t xml:space="preserve"> </w:t>
      </w:r>
      <w:r w:rsidR="007060BE" w:rsidRPr="00204530">
        <w:rPr>
          <w:color w:val="000000" w:themeColor="text1"/>
        </w:rPr>
        <w:t xml:space="preserve"> </w:t>
      </w:r>
      <w:r w:rsidR="009961E0" w:rsidRPr="00204530">
        <w:rPr>
          <w:color w:val="000000" w:themeColor="text1"/>
        </w:rPr>
        <w:t>–</w:t>
      </w:r>
      <w:r w:rsidR="007060BE" w:rsidRPr="00204530">
        <w:rPr>
          <w:color w:val="000000" w:themeColor="text1"/>
        </w:rPr>
        <w:t xml:space="preserve"> </w:t>
      </w:r>
      <w:r w:rsidR="00D93F59" w:rsidRPr="00204530">
        <w:rPr>
          <w:color w:val="000000" w:themeColor="text1"/>
        </w:rPr>
        <w:t>појашњења ради наводимо</w:t>
      </w:r>
      <w:r w:rsidR="009961E0" w:rsidRPr="00204530">
        <w:rPr>
          <w:color w:val="000000" w:themeColor="text1"/>
        </w:rPr>
        <w:t xml:space="preserve"> да се ови предмети </w:t>
      </w:r>
      <w:r w:rsidR="0040572A" w:rsidRPr="00204530">
        <w:rPr>
          <w:color w:val="000000" w:themeColor="text1"/>
        </w:rPr>
        <w:t xml:space="preserve">не могу архивирати због сљедећег: </w:t>
      </w:r>
      <w:r w:rsidR="000B5FE5" w:rsidRPr="00204530">
        <w:rPr>
          <w:color w:val="000000" w:themeColor="text1"/>
        </w:rPr>
        <w:t xml:space="preserve"> </w:t>
      </w:r>
      <w:r w:rsidR="0040572A" w:rsidRPr="00204530">
        <w:rPr>
          <w:color w:val="000000" w:themeColor="text1"/>
        </w:rPr>
        <w:t xml:space="preserve">воде се у евиденцијама као </w:t>
      </w:r>
      <w:r w:rsidR="009961E0" w:rsidRPr="00204530">
        <w:rPr>
          <w:color w:val="000000" w:themeColor="text1"/>
        </w:rPr>
        <w:t>активни јер су у њима издата овлашћења запосленима из Правобранилаштва Републике Српске или Пореске управе Републике Српске, који замјењују правобраниоца у заступању Пореске управе Републике Српске у стечајним, ликвидационим, извршним,</w:t>
      </w:r>
      <w:r w:rsidR="007060BE" w:rsidRPr="00204530">
        <w:rPr>
          <w:color w:val="000000" w:themeColor="text1"/>
        </w:rPr>
        <w:t xml:space="preserve"> </w:t>
      </w:r>
      <w:r w:rsidR="009961E0" w:rsidRPr="00204530">
        <w:rPr>
          <w:color w:val="000000" w:themeColor="text1"/>
        </w:rPr>
        <w:t xml:space="preserve">и </w:t>
      </w:r>
      <w:r w:rsidR="007060BE" w:rsidRPr="00204530">
        <w:rPr>
          <w:color w:val="000000" w:themeColor="text1"/>
        </w:rPr>
        <w:t>поступцима уписа и бри</w:t>
      </w:r>
      <w:r w:rsidR="009961E0" w:rsidRPr="00204530">
        <w:rPr>
          <w:color w:val="000000" w:themeColor="text1"/>
        </w:rPr>
        <w:t>сања законских хипотека</w:t>
      </w:r>
      <w:r w:rsidR="000B5FE5" w:rsidRPr="00204530">
        <w:rPr>
          <w:color w:val="000000" w:themeColor="text1"/>
        </w:rPr>
        <w:t>, а</w:t>
      </w:r>
      <w:r w:rsidR="009961E0" w:rsidRPr="00204530">
        <w:rPr>
          <w:color w:val="000000" w:themeColor="text1"/>
        </w:rPr>
        <w:t xml:space="preserve"> који су обавезни да у континуитету достављају </w:t>
      </w:r>
      <w:r w:rsidR="000B5FE5" w:rsidRPr="00204530">
        <w:rPr>
          <w:color w:val="000000" w:themeColor="text1"/>
        </w:rPr>
        <w:t xml:space="preserve">правобраниоцу </w:t>
      </w:r>
      <w:r w:rsidR="009961E0" w:rsidRPr="00204530">
        <w:rPr>
          <w:color w:val="000000" w:themeColor="text1"/>
        </w:rPr>
        <w:t>извјештаје о предузетим правним радњама</w:t>
      </w:r>
      <w:r w:rsidR="00FD7F20" w:rsidRPr="00204530">
        <w:rPr>
          <w:color w:val="000000" w:themeColor="text1"/>
        </w:rPr>
        <w:t>,</w:t>
      </w:r>
      <w:r w:rsidR="009961E0" w:rsidRPr="00204530">
        <w:rPr>
          <w:color w:val="000000" w:themeColor="text1"/>
        </w:rPr>
        <w:t xml:space="preserve"> </w:t>
      </w:r>
      <w:r w:rsidR="000B5FE5" w:rsidRPr="00204530">
        <w:rPr>
          <w:color w:val="000000" w:themeColor="text1"/>
        </w:rPr>
        <w:t>у сваком поједничаном предмету</w:t>
      </w:r>
      <w:r w:rsidR="00FD7F20" w:rsidRPr="00204530">
        <w:rPr>
          <w:color w:val="000000" w:themeColor="text1"/>
        </w:rPr>
        <w:t xml:space="preserve"> у коме засту</w:t>
      </w:r>
      <w:r w:rsidR="000B5FE5" w:rsidRPr="00204530">
        <w:rPr>
          <w:color w:val="000000" w:themeColor="text1"/>
        </w:rPr>
        <w:t>п</w:t>
      </w:r>
      <w:r w:rsidR="00FD7F20" w:rsidRPr="00204530">
        <w:rPr>
          <w:color w:val="000000" w:themeColor="text1"/>
        </w:rPr>
        <w:t>а</w:t>
      </w:r>
      <w:r w:rsidR="000B5FE5" w:rsidRPr="00204530">
        <w:rPr>
          <w:color w:val="000000" w:themeColor="text1"/>
        </w:rPr>
        <w:t>ју</w:t>
      </w:r>
      <w:r w:rsidR="0040572A" w:rsidRPr="00204530">
        <w:rPr>
          <w:color w:val="000000" w:themeColor="text1"/>
        </w:rPr>
        <w:t>,</w:t>
      </w:r>
      <w:r w:rsidR="000B5FE5" w:rsidRPr="00204530">
        <w:rPr>
          <w:color w:val="000000" w:themeColor="text1"/>
        </w:rPr>
        <w:t xml:space="preserve"> </w:t>
      </w:r>
      <w:r w:rsidR="009961E0" w:rsidRPr="00204530">
        <w:rPr>
          <w:color w:val="000000" w:themeColor="text1"/>
        </w:rPr>
        <w:t xml:space="preserve">све док се  </w:t>
      </w:r>
      <w:r w:rsidR="00FD7F20" w:rsidRPr="00204530">
        <w:rPr>
          <w:color w:val="000000" w:themeColor="text1"/>
        </w:rPr>
        <w:t>горе означени предмети, не заврше</w:t>
      </w:r>
      <w:r w:rsidR="00AD18F6" w:rsidRPr="00204530">
        <w:rPr>
          <w:color w:val="000000" w:themeColor="text1"/>
        </w:rPr>
        <w:t xml:space="preserve"> пред надлежним судовима</w:t>
      </w:r>
      <w:r w:rsidR="009961E0" w:rsidRPr="00204530">
        <w:rPr>
          <w:color w:val="000000" w:themeColor="text1"/>
        </w:rPr>
        <w:t>.</w:t>
      </w:r>
      <w:r w:rsidR="00181543" w:rsidRPr="00204530">
        <w:rPr>
          <w:color w:val="000000" w:themeColor="text1"/>
          <w:lang w:val="sr-Cyrl-BA"/>
        </w:rPr>
        <w:t xml:space="preserve"> </w:t>
      </w:r>
    </w:p>
    <w:p w:rsidR="008C4E18" w:rsidRPr="00204530" w:rsidRDefault="008C4E18" w:rsidP="00746CA9">
      <w:pPr>
        <w:pStyle w:val="Bullet"/>
        <w:numPr>
          <w:ilvl w:val="0"/>
          <w:numId w:val="0"/>
        </w:numPr>
        <w:ind w:left="425"/>
        <w:rPr>
          <w:color w:val="000000" w:themeColor="text1"/>
        </w:rPr>
      </w:pPr>
      <w:r w:rsidRPr="00204530">
        <w:rPr>
          <w:color w:val="000000" w:themeColor="text1"/>
        </w:rPr>
        <w:t>Неспорно је да ће већи степен ажурности судовa имaти зa посљедицу и убрзaн процес рјешaвaњa судских предметa, који су у раду у Правобранилаштву Р</w:t>
      </w:r>
      <w:r w:rsidR="006C52BD" w:rsidRPr="00204530">
        <w:rPr>
          <w:color w:val="000000" w:themeColor="text1"/>
        </w:rPr>
        <w:t xml:space="preserve">епублике </w:t>
      </w:r>
      <w:r w:rsidRPr="00204530">
        <w:rPr>
          <w:color w:val="000000" w:themeColor="text1"/>
        </w:rPr>
        <w:t>С</w:t>
      </w:r>
      <w:r w:rsidR="006C52BD" w:rsidRPr="00204530">
        <w:rPr>
          <w:color w:val="000000" w:themeColor="text1"/>
        </w:rPr>
        <w:t>рпске</w:t>
      </w:r>
      <w:r w:rsidR="00C25374" w:rsidRPr="00204530">
        <w:rPr>
          <w:color w:val="000000" w:themeColor="text1"/>
        </w:rPr>
        <w:t xml:space="preserve">, а што ће довести </w:t>
      </w:r>
      <w:r w:rsidRPr="00204530">
        <w:rPr>
          <w:color w:val="000000" w:themeColor="text1"/>
        </w:rPr>
        <w:t>до смањења</w:t>
      </w:r>
      <w:r w:rsidR="00C25374" w:rsidRPr="00204530">
        <w:rPr>
          <w:color w:val="000000" w:themeColor="text1"/>
        </w:rPr>
        <w:t xml:space="preserve"> укупног бројa предметa у раду који су евидентирaни</w:t>
      </w:r>
      <w:r w:rsidRPr="00204530">
        <w:rPr>
          <w:color w:val="000000" w:themeColor="text1"/>
        </w:rPr>
        <w:t xml:space="preserve"> код овог органа. </w:t>
      </w:r>
      <w:r w:rsidR="00E25839" w:rsidRPr="00204530">
        <w:rPr>
          <w:color w:val="000000" w:themeColor="text1"/>
        </w:rPr>
        <w:t xml:space="preserve"> </w:t>
      </w:r>
      <w:r w:rsidR="006C52BD" w:rsidRPr="00204530">
        <w:rPr>
          <w:color w:val="000000" w:themeColor="text1"/>
        </w:rPr>
        <w:t xml:space="preserve">Важно </w:t>
      </w:r>
      <w:r w:rsidRPr="00204530">
        <w:rPr>
          <w:color w:val="000000" w:themeColor="text1"/>
        </w:rPr>
        <w:t>је напоменути да се у извјештајном периоду, велики број пре</w:t>
      </w:r>
      <w:r w:rsidR="00093E2C" w:rsidRPr="00204530">
        <w:rPr>
          <w:color w:val="000000" w:themeColor="text1"/>
        </w:rPr>
        <w:t xml:space="preserve">дмета, </w:t>
      </w:r>
      <w:r w:rsidR="009E6F9A" w:rsidRPr="00204530">
        <w:rPr>
          <w:color w:val="000000" w:themeColor="text1"/>
        </w:rPr>
        <w:t xml:space="preserve">налази на рјешавању </w:t>
      </w:r>
      <w:r w:rsidR="0085675F" w:rsidRPr="00204530">
        <w:rPr>
          <w:color w:val="000000" w:themeColor="text1"/>
        </w:rPr>
        <w:t>по жалби</w:t>
      </w:r>
      <w:r w:rsidR="00093E2C" w:rsidRPr="00204530">
        <w:rPr>
          <w:color w:val="000000" w:themeColor="text1"/>
        </w:rPr>
        <w:t>, односно, нису</w:t>
      </w:r>
      <w:r w:rsidR="0085675F" w:rsidRPr="00204530">
        <w:rPr>
          <w:color w:val="000000" w:themeColor="text1"/>
        </w:rPr>
        <w:t xml:space="preserve"> </w:t>
      </w:r>
      <w:r w:rsidR="00E05EF4" w:rsidRPr="00204530">
        <w:rPr>
          <w:color w:val="000000" w:themeColor="text1"/>
        </w:rPr>
        <w:t xml:space="preserve"> </w:t>
      </w:r>
      <w:r w:rsidR="0085675F" w:rsidRPr="00204530">
        <w:rPr>
          <w:color w:val="000000" w:themeColor="text1"/>
        </w:rPr>
        <w:t xml:space="preserve">правоснажно окончани </w:t>
      </w:r>
      <w:r w:rsidRPr="00204530">
        <w:rPr>
          <w:color w:val="000000" w:themeColor="text1"/>
        </w:rPr>
        <w:t xml:space="preserve">и </w:t>
      </w:r>
      <w:r w:rsidR="00E05EF4" w:rsidRPr="00204530">
        <w:rPr>
          <w:color w:val="000000" w:themeColor="text1"/>
        </w:rPr>
        <w:t xml:space="preserve">зато се не могу </w:t>
      </w:r>
      <w:r w:rsidRPr="00204530">
        <w:rPr>
          <w:color w:val="000000" w:themeColor="text1"/>
        </w:rPr>
        <w:t>приказат</w:t>
      </w:r>
      <w:r w:rsidR="0085675F" w:rsidRPr="00204530">
        <w:rPr>
          <w:color w:val="000000" w:themeColor="text1"/>
        </w:rPr>
        <w:t>и у оствареним резултатима рада</w:t>
      </w:r>
      <w:r w:rsidR="00773B82" w:rsidRPr="00204530">
        <w:rPr>
          <w:color w:val="000000" w:themeColor="text1"/>
        </w:rPr>
        <w:t xml:space="preserve"> у 201</w:t>
      </w:r>
      <w:r w:rsidR="00773B82" w:rsidRPr="00204530">
        <w:rPr>
          <w:color w:val="000000" w:themeColor="text1"/>
          <w:lang w:val="sr-Cyrl-BA"/>
        </w:rPr>
        <w:t>8</w:t>
      </w:r>
      <w:r w:rsidR="008269FF" w:rsidRPr="00204530">
        <w:rPr>
          <w:color w:val="000000" w:themeColor="text1"/>
        </w:rPr>
        <w:t>.</w:t>
      </w:r>
      <w:r w:rsidR="00053C28" w:rsidRPr="00204530">
        <w:rPr>
          <w:color w:val="000000" w:themeColor="text1"/>
        </w:rPr>
        <w:t xml:space="preserve"> </w:t>
      </w:r>
      <w:r w:rsidR="008269FF" w:rsidRPr="00204530">
        <w:rPr>
          <w:color w:val="000000" w:themeColor="text1"/>
        </w:rPr>
        <w:t>години.</w:t>
      </w:r>
    </w:p>
    <w:p w:rsidR="00FD0C8E" w:rsidRPr="00182862" w:rsidRDefault="00182862" w:rsidP="00182862">
      <w:pPr>
        <w:pStyle w:val="Heading2"/>
        <w:numPr>
          <w:ilvl w:val="0"/>
          <w:numId w:val="0"/>
        </w:numPr>
        <w:ind w:left="567"/>
      </w:pPr>
      <w:bookmarkStart w:id="555" w:name="_Toc420526143"/>
      <w:bookmarkStart w:id="556" w:name="_Toc15902756"/>
      <w:bookmarkStart w:id="557" w:name="_Toc23927210"/>
      <w:r w:rsidRPr="00182862">
        <w:rPr>
          <w:rStyle w:val="Heading2Char"/>
          <w:b/>
        </w:rPr>
        <w:t xml:space="preserve">1.2. </w:t>
      </w:r>
      <w:r w:rsidR="000009D2" w:rsidRPr="00182862">
        <w:rPr>
          <w:rStyle w:val="Heading2Char"/>
          <w:b/>
        </w:rPr>
        <w:t>З</w:t>
      </w:r>
      <w:bookmarkEnd w:id="555"/>
      <w:bookmarkEnd w:id="556"/>
      <w:r w:rsidR="003B302D" w:rsidRPr="00182862">
        <w:rPr>
          <w:rStyle w:val="Heading2Char"/>
          <w:b/>
        </w:rPr>
        <w:t xml:space="preserve">аступање пред судовима и другим </w:t>
      </w:r>
      <w:r w:rsidRPr="00182862">
        <w:rPr>
          <w:rStyle w:val="Heading2Char"/>
          <w:b/>
        </w:rPr>
        <w:t>органима</w:t>
      </w:r>
      <w:bookmarkEnd w:id="557"/>
      <w:r w:rsidR="001D34D7" w:rsidRPr="00182862">
        <w:t xml:space="preserve">  </w:t>
      </w:r>
      <w:r w:rsidR="00F45B5A" w:rsidRPr="00182862">
        <w:t xml:space="preserve">    </w:t>
      </w:r>
    </w:p>
    <w:p w:rsidR="00765030" w:rsidRPr="00204530" w:rsidRDefault="00CF59A4" w:rsidP="00765030">
      <w:pPr>
        <w:rPr>
          <w:color w:val="000000" w:themeColor="text1"/>
          <w:lang w:val="sr-Cyrl-BA"/>
        </w:rPr>
      </w:pPr>
      <w:r w:rsidRPr="00204530">
        <w:rPr>
          <w:color w:val="000000" w:themeColor="text1"/>
          <w:lang w:val="sr-Latn-BA"/>
        </w:rPr>
        <w:t>Прaвобрaнилaштво Републике Српске немa информaциони систем зa електронско  вођење уписникa као судо</w:t>
      </w:r>
      <w:r w:rsidR="00970946" w:rsidRPr="00204530">
        <w:rPr>
          <w:color w:val="000000" w:themeColor="text1"/>
          <w:lang w:val="sr-Latn-BA"/>
        </w:rPr>
        <w:t xml:space="preserve">ви и тужилаштва, већ се од стране административних радника ручно </w:t>
      </w:r>
      <w:r w:rsidR="00F93F84" w:rsidRPr="00204530">
        <w:rPr>
          <w:color w:val="000000" w:themeColor="text1"/>
          <w:lang w:val="sr-Latn-BA"/>
        </w:rPr>
        <w:t xml:space="preserve">воде </w:t>
      </w:r>
      <w:r w:rsidRPr="00204530">
        <w:rPr>
          <w:color w:val="000000" w:themeColor="text1"/>
          <w:lang w:val="sr-Latn-BA"/>
        </w:rPr>
        <w:t>уписници у</w:t>
      </w:r>
      <w:r w:rsidR="00F93F84" w:rsidRPr="00204530">
        <w:rPr>
          <w:color w:val="000000" w:themeColor="text1"/>
          <w:lang w:val="sr-Latn-BA"/>
        </w:rPr>
        <w:t xml:space="preserve"> </w:t>
      </w:r>
      <w:r w:rsidR="00AC0BE9" w:rsidRPr="00204530">
        <w:rPr>
          <w:color w:val="000000" w:themeColor="text1"/>
          <w:lang w:val="sr-Latn-BA"/>
        </w:rPr>
        <w:t xml:space="preserve">свим организационим дијеловима, у </w:t>
      </w:r>
      <w:r w:rsidRPr="00204530">
        <w:rPr>
          <w:color w:val="000000" w:themeColor="text1"/>
          <w:lang w:val="sr-Latn-BA"/>
        </w:rPr>
        <w:t xml:space="preserve"> складу са Правилником о пословању и вођењу евиденција у Правобранилаштву Републике Српске ( „ Службени гласник Републике Српске“, број 79/05), и то за:</w:t>
      </w:r>
      <w:r w:rsidR="00BE79BB" w:rsidRPr="00204530">
        <w:rPr>
          <w:color w:val="000000" w:themeColor="text1"/>
          <w:lang w:val="sr-Latn-BA"/>
        </w:rPr>
        <w:t xml:space="preserve"> пaрничне предмете</w:t>
      </w:r>
      <w:r w:rsidR="00D531D8" w:rsidRPr="00204530">
        <w:rPr>
          <w:color w:val="000000" w:themeColor="text1"/>
          <w:lang w:val="sr-Cyrl-BA"/>
        </w:rPr>
        <w:t xml:space="preserve"> „П“</w:t>
      </w:r>
      <w:r w:rsidR="00F82344" w:rsidRPr="00204530">
        <w:rPr>
          <w:color w:val="000000" w:themeColor="text1"/>
          <w:lang w:val="sr-Cyrl-BA"/>
        </w:rPr>
        <w:t>;</w:t>
      </w:r>
      <w:r w:rsidR="00BE79BB" w:rsidRPr="00204530">
        <w:rPr>
          <w:color w:val="000000" w:themeColor="text1"/>
          <w:lang w:val="sr-Latn-BA"/>
        </w:rPr>
        <w:t xml:space="preserve"> </w:t>
      </w:r>
      <w:r w:rsidRPr="00204530">
        <w:rPr>
          <w:color w:val="000000" w:themeColor="text1"/>
          <w:lang w:val="sr-Latn-BA"/>
        </w:rPr>
        <w:t>предмете вaн</w:t>
      </w:r>
      <w:r w:rsidR="00BE79BB" w:rsidRPr="00204530">
        <w:rPr>
          <w:color w:val="000000" w:themeColor="text1"/>
          <w:lang w:val="sr-Latn-BA"/>
        </w:rPr>
        <w:t>пaрничног судског поступкa</w:t>
      </w:r>
      <w:r w:rsidR="00D531D8" w:rsidRPr="00204530">
        <w:rPr>
          <w:color w:val="000000" w:themeColor="text1"/>
          <w:lang w:val="sr-Cyrl-BA"/>
        </w:rPr>
        <w:t xml:space="preserve"> „РВ</w:t>
      </w:r>
      <w:r w:rsidR="00F82344" w:rsidRPr="00204530">
        <w:rPr>
          <w:color w:val="000000" w:themeColor="text1"/>
          <w:lang w:val="sr-Cyrl-BA"/>
        </w:rPr>
        <w:t>;</w:t>
      </w:r>
      <w:r w:rsidR="00BE79BB" w:rsidRPr="00204530">
        <w:rPr>
          <w:color w:val="000000" w:themeColor="text1"/>
          <w:lang w:val="sr-Latn-BA"/>
        </w:rPr>
        <w:t xml:space="preserve"> извршне предмете</w:t>
      </w:r>
      <w:r w:rsidR="00D531D8" w:rsidRPr="00204530">
        <w:rPr>
          <w:color w:val="000000" w:themeColor="text1"/>
          <w:lang w:val="sr-Cyrl-BA"/>
        </w:rPr>
        <w:t xml:space="preserve"> „И“</w:t>
      </w:r>
      <w:r w:rsidR="00F82344" w:rsidRPr="00204530">
        <w:rPr>
          <w:color w:val="000000" w:themeColor="text1"/>
          <w:lang w:val="sr-Cyrl-BA"/>
        </w:rPr>
        <w:t>;</w:t>
      </w:r>
      <w:r w:rsidR="00BE79BB" w:rsidRPr="00204530">
        <w:rPr>
          <w:color w:val="000000" w:themeColor="text1"/>
          <w:lang w:val="sr-Latn-BA"/>
        </w:rPr>
        <w:t xml:space="preserve"> упрaвне предмете</w:t>
      </w:r>
      <w:r w:rsidR="00D531D8" w:rsidRPr="00204530">
        <w:rPr>
          <w:color w:val="000000" w:themeColor="text1"/>
          <w:lang w:val="sr-Cyrl-BA"/>
        </w:rPr>
        <w:t xml:space="preserve"> „У“</w:t>
      </w:r>
      <w:r w:rsidR="00F82344" w:rsidRPr="00204530">
        <w:rPr>
          <w:color w:val="000000" w:themeColor="text1"/>
          <w:lang w:val="sr-Cyrl-BA"/>
        </w:rPr>
        <w:t>;</w:t>
      </w:r>
      <w:r w:rsidR="00BE79BB" w:rsidRPr="00204530">
        <w:rPr>
          <w:color w:val="000000" w:themeColor="text1"/>
          <w:lang w:val="sr-Latn-BA"/>
        </w:rPr>
        <w:t xml:space="preserve"> управни спор</w:t>
      </w:r>
      <w:r w:rsidR="00D531D8" w:rsidRPr="00204530">
        <w:rPr>
          <w:color w:val="000000" w:themeColor="text1"/>
          <w:lang w:val="sr-Cyrl-BA"/>
        </w:rPr>
        <w:t xml:space="preserve"> „УС“</w:t>
      </w:r>
      <w:r w:rsidR="00F82344" w:rsidRPr="00204530">
        <w:rPr>
          <w:color w:val="000000" w:themeColor="text1"/>
          <w:lang w:val="sr-Cyrl-BA"/>
        </w:rPr>
        <w:t xml:space="preserve">; </w:t>
      </w:r>
      <w:r w:rsidR="00047B4A" w:rsidRPr="00204530">
        <w:rPr>
          <w:color w:val="000000" w:themeColor="text1"/>
          <w:lang w:val="sr-Latn-BA"/>
        </w:rPr>
        <w:t>упрaвне предмете нaкнaде мaтеријaлне и немaтеријaлне штете нaстaле у периоду рaтних дејстaвa од 20. 05. 1992.</w:t>
      </w:r>
      <w:r w:rsidR="00BE79BB" w:rsidRPr="00204530">
        <w:rPr>
          <w:color w:val="000000" w:themeColor="text1"/>
          <w:lang w:val="sr-Latn-BA"/>
        </w:rPr>
        <w:t xml:space="preserve"> године до 19. 06. 1996. </w:t>
      </w:r>
      <w:r w:rsidR="00D531D8" w:rsidRPr="00204530">
        <w:rPr>
          <w:color w:val="000000" w:themeColor="text1"/>
          <w:lang w:val="sr-Cyrl-BA"/>
        </w:rPr>
        <w:t>г</w:t>
      </w:r>
      <w:r w:rsidR="00BE79BB" w:rsidRPr="00204530">
        <w:rPr>
          <w:color w:val="000000" w:themeColor="text1"/>
          <w:lang w:val="sr-Latn-BA"/>
        </w:rPr>
        <w:t>одине</w:t>
      </w:r>
      <w:r w:rsidR="00D531D8" w:rsidRPr="00204530">
        <w:rPr>
          <w:color w:val="000000" w:themeColor="text1"/>
          <w:lang w:val="sr-Cyrl-BA"/>
        </w:rPr>
        <w:t xml:space="preserve"> „УН</w:t>
      </w:r>
      <w:r w:rsidR="00F82344" w:rsidRPr="00204530">
        <w:rPr>
          <w:color w:val="000000" w:themeColor="text1"/>
          <w:lang w:val="sr-Cyrl-BA"/>
        </w:rPr>
        <w:t xml:space="preserve">; </w:t>
      </w:r>
      <w:r w:rsidR="00BE79BB" w:rsidRPr="00204530">
        <w:rPr>
          <w:color w:val="000000" w:themeColor="text1"/>
          <w:lang w:val="sr-Latn-BA"/>
        </w:rPr>
        <w:t>aдхезионе предмете</w:t>
      </w:r>
      <w:r w:rsidR="00D531D8" w:rsidRPr="00204530">
        <w:rPr>
          <w:color w:val="000000" w:themeColor="text1"/>
          <w:lang w:val="sr-Cyrl-BA"/>
        </w:rPr>
        <w:t xml:space="preserve"> „А“</w:t>
      </w:r>
      <w:r w:rsidR="00F82344" w:rsidRPr="00204530">
        <w:rPr>
          <w:color w:val="000000" w:themeColor="text1"/>
          <w:lang w:val="sr-Cyrl-BA"/>
        </w:rPr>
        <w:t>;</w:t>
      </w:r>
      <w:r w:rsidR="00BE79BB" w:rsidRPr="00204530">
        <w:rPr>
          <w:color w:val="000000" w:themeColor="text1"/>
          <w:lang w:val="sr-Latn-BA"/>
        </w:rPr>
        <w:t xml:space="preserve"> предмете превентиве</w:t>
      </w:r>
      <w:r w:rsidR="00D531D8" w:rsidRPr="00204530">
        <w:rPr>
          <w:color w:val="000000" w:themeColor="text1"/>
          <w:lang w:val="sr-Cyrl-BA"/>
        </w:rPr>
        <w:t xml:space="preserve"> „ПР“</w:t>
      </w:r>
      <w:r w:rsidR="00F82344" w:rsidRPr="00204530">
        <w:rPr>
          <w:color w:val="000000" w:themeColor="text1"/>
          <w:lang w:val="sr-Cyrl-BA"/>
        </w:rPr>
        <w:t>;</w:t>
      </w:r>
      <w:r w:rsidR="00BE79BB" w:rsidRPr="00204530">
        <w:rPr>
          <w:color w:val="000000" w:themeColor="text1"/>
          <w:lang w:val="sr-Latn-BA"/>
        </w:rPr>
        <w:t xml:space="preserve"> предмете прaвних мишљењa</w:t>
      </w:r>
      <w:r w:rsidR="00D531D8" w:rsidRPr="00204530">
        <w:rPr>
          <w:color w:val="000000" w:themeColor="text1"/>
          <w:lang w:val="sr-Cyrl-BA"/>
        </w:rPr>
        <w:t xml:space="preserve"> </w:t>
      </w:r>
      <w:r w:rsidR="00746CA9" w:rsidRPr="00204530">
        <w:rPr>
          <w:lang w:val="sr-Cyrl-BA"/>
        </w:rPr>
        <w:t>на уговоре из чл. 16. став 1. Закона о Правобранилаштву „М“;</w:t>
      </w:r>
      <w:r w:rsidR="00D531D8" w:rsidRPr="00204530">
        <w:rPr>
          <w:color w:val="000000" w:themeColor="text1"/>
          <w:lang w:val="sr-Cyrl-BA"/>
        </w:rPr>
        <w:t xml:space="preserve"> </w:t>
      </w:r>
      <w:r w:rsidR="00746CA9" w:rsidRPr="00204530">
        <w:rPr>
          <w:color w:val="000000" w:themeColor="text1"/>
          <w:lang w:val="sr-Cyrl-BA"/>
        </w:rPr>
        <w:t xml:space="preserve">предмети </w:t>
      </w:r>
      <w:r w:rsidR="00746CA9" w:rsidRPr="00204530">
        <w:t>прaвних мишљењa</w:t>
      </w:r>
      <w:r w:rsidR="00746CA9" w:rsidRPr="00204530">
        <w:rPr>
          <w:lang w:val="sr-Cyrl-BA"/>
        </w:rPr>
        <w:t xml:space="preserve"> у другим правним стварима из чл.</w:t>
      </w:r>
      <w:r w:rsidR="00BD48B9" w:rsidRPr="00204530">
        <w:rPr>
          <w:lang w:val="sr-Cyrl-BA"/>
        </w:rPr>
        <w:t xml:space="preserve"> </w:t>
      </w:r>
      <w:r w:rsidR="00746CA9" w:rsidRPr="00204530">
        <w:rPr>
          <w:lang w:val="sr-Cyrl-BA"/>
        </w:rPr>
        <w:t>16. став 7. Закона о Правобранилаштву</w:t>
      </w:r>
      <w:r w:rsidR="00746CA9" w:rsidRPr="00204530">
        <w:rPr>
          <w:lang w:val="sr-Latn-BA"/>
        </w:rPr>
        <w:t xml:space="preserve"> </w:t>
      </w:r>
      <w:r w:rsidR="00746CA9" w:rsidRPr="00204530">
        <w:rPr>
          <w:lang w:val="sr-Cyrl-BA"/>
        </w:rPr>
        <w:t>„М</w:t>
      </w:r>
      <w:r w:rsidR="00D531D8" w:rsidRPr="00204530">
        <w:rPr>
          <w:lang w:val="sr-Cyrl-BA"/>
        </w:rPr>
        <w:t>С</w:t>
      </w:r>
      <w:r w:rsidR="00D531D8" w:rsidRPr="00204530">
        <w:rPr>
          <w:color w:val="000000" w:themeColor="text1"/>
          <w:lang w:val="sr-Cyrl-BA"/>
        </w:rPr>
        <w:t>“</w:t>
      </w:r>
      <w:r w:rsidR="008F313D" w:rsidRPr="00204530">
        <w:rPr>
          <w:color w:val="000000" w:themeColor="text1"/>
          <w:lang w:val="sr-Cyrl-BA"/>
        </w:rPr>
        <w:t>; предмете откупа станова „М</w:t>
      </w:r>
      <w:r w:rsidR="00F72FA7" w:rsidRPr="00204530">
        <w:rPr>
          <w:color w:val="000000" w:themeColor="text1"/>
          <w:lang w:val="sr-Latn-BA"/>
        </w:rPr>
        <w:t>-</w:t>
      </w:r>
      <w:r w:rsidR="00F72FA7" w:rsidRPr="00204530">
        <w:rPr>
          <w:color w:val="000000" w:themeColor="text1"/>
          <w:lang w:val="en-GB"/>
        </w:rPr>
        <w:t>I</w:t>
      </w:r>
      <w:r w:rsidR="008F313D" w:rsidRPr="00204530">
        <w:rPr>
          <w:color w:val="000000" w:themeColor="text1"/>
          <w:lang w:val="sr-Cyrl-BA"/>
        </w:rPr>
        <w:t>“;</w:t>
      </w:r>
      <w:r w:rsidR="00BF7C2C" w:rsidRPr="00204530">
        <w:rPr>
          <w:color w:val="000000" w:themeColor="text1"/>
          <w:lang w:val="sr-Cyrl-BA"/>
        </w:rPr>
        <w:t xml:space="preserve"> </w:t>
      </w:r>
      <w:r w:rsidR="00BE79BB" w:rsidRPr="00204530">
        <w:rPr>
          <w:color w:val="000000" w:themeColor="text1"/>
          <w:lang w:val="sr-Latn-BA"/>
        </w:rPr>
        <w:t>остaле предмете</w:t>
      </w:r>
      <w:r w:rsidR="00D531D8" w:rsidRPr="00204530">
        <w:rPr>
          <w:color w:val="000000" w:themeColor="text1"/>
          <w:lang w:val="sr-Cyrl-BA"/>
        </w:rPr>
        <w:t xml:space="preserve"> „Р“</w:t>
      </w:r>
      <w:r w:rsidR="00BE79BB" w:rsidRPr="00204530">
        <w:rPr>
          <w:color w:val="000000" w:themeColor="text1"/>
          <w:lang w:val="sr-Latn-BA"/>
        </w:rPr>
        <w:t xml:space="preserve">, </w:t>
      </w:r>
      <w:r w:rsidR="003425D0" w:rsidRPr="00204530">
        <w:rPr>
          <w:color w:val="000000" w:themeColor="text1"/>
          <w:lang w:val="sr-Latn-BA"/>
        </w:rPr>
        <w:t xml:space="preserve">предмете упрaве у </w:t>
      </w:r>
      <w:r w:rsidR="00573FCC" w:rsidRPr="00204530">
        <w:rPr>
          <w:color w:val="000000" w:themeColor="text1"/>
          <w:lang w:val="sr-Latn-BA"/>
        </w:rPr>
        <w:t>Прaвобрaнилaштву</w:t>
      </w:r>
      <w:r w:rsidR="00BE79BB" w:rsidRPr="00204530">
        <w:rPr>
          <w:color w:val="000000" w:themeColor="text1"/>
          <w:lang w:val="sr-Latn-BA"/>
        </w:rPr>
        <w:t xml:space="preserve"> Републике Српске</w:t>
      </w:r>
      <w:r w:rsidR="00D531D8" w:rsidRPr="00204530">
        <w:rPr>
          <w:color w:val="000000" w:themeColor="text1"/>
          <w:lang w:val="sr-Cyrl-BA"/>
        </w:rPr>
        <w:t xml:space="preserve"> „ЈП</w:t>
      </w:r>
      <w:r w:rsidR="00F82344" w:rsidRPr="00204530">
        <w:rPr>
          <w:color w:val="000000" w:themeColor="text1"/>
          <w:lang w:val="sr-Cyrl-BA"/>
        </w:rPr>
        <w:t>;</w:t>
      </w:r>
      <w:r w:rsidR="00BE79BB" w:rsidRPr="00204530">
        <w:rPr>
          <w:color w:val="000000" w:themeColor="text1"/>
          <w:lang w:val="sr-Latn-BA"/>
        </w:rPr>
        <w:t xml:space="preserve"> </w:t>
      </w:r>
      <w:r w:rsidRPr="00204530">
        <w:rPr>
          <w:color w:val="000000" w:themeColor="text1"/>
          <w:lang w:val="sr-Latn-BA"/>
        </w:rPr>
        <w:t>предм</w:t>
      </w:r>
      <w:r w:rsidR="00BE79BB" w:rsidRPr="00204530">
        <w:rPr>
          <w:color w:val="000000" w:themeColor="text1"/>
          <w:lang w:val="sr-Latn-BA"/>
        </w:rPr>
        <w:t>ете сa ознaком инострaности</w:t>
      </w:r>
      <w:r w:rsidR="00D531D8" w:rsidRPr="00204530">
        <w:rPr>
          <w:color w:val="000000" w:themeColor="text1"/>
          <w:lang w:val="sr-Cyrl-BA"/>
        </w:rPr>
        <w:t xml:space="preserve"> „ЕИ“</w:t>
      </w:r>
      <w:r w:rsidR="00BE79BB" w:rsidRPr="00204530">
        <w:rPr>
          <w:color w:val="000000" w:themeColor="text1"/>
          <w:lang w:val="sr-Latn-BA"/>
        </w:rPr>
        <w:t xml:space="preserve"> и </w:t>
      </w:r>
      <w:r w:rsidRPr="00204530">
        <w:rPr>
          <w:color w:val="000000" w:themeColor="text1"/>
          <w:lang w:val="sr-Latn-BA"/>
        </w:rPr>
        <w:t>предм</w:t>
      </w:r>
      <w:r w:rsidR="00BE79BB" w:rsidRPr="00204530">
        <w:rPr>
          <w:color w:val="000000" w:themeColor="text1"/>
          <w:lang w:val="sr-Latn-BA"/>
        </w:rPr>
        <w:t>ете  приступa информaцијaмa</w:t>
      </w:r>
      <w:r w:rsidR="00D531D8" w:rsidRPr="00204530">
        <w:rPr>
          <w:color w:val="000000" w:themeColor="text1"/>
          <w:lang w:val="sr-Cyrl-BA"/>
        </w:rPr>
        <w:t xml:space="preserve"> „ПИ“</w:t>
      </w:r>
      <w:r w:rsidRPr="00204530">
        <w:rPr>
          <w:color w:val="000000" w:themeColor="text1"/>
          <w:lang w:val="sr-Latn-BA"/>
        </w:rPr>
        <w:t xml:space="preserve">.   </w:t>
      </w:r>
    </w:p>
    <w:p w:rsidR="00E93AA1" w:rsidRPr="00204530" w:rsidRDefault="007C5A93" w:rsidP="00765030">
      <w:pPr>
        <w:rPr>
          <w:color w:val="000000" w:themeColor="text1"/>
          <w:lang w:val="sr-Cyrl-BA"/>
        </w:rPr>
      </w:pPr>
      <w:r w:rsidRPr="00204530">
        <w:rPr>
          <w:color w:val="000000" w:themeColor="text1"/>
          <w:lang w:val="sr-Latn-BA"/>
        </w:rPr>
        <w:t xml:space="preserve">На основу </w:t>
      </w:r>
      <w:r w:rsidRPr="00204530">
        <w:rPr>
          <w:color w:val="000000" w:themeColor="text1"/>
          <w:lang w:val="sr-Cyrl-BA"/>
        </w:rPr>
        <w:t>р</w:t>
      </w:r>
      <w:r w:rsidR="00E93AA1" w:rsidRPr="00204530">
        <w:rPr>
          <w:color w:val="000000" w:themeColor="text1"/>
          <w:lang w:val="sr-Latn-BA"/>
        </w:rPr>
        <w:t>јешења правобраниоца Републике Српске број:ЈП-406/17 од 31.10.2017.</w:t>
      </w:r>
      <w:r w:rsidR="003D0CAC" w:rsidRPr="00204530">
        <w:rPr>
          <w:color w:val="000000" w:themeColor="text1"/>
          <w:lang w:val="sr-Cyrl-BA"/>
        </w:rPr>
        <w:t xml:space="preserve"> </w:t>
      </w:r>
      <w:r w:rsidR="00E93AA1" w:rsidRPr="00204530">
        <w:rPr>
          <w:color w:val="000000" w:themeColor="text1"/>
          <w:lang w:val="sr-Latn-BA"/>
        </w:rPr>
        <w:t>године, овај орган, са сједиштем у Бања Луци, ул. Вука Караџића број 4, води у свом пословању и Евиденцију издатих овлашћења за заступање у</w:t>
      </w:r>
      <w:r w:rsidR="006D18E9" w:rsidRPr="00204530">
        <w:rPr>
          <w:color w:val="000000" w:themeColor="text1"/>
          <w:lang w:val="sr-Latn-BA"/>
        </w:rPr>
        <w:t xml:space="preserve"> </w:t>
      </w:r>
      <w:r w:rsidR="00A92004" w:rsidRPr="00204530">
        <w:rPr>
          <w:color w:val="000000" w:themeColor="text1"/>
          <w:lang w:val="sr-Latn-BA"/>
        </w:rPr>
        <w:t xml:space="preserve">свим </w:t>
      </w:r>
      <w:r w:rsidR="00E93AA1" w:rsidRPr="00204530">
        <w:rPr>
          <w:color w:val="000000" w:themeColor="text1"/>
          <w:lang w:val="sr-Latn-BA"/>
        </w:rPr>
        <w:t xml:space="preserve">основним </w:t>
      </w:r>
      <w:r w:rsidR="002B4DBE" w:rsidRPr="00204530">
        <w:rPr>
          <w:color w:val="000000" w:themeColor="text1"/>
          <w:lang w:val="sr-Latn-BA"/>
        </w:rPr>
        <w:t xml:space="preserve">и посебним </w:t>
      </w:r>
      <w:r w:rsidR="00E93AA1" w:rsidRPr="00204530">
        <w:rPr>
          <w:color w:val="000000" w:themeColor="text1"/>
          <w:lang w:val="sr-Latn-BA"/>
        </w:rPr>
        <w:t>организационим јединицама</w:t>
      </w:r>
      <w:r w:rsidR="00C561CA" w:rsidRPr="00204530">
        <w:rPr>
          <w:color w:val="000000" w:themeColor="text1"/>
          <w:lang w:val="sr-Latn-BA"/>
        </w:rPr>
        <w:t>.</w:t>
      </w:r>
      <w:r w:rsidR="00E93AA1" w:rsidRPr="00204530">
        <w:rPr>
          <w:color w:val="000000" w:themeColor="text1"/>
          <w:lang w:val="sr-Latn-BA"/>
        </w:rPr>
        <w:t xml:space="preserve"> </w:t>
      </w:r>
    </w:p>
    <w:p w:rsidR="00655BFF" w:rsidRPr="00204530" w:rsidRDefault="00655BFF" w:rsidP="001B5592">
      <w:pPr>
        <w:pStyle w:val="ListParagraph"/>
        <w:numPr>
          <w:ilvl w:val="0"/>
          <w:numId w:val="8"/>
        </w:numPr>
        <w:spacing w:before="480" w:after="480"/>
        <w:contextualSpacing w:val="0"/>
        <w:jc w:val="left"/>
        <w:outlineLvl w:val="1"/>
        <w:rPr>
          <w:b/>
          <w:vanish/>
          <w:lang w:val="sr-Latn-BA"/>
        </w:rPr>
      </w:pPr>
      <w:bookmarkStart w:id="558" w:name="_Toc530429058"/>
      <w:bookmarkStart w:id="559" w:name="_Toc530429142"/>
      <w:bookmarkStart w:id="560" w:name="_Toc530429567"/>
      <w:bookmarkStart w:id="561" w:name="_Toc531206460"/>
      <w:bookmarkStart w:id="562" w:name="_Toc531207020"/>
      <w:bookmarkStart w:id="563" w:name="_Toc531349063"/>
      <w:bookmarkStart w:id="564" w:name="_Toc531349153"/>
      <w:bookmarkStart w:id="565" w:name="_Toc531349245"/>
      <w:bookmarkStart w:id="566" w:name="_Toc531349335"/>
      <w:bookmarkStart w:id="567" w:name="_Toc15902757"/>
      <w:bookmarkStart w:id="568" w:name="_Toc23427250"/>
      <w:bookmarkStart w:id="569" w:name="_Toc23427343"/>
      <w:bookmarkStart w:id="570" w:name="_Toc23427761"/>
      <w:bookmarkStart w:id="571" w:name="_Toc23429291"/>
      <w:bookmarkStart w:id="572" w:name="_Toc23429428"/>
      <w:bookmarkStart w:id="573" w:name="_Toc23429518"/>
      <w:bookmarkStart w:id="574" w:name="_Toc23490469"/>
      <w:bookmarkStart w:id="575" w:name="_Toc23490688"/>
      <w:bookmarkStart w:id="576" w:name="_Toc23490782"/>
      <w:bookmarkStart w:id="577" w:name="_Toc23490873"/>
      <w:bookmarkStart w:id="578" w:name="_Toc23490964"/>
      <w:bookmarkStart w:id="579" w:name="_Toc23491587"/>
      <w:bookmarkStart w:id="580" w:name="_Toc23491770"/>
      <w:bookmarkStart w:id="581" w:name="_Toc23494057"/>
      <w:bookmarkStart w:id="582" w:name="_Toc23499374"/>
      <w:bookmarkStart w:id="583" w:name="_Toc23506473"/>
      <w:bookmarkStart w:id="584" w:name="_Toc23506594"/>
      <w:bookmarkStart w:id="585" w:name="_Toc23506725"/>
      <w:bookmarkStart w:id="586" w:name="_Toc23506822"/>
      <w:bookmarkStart w:id="587" w:name="_Toc23507066"/>
      <w:bookmarkStart w:id="588" w:name="_Toc23507257"/>
      <w:bookmarkStart w:id="589" w:name="_Toc23507476"/>
      <w:bookmarkStart w:id="590" w:name="_Toc23507594"/>
      <w:bookmarkStart w:id="591" w:name="_Toc23507758"/>
      <w:bookmarkStart w:id="592" w:name="_Toc23507849"/>
      <w:bookmarkStart w:id="593" w:name="_Toc23507941"/>
      <w:bookmarkStart w:id="594" w:name="_Toc23509173"/>
      <w:bookmarkStart w:id="595" w:name="_Toc23509349"/>
      <w:bookmarkStart w:id="596" w:name="_Toc23509648"/>
      <w:bookmarkStart w:id="597" w:name="_Toc23509741"/>
      <w:bookmarkStart w:id="598" w:name="_Toc23511360"/>
      <w:bookmarkStart w:id="599" w:name="_Toc23511585"/>
      <w:bookmarkStart w:id="600" w:name="_Toc23511967"/>
      <w:bookmarkStart w:id="601" w:name="_Toc23512062"/>
      <w:bookmarkStart w:id="602" w:name="_Toc23513791"/>
      <w:bookmarkStart w:id="603" w:name="_Toc23513927"/>
      <w:bookmarkStart w:id="604" w:name="_Toc23514184"/>
      <w:bookmarkStart w:id="605" w:name="_Toc23514301"/>
      <w:bookmarkStart w:id="606" w:name="_Toc23515907"/>
      <w:bookmarkStart w:id="607" w:name="_Toc23516042"/>
      <w:bookmarkStart w:id="608" w:name="_Toc23751287"/>
      <w:bookmarkStart w:id="609" w:name="_Toc23753878"/>
      <w:bookmarkStart w:id="610" w:name="_Toc23754033"/>
      <w:bookmarkStart w:id="611" w:name="_Toc23754321"/>
      <w:bookmarkStart w:id="612" w:name="_Toc23755142"/>
      <w:bookmarkStart w:id="613" w:name="_Toc23776197"/>
      <w:bookmarkStart w:id="614" w:name="_Toc23847970"/>
      <w:bookmarkStart w:id="615" w:name="_Toc23848062"/>
      <w:bookmarkStart w:id="616" w:name="_Toc23848378"/>
      <w:bookmarkStart w:id="617" w:name="_Toc23848470"/>
      <w:bookmarkStart w:id="618" w:name="_Toc23858771"/>
      <w:bookmarkStart w:id="619" w:name="_Toc23927026"/>
      <w:bookmarkStart w:id="620" w:name="_Toc23927119"/>
      <w:bookmarkStart w:id="621" w:name="_Toc23927211"/>
      <w:bookmarkStart w:id="622" w:name="_Toc420526144"/>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655BFF" w:rsidRPr="00204530" w:rsidRDefault="00655BFF" w:rsidP="001B5592">
      <w:pPr>
        <w:pStyle w:val="ListParagraph"/>
        <w:numPr>
          <w:ilvl w:val="0"/>
          <w:numId w:val="8"/>
        </w:numPr>
        <w:spacing w:before="480" w:after="480"/>
        <w:contextualSpacing w:val="0"/>
        <w:jc w:val="left"/>
        <w:outlineLvl w:val="1"/>
        <w:rPr>
          <w:b/>
          <w:vanish/>
          <w:lang w:val="sr-Latn-BA"/>
        </w:rPr>
      </w:pPr>
      <w:bookmarkStart w:id="623" w:name="_Toc530429059"/>
      <w:bookmarkStart w:id="624" w:name="_Toc530429143"/>
      <w:bookmarkStart w:id="625" w:name="_Toc530429568"/>
      <w:bookmarkStart w:id="626" w:name="_Toc531206461"/>
      <w:bookmarkStart w:id="627" w:name="_Toc531207021"/>
      <w:bookmarkStart w:id="628" w:name="_Toc531349064"/>
      <w:bookmarkStart w:id="629" w:name="_Toc531349154"/>
      <w:bookmarkStart w:id="630" w:name="_Toc531349246"/>
      <w:bookmarkStart w:id="631" w:name="_Toc531349336"/>
      <w:bookmarkStart w:id="632" w:name="_Toc15902758"/>
      <w:bookmarkStart w:id="633" w:name="_Toc23427251"/>
      <w:bookmarkStart w:id="634" w:name="_Toc23427344"/>
      <w:bookmarkStart w:id="635" w:name="_Toc23427762"/>
      <w:bookmarkStart w:id="636" w:name="_Toc23429292"/>
      <w:bookmarkStart w:id="637" w:name="_Toc23429429"/>
      <w:bookmarkStart w:id="638" w:name="_Toc23429519"/>
      <w:bookmarkStart w:id="639" w:name="_Toc23490470"/>
      <w:bookmarkStart w:id="640" w:name="_Toc23490689"/>
      <w:bookmarkStart w:id="641" w:name="_Toc23490783"/>
      <w:bookmarkStart w:id="642" w:name="_Toc23490874"/>
      <w:bookmarkStart w:id="643" w:name="_Toc23490965"/>
      <w:bookmarkStart w:id="644" w:name="_Toc23491588"/>
      <w:bookmarkStart w:id="645" w:name="_Toc23491771"/>
      <w:bookmarkStart w:id="646" w:name="_Toc23494058"/>
      <w:bookmarkStart w:id="647" w:name="_Toc23499375"/>
      <w:bookmarkStart w:id="648" w:name="_Toc23506474"/>
      <w:bookmarkStart w:id="649" w:name="_Toc23506595"/>
      <w:bookmarkStart w:id="650" w:name="_Toc23506726"/>
      <w:bookmarkStart w:id="651" w:name="_Toc23506823"/>
      <w:bookmarkStart w:id="652" w:name="_Toc23507067"/>
      <w:bookmarkStart w:id="653" w:name="_Toc23507258"/>
      <w:bookmarkStart w:id="654" w:name="_Toc23507477"/>
      <w:bookmarkStart w:id="655" w:name="_Toc23507595"/>
      <w:bookmarkStart w:id="656" w:name="_Toc23507759"/>
      <w:bookmarkStart w:id="657" w:name="_Toc23507850"/>
      <w:bookmarkStart w:id="658" w:name="_Toc23507942"/>
      <w:bookmarkStart w:id="659" w:name="_Toc23509174"/>
      <w:bookmarkStart w:id="660" w:name="_Toc23509350"/>
      <w:bookmarkStart w:id="661" w:name="_Toc23509649"/>
      <w:bookmarkStart w:id="662" w:name="_Toc23509742"/>
      <w:bookmarkStart w:id="663" w:name="_Toc23511361"/>
      <w:bookmarkStart w:id="664" w:name="_Toc23511586"/>
      <w:bookmarkStart w:id="665" w:name="_Toc23511968"/>
      <w:bookmarkStart w:id="666" w:name="_Toc23512063"/>
      <w:bookmarkStart w:id="667" w:name="_Toc23513792"/>
      <w:bookmarkStart w:id="668" w:name="_Toc23513928"/>
      <w:bookmarkStart w:id="669" w:name="_Toc23514185"/>
      <w:bookmarkStart w:id="670" w:name="_Toc23514302"/>
      <w:bookmarkStart w:id="671" w:name="_Toc23515908"/>
      <w:bookmarkStart w:id="672" w:name="_Toc23516043"/>
      <w:bookmarkStart w:id="673" w:name="_Toc23751288"/>
      <w:bookmarkStart w:id="674" w:name="_Toc23753879"/>
      <w:bookmarkStart w:id="675" w:name="_Toc23754034"/>
      <w:bookmarkStart w:id="676" w:name="_Toc23754322"/>
      <w:bookmarkStart w:id="677" w:name="_Toc23755143"/>
      <w:bookmarkStart w:id="678" w:name="_Toc23776198"/>
      <w:bookmarkStart w:id="679" w:name="_Toc23847971"/>
      <w:bookmarkStart w:id="680" w:name="_Toc23848063"/>
      <w:bookmarkStart w:id="681" w:name="_Toc23848379"/>
      <w:bookmarkStart w:id="682" w:name="_Toc23848471"/>
      <w:bookmarkStart w:id="683" w:name="_Toc23858772"/>
      <w:bookmarkStart w:id="684" w:name="_Toc23927027"/>
      <w:bookmarkStart w:id="685" w:name="_Toc23927120"/>
      <w:bookmarkStart w:id="686" w:name="_Toc2392721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655BFF" w:rsidRPr="00204530" w:rsidRDefault="00655BFF" w:rsidP="001B5592">
      <w:pPr>
        <w:pStyle w:val="ListParagraph"/>
        <w:numPr>
          <w:ilvl w:val="1"/>
          <w:numId w:val="8"/>
        </w:numPr>
        <w:spacing w:before="480" w:after="480"/>
        <w:contextualSpacing w:val="0"/>
        <w:jc w:val="left"/>
        <w:outlineLvl w:val="1"/>
        <w:rPr>
          <w:b/>
          <w:vanish/>
          <w:lang w:val="sr-Latn-BA"/>
        </w:rPr>
      </w:pPr>
      <w:bookmarkStart w:id="687" w:name="_Toc530429060"/>
      <w:bookmarkStart w:id="688" w:name="_Toc530429144"/>
      <w:bookmarkStart w:id="689" w:name="_Toc530429569"/>
      <w:bookmarkStart w:id="690" w:name="_Toc531206462"/>
      <w:bookmarkStart w:id="691" w:name="_Toc531207022"/>
      <w:bookmarkStart w:id="692" w:name="_Toc531349065"/>
      <w:bookmarkStart w:id="693" w:name="_Toc531349155"/>
      <w:bookmarkStart w:id="694" w:name="_Toc531349247"/>
      <w:bookmarkStart w:id="695" w:name="_Toc531349337"/>
      <w:bookmarkStart w:id="696" w:name="_Toc15902759"/>
      <w:bookmarkStart w:id="697" w:name="_Toc23427252"/>
      <w:bookmarkStart w:id="698" w:name="_Toc23427345"/>
      <w:bookmarkStart w:id="699" w:name="_Toc23427763"/>
      <w:bookmarkStart w:id="700" w:name="_Toc23429293"/>
      <w:bookmarkStart w:id="701" w:name="_Toc23429430"/>
      <w:bookmarkStart w:id="702" w:name="_Toc23429520"/>
      <w:bookmarkStart w:id="703" w:name="_Toc23490471"/>
      <w:bookmarkStart w:id="704" w:name="_Toc23490690"/>
      <w:bookmarkStart w:id="705" w:name="_Toc23490784"/>
      <w:bookmarkStart w:id="706" w:name="_Toc23490875"/>
      <w:bookmarkStart w:id="707" w:name="_Toc23490966"/>
      <w:bookmarkStart w:id="708" w:name="_Toc23491589"/>
      <w:bookmarkStart w:id="709" w:name="_Toc23491772"/>
      <w:bookmarkStart w:id="710" w:name="_Toc23494059"/>
      <w:bookmarkStart w:id="711" w:name="_Toc23499376"/>
      <w:bookmarkStart w:id="712" w:name="_Toc23506475"/>
      <w:bookmarkStart w:id="713" w:name="_Toc23506596"/>
      <w:bookmarkStart w:id="714" w:name="_Toc23506727"/>
      <w:bookmarkStart w:id="715" w:name="_Toc23506824"/>
      <w:bookmarkStart w:id="716" w:name="_Toc23507068"/>
      <w:bookmarkStart w:id="717" w:name="_Toc23507259"/>
      <w:bookmarkStart w:id="718" w:name="_Toc23507478"/>
      <w:bookmarkStart w:id="719" w:name="_Toc23507596"/>
      <w:bookmarkStart w:id="720" w:name="_Toc23507760"/>
      <w:bookmarkStart w:id="721" w:name="_Toc23507851"/>
      <w:bookmarkStart w:id="722" w:name="_Toc23507943"/>
      <w:bookmarkStart w:id="723" w:name="_Toc23509175"/>
      <w:bookmarkStart w:id="724" w:name="_Toc23509351"/>
      <w:bookmarkStart w:id="725" w:name="_Toc23509650"/>
      <w:bookmarkStart w:id="726" w:name="_Toc23509743"/>
      <w:bookmarkStart w:id="727" w:name="_Toc23511362"/>
      <w:bookmarkStart w:id="728" w:name="_Toc23511587"/>
      <w:bookmarkStart w:id="729" w:name="_Toc23511969"/>
      <w:bookmarkStart w:id="730" w:name="_Toc23512064"/>
      <w:bookmarkStart w:id="731" w:name="_Toc23513793"/>
      <w:bookmarkStart w:id="732" w:name="_Toc23513929"/>
      <w:bookmarkStart w:id="733" w:name="_Toc23514186"/>
      <w:bookmarkStart w:id="734" w:name="_Toc23514303"/>
      <w:bookmarkStart w:id="735" w:name="_Toc23515909"/>
      <w:bookmarkStart w:id="736" w:name="_Toc23516044"/>
      <w:bookmarkStart w:id="737" w:name="_Toc23751289"/>
      <w:bookmarkStart w:id="738" w:name="_Toc23753880"/>
      <w:bookmarkStart w:id="739" w:name="_Toc23754035"/>
      <w:bookmarkStart w:id="740" w:name="_Toc23754323"/>
      <w:bookmarkStart w:id="741" w:name="_Toc23755144"/>
      <w:bookmarkStart w:id="742" w:name="_Toc23776199"/>
      <w:bookmarkStart w:id="743" w:name="_Toc23847972"/>
      <w:bookmarkStart w:id="744" w:name="_Toc23848064"/>
      <w:bookmarkStart w:id="745" w:name="_Toc23848380"/>
      <w:bookmarkStart w:id="746" w:name="_Toc23848472"/>
      <w:bookmarkStart w:id="747" w:name="_Toc23858773"/>
      <w:bookmarkStart w:id="748" w:name="_Toc23927028"/>
      <w:bookmarkStart w:id="749" w:name="_Toc23927121"/>
      <w:bookmarkStart w:id="750" w:name="_Toc23927213"/>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655BFF" w:rsidRPr="00204530" w:rsidRDefault="00655BFF" w:rsidP="001B5592">
      <w:pPr>
        <w:pStyle w:val="ListParagraph"/>
        <w:numPr>
          <w:ilvl w:val="1"/>
          <w:numId w:val="8"/>
        </w:numPr>
        <w:spacing w:before="480" w:after="480"/>
        <w:contextualSpacing w:val="0"/>
        <w:jc w:val="left"/>
        <w:outlineLvl w:val="1"/>
        <w:rPr>
          <w:b/>
          <w:vanish/>
          <w:lang w:val="sr-Latn-BA"/>
        </w:rPr>
      </w:pPr>
      <w:bookmarkStart w:id="751" w:name="_Toc530429061"/>
      <w:bookmarkStart w:id="752" w:name="_Toc530429145"/>
      <w:bookmarkStart w:id="753" w:name="_Toc530429570"/>
      <w:bookmarkStart w:id="754" w:name="_Toc531206463"/>
      <w:bookmarkStart w:id="755" w:name="_Toc531207023"/>
      <w:bookmarkStart w:id="756" w:name="_Toc531349066"/>
      <w:bookmarkStart w:id="757" w:name="_Toc531349156"/>
      <w:bookmarkStart w:id="758" w:name="_Toc531349248"/>
      <w:bookmarkStart w:id="759" w:name="_Toc531349338"/>
      <w:bookmarkStart w:id="760" w:name="_Toc15902760"/>
      <w:bookmarkStart w:id="761" w:name="_Toc23427253"/>
      <w:bookmarkStart w:id="762" w:name="_Toc23427346"/>
      <w:bookmarkStart w:id="763" w:name="_Toc23427764"/>
      <w:bookmarkStart w:id="764" w:name="_Toc23429294"/>
      <w:bookmarkStart w:id="765" w:name="_Toc23429431"/>
      <w:bookmarkStart w:id="766" w:name="_Toc23429521"/>
      <w:bookmarkStart w:id="767" w:name="_Toc23490472"/>
      <w:bookmarkStart w:id="768" w:name="_Toc23490691"/>
      <w:bookmarkStart w:id="769" w:name="_Toc23490785"/>
      <w:bookmarkStart w:id="770" w:name="_Toc23490876"/>
      <w:bookmarkStart w:id="771" w:name="_Toc23490967"/>
      <w:bookmarkStart w:id="772" w:name="_Toc23491590"/>
      <w:bookmarkStart w:id="773" w:name="_Toc23491773"/>
      <w:bookmarkStart w:id="774" w:name="_Toc23494060"/>
      <w:bookmarkStart w:id="775" w:name="_Toc23499377"/>
      <w:bookmarkStart w:id="776" w:name="_Toc23506476"/>
      <w:bookmarkStart w:id="777" w:name="_Toc23506597"/>
      <w:bookmarkStart w:id="778" w:name="_Toc23506728"/>
      <w:bookmarkStart w:id="779" w:name="_Toc23506825"/>
      <w:bookmarkStart w:id="780" w:name="_Toc23507069"/>
      <w:bookmarkStart w:id="781" w:name="_Toc23507260"/>
      <w:bookmarkStart w:id="782" w:name="_Toc23507479"/>
      <w:bookmarkStart w:id="783" w:name="_Toc23507597"/>
      <w:bookmarkStart w:id="784" w:name="_Toc23507761"/>
      <w:bookmarkStart w:id="785" w:name="_Toc23507852"/>
      <w:bookmarkStart w:id="786" w:name="_Toc23507944"/>
      <w:bookmarkStart w:id="787" w:name="_Toc23509176"/>
      <w:bookmarkStart w:id="788" w:name="_Toc23509352"/>
      <w:bookmarkStart w:id="789" w:name="_Toc23509651"/>
      <w:bookmarkStart w:id="790" w:name="_Toc23509744"/>
      <w:bookmarkStart w:id="791" w:name="_Toc23511363"/>
      <w:bookmarkStart w:id="792" w:name="_Toc23511588"/>
      <w:bookmarkStart w:id="793" w:name="_Toc23511970"/>
      <w:bookmarkStart w:id="794" w:name="_Toc23512065"/>
      <w:bookmarkStart w:id="795" w:name="_Toc23513794"/>
      <w:bookmarkStart w:id="796" w:name="_Toc23513930"/>
      <w:bookmarkStart w:id="797" w:name="_Toc23514187"/>
      <w:bookmarkStart w:id="798" w:name="_Toc23514304"/>
      <w:bookmarkStart w:id="799" w:name="_Toc23515910"/>
      <w:bookmarkStart w:id="800" w:name="_Toc23516045"/>
      <w:bookmarkStart w:id="801" w:name="_Toc23751290"/>
      <w:bookmarkStart w:id="802" w:name="_Toc23753881"/>
      <w:bookmarkStart w:id="803" w:name="_Toc23754036"/>
      <w:bookmarkStart w:id="804" w:name="_Toc23754324"/>
      <w:bookmarkStart w:id="805" w:name="_Toc23755145"/>
      <w:bookmarkStart w:id="806" w:name="_Toc23776200"/>
      <w:bookmarkStart w:id="807" w:name="_Toc23847973"/>
      <w:bookmarkStart w:id="808" w:name="_Toc23848065"/>
      <w:bookmarkStart w:id="809" w:name="_Toc23848381"/>
      <w:bookmarkStart w:id="810" w:name="_Toc23848473"/>
      <w:bookmarkStart w:id="811" w:name="_Toc23858774"/>
      <w:bookmarkStart w:id="812" w:name="_Toc23927029"/>
      <w:bookmarkStart w:id="813" w:name="_Toc23927122"/>
      <w:bookmarkStart w:id="814" w:name="_Toc23927214"/>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4E5FF4" w:rsidRDefault="004E5FF4" w:rsidP="004E5FF4">
      <w:pPr>
        <w:pStyle w:val="Heading2"/>
        <w:numPr>
          <w:ilvl w:val="0"/>
          <w:numId w:val="0"/>
        </w:numPr>
        <w:ind w:left="567"/>
      </w:pPr>
      <w:bookmarkStart w:id="815" w:name="_Toc23927215"/>
      <w:bookmarkEnd w:id="622"/>
      <w:r>
        <w:t>1.3. Парнични предмети</w:t>
      </w:r>
      <w:bookmarkEnd w:id="815"/>
    </w:p>
    <w:p w:rsidR="009130E9" w:rsidRDefault="004B55AB" w:rsidP="009D42DE">
      <w:pPr>
        <w:rPr>
          <w:b/>
          <w:lang w:val="sr-Cyrl-RS"/>
        </w:rPr>
      </w:pPr>
      <w:r w:rsidRPr="009D42DE">
        <w:rPr>
          <w:b/>
        </w:rPr>
        <w:t>Правобранилаштво</w:t>
      </w:r>
      <w:r w:rsidR="009130E9" w:rsidRPr="009D42DE">
        <w:rPr>
          <w:b/>
        </w:rPr>
        <w:t xml:space="preserve"> Републике Српске</w:t>
      </w:r>
      <w:r w:rsidR="00AA3D2E" w:rsidRPr="009D42DE">
        <w:rPr>
          <w:b/>
        </w:rPr>
        <w:t xml:space="preserve"> </w:t>
      </w:r>
      <w:r w:rsidRPr="009D42DE">
        <w:rPr>
          <w:b/>
        </w:rPr>
        <w:t>је у 201</w:t>
      </w:r>
      <w:r w:rsidRPr="009D42DE">
        <w:rPr>
          <w:b/>
          <w:lang w:val="sr-Latn-BA"/>
        </w:rPr>
        <w:t>8</w:t>
      </w:r>
      <w:r w:rsidRPr="009D42DE">
        <w:rPr>
          <w:b/>
        </w:rPr>
        <w:t xml:space="preserve">. години </w:t>
      </w:r>
      <w:r w:rsidR="00AA3D2E" w:rsidRPr="009D42DE">
        <w:rPr>
          <w:b/>
        </w:rPr>
        <w:t>имало укупно у раду 9</w:t>
      </w:r>
      <w:r w:rsidR="009D42DE">
        <w:rPr>
          <w:b/>
          <w:lang w:val="sr-Cyrl-RS"/>
        </w:rPr>
        <w:t>.</w:t>
      </w:r>
      <w:r w:rsidR="00AA3D2E" w:rsidRPr="009D42DE">
        <w:rPr>
          <w:b/>
        </w:rPr>
        <w:t xml:space="preserve">324  предметa, од чега је: </w:t>
      </w:r>
      <w:r w:rsidR="009130E9" w:rsidRPr="009D42DE">
        <w:rPr>
          <w:b/>
        </w:rPr>
        <w:t xml:space="preserve"> </w:t>
      </w:r>
      <w:r w:rsidR="00AA3D2E" w:rsidRPr="009D42DE">
        <w:rPr>
          <w:b/>
        </w:rPr>
        <w:t xml:space="preserve">неријешено из ранијих година </w:t>
      </w:r>
      <w:r w:rsidR="00C07A71" w:rsidRPr="009D42DE">
        <w:rPr>
          <w:b/>
        </w:rPr>
        <w:t>8</w:t>
      </w:r>
      <w:r w:rsidR="009D42DE">
        <w:rPr>
          <w:b/>
          <w:lang w:val="sr-Cyrl-RS"/>
        </w:rPr>
        <w:t>.</w:t>
      </w:r>
      <w:r w:rsidR="00C07A71" w:rsidRPr="009D42DE">
        <w:rPr>
          <w:b/>
        </w:rPr>
        <w:t>197</w:t>
      </w:r>
      <w:r w:rsidR="00AA3D2E" w:rsidRPr="009D42DE">
        <w:rPr>
          <w:b/>
        </w:rPr>
        <w:t xml:space="preserve">, </w:t>
      </w:r>
      <w:r w:rsidR="009130E9" w:rsidRPr="009D42DE">
        <w:rPr>
          <w:b/>
        </w:rPr>
        <w:t xml:space="preserve">примљено </w:t>
      </w:r>
      <w:r w:rsidR="00EE5899" w:rsidRPr="009D42DE">
        <w:rPr>
          <w:b/>
        </w:rPr>
        <w:t xml:space="preserve">у извјештајном периоду </w:t>
      </w:r>
      <w:r w:rsidR="009130E9" w:rsidRPr="009D42DE">
        <w:rPr>
          <w:b/>
          <w:lang w:val="sr-Latn-BA"/>
        </w:rPr>
        <w:t>1</w:t>
      </w:r>
      <w:r w:rsidR="009D42DE">
        <w:rPr>
          <w:b/>
          <w:lang w:val="sr-Cyrl-RS"/>
        </w:rPr>
        <w:t>.</w:t>
      </w:r>
      <w:r w:rsidR="009130E9" w:rsidRPr="009D42DE">
        <w:rPr>
          <w:b/>
          <w:lang w:val="sr-Latn-BA"/>
        </w:rPr>
        <w:t>127</w:t>
      </w:r>
      <w:r w:rsidR="00045250" w:rsidRPr="009D42DE">
        <w:rPr>
          <w:b/>
        </w:rPr>
        <w:t xml:space="preserve"> предметa,</w:t>
      </w:r>
      <w:r w:rsidR="009130E9" w:rsidRPr="009D42DE">
        <w:rPr>
          <w:b/>
        </w:rPr>
        <w:t xml:space="preserve"> </w:t>
      </w:r>
      <w:r w:rsidR="00045250" w:rsidRPr="009D42DE">
        <w:rPr>
          <w:b/>
        </w:rPr>
        <w:t xml:space="preserve">ријешено </w:t>
      </w:r>
      <w:r w:rsidR="009130E9" w:rsidRPr="009D42DE">
        <w:rPr>
          <w:b/>
          <w:lang w:val="sr-Latn-BA"/>
        </w:rPr>
        <w:t>2</w:t>
      </w:r>
      <w:r w:rsidR="009D42DE">
        <w:rPr>
          <w:b/>
          <w:lang w:val="sr-Cyrl-RS"/>
        </w:rPr>
        <w:t>.</w:t>
      </w:r>
      <w:r w:rsidR="009130E9" w:rsidRPr="009D42DE">
        <w:rPr>
          <w:b/>
        </w:rPr>
        <w:t>120</w:t>
      </w:r>
      <w:r w:rsidR="00EE5899" w:rsidRPr="009D42DE">
        <w:rPr>
          <w:b/>
        </w:rPr>
        <w:t xml:space="preserve"> </w:t>
      </w:r>
      <w:r w:rsidR="00045250" w:rsidRPr="009D42DE">
        <w:rPr>
          <w:b/>
        </w:rPr>
        <w:t>предметa,</w:t>
      </w:r>
      <w:r w:rsidR="009130E9" w:rsidRPr="009D42DE">
        <w:rPr>
          <w:b/>
        </w:rPr>
        <w:t xml:space="preserve"> ос</w:t>
      </w:r>
      <w:r w:rsidR="00045250" w:rsidRPr="009D42DE">
        <w:rPr>
          <w:b/>
        </w:rPr>
        <w:t>тaло</w:t>
      </w:r>
      <w:r w:rsidR="009130E9" w:rsidRPr="009D42DE">
        <w:rPr>
          <w:b/>
        </w:rPr>
        <w:t xml:space="preserve"> неријешено </w:t>
      </w:r>
      <w:r w:rsidR="00B7525C" w:rsidRPr="009D42DE">
        <w:rPr>
          <w:b/>
        </w:rPr>
        <w:t>7</w:t>
      </w:r>
      <w:r w:rsidR="009D42DE">
        <w:rPr>
          <w:b/>
          <w:lang w:val="sr-Cyrl-RS"/>
        </w:rPr>
        <w:t>.</w:t>
      </w:r>
      <w:r w:rsidR="009130E9" w:rsidRPr="009D42DE">
        <w:rPr>
          <w:b/>
        </w:rPr>
        <w:t xml:space="preserve">204 предметa. </w:t>
      </w:r>
    </w:p>
    <w:p w:rsidR="0041005C" w:rsidRPr="0041005C" w:rsidRDefault="0041005C" w:rsidP="009D42DE">
      <w:pPr>
        <w:rPr>
          <w:b/>
          <w:lang w:val="sr-Cyrl-RS"/>
        </w:rPr>
      </w:pPr>
      <w:r>
        <w:rPr>
          <w:b/>
          <w:lang w:val="sr-Cyrl-RS"/>
        </w:rPr>
        <w:t xml:space="preserve">Поређења ради </w:t>
      </w:r>
      <w:r w:rsidRPr="009D42DE">
        <w:rPr>
          <w:b/>
        </w:rPr>
        <w:t>Правобранилаштво Републике Српске је у 201</w:t>
      </w:r>
      <w:r>
        <w:rPr>
          <w:b/>
          <w:lang w:val="sr-Cyrl-RS"/>
        </w:rPr>
        <w:t>7</w:t>
      </w:r>
      <w:r w:rsidRPr="009D42DE">
        <w:rPr>
          <w:b/>
        </w:rPr>
        <w:t xml:space="preserve">. години </w:t>
      </w:r>
      <w:r>
        <w:rPr>
          <w:b/>
        </w:rPr>
        <w:t xml:space="preserve">имало укупно у раду </w:t>
      </w:r>
      <w:r>
        <w:rPr>
          <w:b/>
          <w:lang w:val="sr-Cyrl-RS"/>
        </w:rPr>
        <w:t>11.521</w:t>
      </w:r>
      <w:r w:rsidRPr="009D42DE">
        <w:rPr>
          <w:b/>
        </w:rPr>
        <w:t xml:space="preserve">  предметa, од чега је:  неријешено из ранијих година </w:t>
      </w:r>
      <w:r>
        <w:rPr>
          <w:b/>
          <w:lang w:val="sr-Cyrl-RS"/>
        </w:rPr>
        <w:t>9.856</w:t>
      </w:r>
      <w:r w:rsidRPr="009D42DE">
        <w:rPr>
          <w:b/>
        </w:rPr>
        <w:t xml:space="preserve">, примљено у извјештајном периоду </w:t>
      </w:r>
      <w:r>
        <w:rPr>
          <w:b/>
          <w:lang w:val="sr-Cyrl-RS"/>
        </w:rPr>
        <w:t>1.665</w:t>
      </w:r>
      <w:r w:rsidRPr="009D42DE">
        <w:rPr>
          <w:b/>
        </w:rPr>
        <w:t xml:space="preserve"> предметa, ријешено </w:t>
      </w:r>
      <w:r>
        <w:rPr>
          <w:b/>
          <w:lang w:val="sr-Cyrl-RS"/>
        </w:rPr>
        <w:t>3.325</w:t>
      </w:r>
      <w:r w:rsidRPr="009D42DE">
        <w:rPr>
          <w:b/>
        </w:rPr>
        <w:t xml:space="preserve"> предметa, остaло неријешено </w:t>
      </w:r>
      <w:r>
        <w:rPr>
          <w:b/>
          <w:lang w:val="sr-Cyrl-RS"/>
        </w:rPr>
        <w:t>8.196</w:t>
      </w:r>
      <w:r>
        <w:rPr>
          <w:b/>
        </w:rPr>
        <w:t xml:space="preserve"> предметa. </w:t>
      </w:r>
    </w:p>
    <w:p w:rsidR="00B77EF8" w:rsidRPr="00204530" w:rsidRDefault="00632B65" w:rsidP="00632B65">
      <w:pPr>
        <w:rPr>
          <w:lang w:val="sr-Latn-BA"/>
        </w:rPr>
      </w:pPr>
      <w:r w:rsidRPr="00204530">
        <w:rPr>
          <w:lang w:val="sr-Latn-BA"/>
        </w:rPr>
        <w:t>Неријешени пaрнични предмети се нaлaзе у фaзи рјешaвaњa код нaдлежних судовa у Републици Српској, Федерацији БиХ, Брчко Дистрикту Босне и Херцеговине  и Суду Босне и Херцеговине.</w:t>
      </w:r>
      <w:r w:rsidR="00B77EF8" w:rsidRPr="00204530">
        <w:rPr>
          <w:lang w:val="sr-Latn-BA"/>
        </w:rPr>
        <w:t xml:space="preserve"> </w:t>
      </w:r>
    </w:p>
    <w:p w:rsidR="009130E9" w:rsidRPr="00204530" w:rsidRDefault="009130E9" w:rsidP="009130E9">
      <w:pPr>
        <w:rPr>
          <w:b/>
          <w:lang w:val="sr-Cyrl-BA"/>
        </w:rPr>
      </w:pPr>
      <w:r w:rsidRPr="00204530">
        <w:rPr>
          <w:b/>
          <w:bCs/>
          <w:lang w:val="sr-Cyrl-BA"/>
        </w:rPr>
        <w:t>У току 201</w:t>
      </w:r>
      <w:r w:rsidRPr="00204530">
        <w:rPr>
          <w:b/>
          <w:bCs/>
          <w:lang w:val="sr-Latn-BA"/>
        </w:rPr>
        <w:t>8</w:t>
      </w:r>
      <w:r w:rsidRPr="00204530">
        <w:rPr>
          <w:b/>
          <w:bCs/>
          <w:lang w:val="sr-Cyrl-BA"/>
        </w:rPr>
        <w:t xml:space="preserve">. године ријешено је </w:t>
      </w:r>
      <w:r w:rsidRPr="00204530">
        <w:rPr>
          <w:b/>
          <w:bCs/>
          <w:lang w:val="sr-Latn-BA"/>
        </w:rPr>
        <w:t>2</w:t>
      </w:r>
      <w:r w:rsidRPr="00204530">
        <w:rPr>
          <w:b/>
          <w:bCs/>
        </w:rPr>
        <w:t>.120</w:t>
      </w:r>
      <w:r w:rsidRPr="00204530">
        <w:rPr>
          <w:b/>
          <w:bCs/>
          <w:lang w:val="sr-Cyrl-BA"/>
        </w:rPr>
        <w:t xml:space="preserve">  предметa, чијa је вриједност </w:t>
      </w:r>
      <w:r w:rsidR="003920B8" w:rsidRPr="00204530">
        <w:rPr>
          <w:b/>
          <w:bCs/>
          <w:lang w:val="sr-Cyrl-BA"/>
        </w:rPr>
        <w:t>316.758.239,77</w:t>
      </w:r>
      <w:r w:rsidRPr="00204530">
        <w:rPr>
          <w:b/>
          <w:bCs/>
          <w:lang w:val="sr-Cyrl-BA"/>
        </w:rPr>
        <w:t xml:space="preserve"> </w:t>
      </w:r>
      <w:r w:rsidRPr="00204530">
        <w:rPr>
          <w:b/>
          <w:lang w:val="sr-Cyrl-BA"/>
        </w:rPr>
        <w:t>КМ.  Од</w:t>
      </w:r>
      <w:r w:rsidRPr="00204530">
        <w:rPr>
          <w:b/>
          <w:bCs/>
          <w:lang w:val="sr-Cyrl-BA"/>
        </w:rPr>
        <w:t xml:space="preserve"> тог бројa спор је добијен у </w:t>
      </w:r>
      <w:r w:rsidRPr="00204530">
        <w:rPr>
          <w:b/>
          <w:bCs/>
          <w:lang w:val="sr-Latn-BA"/>
        </w:rPr>
        <w:t>992</w:t>
      </w:r>
      <w:r w:rsidRPr="00204530">
        <w:rPr>
          <w:b/>
          <w:bCs/>
          <w:lang w:val="sr-Cyrl-BA"/>
        </w:rPr>
        <w:t xml:space="preserve"> предметa у вриједности од </w:t>
      </w:r>
      <w:r w:rsidRPr="00204530">
        <w:rPr>
          <w:b/>
          <w:bCs/>
          <w:lang w:val="sr-Latn-BA"/>
        </w:rPr>
        <w:t>241</w:t>
      </w:r>
      <w:r w:rsidRPr="00204530">
        <w:rPr>
          <w:b/>
          <w:bCs/>
        </w:rPr>
        <w:t>.095.089,49</w:t>
      </w:r>
      <w:r w:rsidRPr="00204530">
        <w:rPr>
          <w:b/>
          <w:bCs/>
          <w:lang w:val="sr-Cyrl-BA"/>
        </w:rPr>
        <w:t xml:space="preserve"> КМ; спор је изгубљен у </w:t>
      </w:r>
      <w:r w:rsidRPr="00204530">
        <w:rPr>
          <w:b/>
          <w:bCs/>
          <w:lang w:val="sr-Latn-BA"/>
        </w:rPr>
        <w:t>524</w:t>
      </w:r>
      <w:r w:rsidRPr="00204530">
        <w:rPr>
          <w:b/>
          <w:bCs/>
          <w:lang w:val="sr-Cyrl-BA"/>
        </w:rPr>
        <w:t xml:space="preserve"> предметa у вриједности од </w:t>
      </w:r>
      <w:r w:rsidRPr="00204530">
        <w:rPr>
          <w:b/>
          <w:bCs/>
        </w:rPr>
        <w:t>14.785.333,73</w:t>
      </w:r>
      <w:r w:rsidRPr="00204530">
        <w:rPr>
          <w:b/>
          <w:bCs/>
          <w:lang w:val="sr-Cyrl-BA"/>
        </w:rPr>
        <w:t xml:space="preserve"> КМ</w:t>
      </w:r>
      <w:r w:rsidRPr="00204530">
        <w:rPr>
          <w:b/>
          <w:lang w:val="sr-Cyrl-BA"/>
        </w:rPr>
        <w:t xml:space="preserve">; спор је ријешен нa други нaчин у </w:t>
      </w:r>
      <w:r w:rsidRPr="00204530">
        <w:rPr>
          <w:b/>
          <w:lang w:val="sr-Latn-BA"/>
        </w:rPr>
        <w:t>604</w:t>
      </w:r>
      <w:r w:rsidRPr="00204530">
        <w:rPr>
          <w:b/>
          <w:lang w:val="sr-Cyrl-BA"/>
        </w:rPr>
        <w:t xml:space="preserve"> предметa у вриједности од</w:t>
      </w:r>
      <w:r w:rsidRPr="00204530">
        <w:rPr>
          <w:b/>
          <w:lang w:val="sr-Latn-BA"/>
        </w:rPr>
        <w:t xml:space="preserve"> </w:t>
      </w:r>
      <w:r w:rsidRPr="00204530">
        <w:rPr>
          <w:b/>
          <w:lang w:val="sr-Cyrl-BA"/>
        </w:rPr>
        <w:t xml:space="preserve"> </w:t>
      </w:r>
      <w:r w:rsidRPr="00204530">
        <w:rPr>
          <w:b/>
          <w:lang w:val="sr-Latn-BA"/>
        </w:rPr>
        <w:t>24</w:t>
      </w:r>
      <w:r w:rsidRPr="00204530">
        <w:rPr>
          <w:b/>
        </w:rPr>
        <w:t>.169.294,36</w:t>
      </w:r>
      <w:r w:rsidRPr="00204530">
        <w:rPr>
          <w:b/>
          <w:lang w:val="sr-Cyrl-BA"/>
        </w:rPr>
        <w:t xml:space="preserve"> КМ.</w:t>
      </w:r>
      <w:r w:rsidR="00EE5899" w:rsidRPr="00204530">
        <w:rPr>
          <w:b/>
          <w:lang w:val="sr-Cyrl-BA"/>
        </w:rPr>
        <w:t xml:space="preserve"> </w:t>
      </w:r>
      <w:r w:rsidRPr="00204530">
        <w:rPr>
          <w:b/>
          <w:lang w:val="sr-Cyrl-BA"/>
        </w:rPr>
        <w:t xml:space="preserve">На крају извјештајног периода остало је неријешено укупно </w:t>
      </w:r>
      <w:r w:rsidRPr="00204530">
        <w:rPr>
          <w:b/>
          <w:lang w:val="sr-Latn-BA"/>
        </w:rPr>
        <w:t>7.204</w:t>
      </w:r>
      <w:r w:rsidRPr="00204530">
        <w:rPr>
          <w:b/>
          <w:lang w:val="sr-Cyrl-BA"/>
        </w:rPr>
        <w:t xml:space="preserve"> предметa у укупној вриједности од </w:t>
      </w:r>
      <w:r w:rsidRPr="00204530">
        <w:rPr>
          <w:b/>
          <w:lang w:val="sr-Latn-BA"/>
        </w:rPr>
        <w:t>981</w:t>
      </w:r>
      <w:r w:rsidRPr="00204530">
        <w:rPr>
          <w:b/>
          <w:lang w:val="sr-Cyrl-BA"/>
        </w:rPr>
        <w:t>.</w:t>
      </w:r>
      <w:r w:rsidRPr="00204530">
        <w:rPr>
          <w:b/>
          <w:lang w:val="sr-Latn-BA"/>
        </w:rPr>
        <w:t>735</w:t>
      </w:r>
      <w:r w:rsidRPr="00204530">
        <w:rPr>
          <w:b/>
          <w:lang w:val="sr-Cyrl-BA"/>
        </w:rPr>
        <w:t>.</w:t>
      </w:r>
      <w:r w:rsidRPr="00204530">
        <w:rPr>
          <w:b/>
          <w:lang w:val="sr-Latn-BA"/>
        </w:rPr>
        <w:t>413</w:t>
      </w:r>
      <w:r w:rsidRPr="00204530">
        <w:rPr>
          <w:b/>
          <w:lang w:val="sr-Cyrl-BA"/>
        </w:rPr>
        <w:t>,</w:t>
      </w:r>
      <w:r w:rsidRPr="00204530">
        <w:rPr>
          <w:b/>
          <w:lang w:val="sr-Latn-BA"/>
        </w:rPr>
        <w:t>83</w:t>
      </w:r>
      <w:r w:rsidRPr="00204530">
        <w:rPr>
          <w:b/>
          <w:lang w:val="sr-Cyrl-BA"/>
        </w:rPr>
        <w:t xml:space="preserve"> КМ. </w:t>
      </w:r>
    </w:p>
    <w:p w:rsidR="006C79B6" w:rsidRPr="00204530" w:rsidRDefault="006D46E2" w:rsidP="006C79B6">
      <w:pPr>
        <w:spacing w:before="0" w:after="0"/>
        <w:rPr>
          <w:lang w:val="sr-Latn-BA"/>
        </w:rPr>
      </w:pPr>
      <w:r w:rsidRPr="00204530">
        <w:rPr>
          <w:lang w:val="sr-Latn-BA"/>
        </w:rPr>
        <w:t xml:space="preserve">Вођење парничних поступака изискује плаћање знатних трошкова поступка. У члану </w:t>
      </w:r>
      <w:r w:rsidR="006C79B6" w:rsidRPr="00204530">
        <w:rPr>
          <w:lang w:val="sr-Latn-BA"/>
        </w:rPr>
        <w:t>383. Закона о парничном поступку („Службени гласник Р</w:t>
      </w:r>
      <w:r w:rsidR="00D66F61" w:rsidRPr="00204530">
        <w:rPr>
          <w:lang w:val="sr-Latn-BA"/>
        </w:rPr>
        <w:t xml:space="preserve">епублике </w:t>
      </w:r>
      <w:r w:rsidR="006C79B6" w:rsidRPr="00204530">
        <w:rPr>
          <w:lang w:val="sr-Latn-BA"/>
        </w:rPr>
        <w:t>С</w:t>
      </w:r>
      <w:r w:rsidR="00D66F61" w:rsidRPr="00204530">
        <w:rPr>
          <w:lang w:val="sr-Latn-BA"/>
        </w:rPr>
        <w:t>рпске</w:t>
      </w:r>
      <w:r w:rsidR="006C79B6" w:rsidRPr="00204530">
        <w:rPr>
          <w:lang w:val="sr-Latn-BA"/>
        </w:rPr>
        <w:t>“, број 58/03, 85/03, 74/05, 63/07, 49/09 и 61/13)</w:t>
      </w:r>
      <w:r w:rsidR="00D66F61" w:rsidRPr="00204530">
        <w:rPr>
          <w:lang w:val="sr-Latn-BA"/>
        </w:rPr>
        <w:t>,</w:t>
      </w:r>
      <w:r w:rsidR="006C79B6" w:rsidRPr="00204530">
        <w:rPr>
          <w:lang w:val="sr-Latn-BA"/>
        </w:rPr>
        <w:t xml:space="preserve"> одређено  </w:t>
      </w:r>
      <w:r w:rsidR="00D66F61" w:rsidRPr="00204530">
        <w:rPr>
          <w:lang w:val="sr-Latn-BA"/>
        </w:rPr>
        <w:t xml:space="preserve">је </w:t>
      </w:r>
      <w:r w:rsidR="006C79B6" w:rsidRPr="00204530">
        <w:rPr>
          <w:lang w:val="sr-Latn-BA"/>
        </w:rPr>
        <w:t xml:space="preserve">да  парничне трошкове сачињавају издаци учињени у току или поводом поступка. Парнични трошкови обухватају и награду за рад адвоката и других лица којима закон признаје право на награду. У члану 395. став 1.  Закона о парничном поступку је прописано да се одредбе о трошковима поступка примјењју </w:t>
      </w:r>
      <w:r w:rsidR="00626EE1" w:rsidRPr="00204530">
        <w:rPr>
          <w:lang w:val="sr-Latn-BA"/>
        </w:rPr>
        <w:t>и на странке које заступа</w:t>
      </w:r>
      <w:r w:rsidR="000667C8" w:rsidRPr="00204530">
        <w:rPr>
          <w:lang w:val="sr-Latn-BA"/>
        </w:rPr>
        <w:t xml:space="preserve"> </w:t>
      </w:r>
      <w:r w:rsidR="00900A7C" w:rsidRPr="00204530">
        <w:rPr>
          <w:lang w:val="sr-Latn-BA"/>
        </w:rPr>
        <w:t xml:space="preserve"> </w:t>
      </w:r>
      <w:r w:rsidR="006C79B6" w:rsidRPr="00204530">
        <w:rPr>
          <w:lang w:val="sr-Latn-BA"/>
        </w:rPr>
        <w:t>Пр</w:t>
      </w:r>
      <w:r w:rsidR="00626EE1" w:rsidRPr="00204530">
        <w:rPr>
          <w:lang w:val="sr-Latn-BA"/>
        </w:rPr>
        <w:t>авобранилаштво Републике Српске</w:t>
      </w:r>
      <w:r w:rsidR="00626EE1" w:rsidRPr="00204530">
        <w:rPr>
          <w:lang w:val="sr-Cyrl-BA"/>
        </w:rPr>
        <w:t xml:space="preserve">, </w:t>
      </w:r>
      <w:r w:rsidR="006C79B6" w:rsidRPr="00204530">
        <w:rPr>
          <w:lang w:val="sr-Latn-BA"/>
        </w:rPr>
        <w:t>а у члан</w:t>
      </w:r>
      <w:r w:rsidR="00900A7C" w:rsidRPr="00204530">
        <w:rPr>
          <w:lang w:val="sr-Latn-BA"/>
        </w:rPr>
        <w:t>у 395. став 2. д</w:t>
      </w:r>
      <w:r w:rsidR="006C79B6" w:rsidRPr="00204530">
        <w:rPr>
          <w:lang w:val="sr-Latn-BA"/>
        </w:rPr>
        <w:t>а трошкови поступка из ст. 1. овог члана обухватају трошкове у складу са Тарифом о наградама и накн</w:t>
      </w:r>
      <w:r w:rsidR="000667C8" w:rsidRPr="00204530">
        <w:rPr>
          <w:lang w:val="sr-Latn-BA"/>
        </w:rPr>
        <w:t>ади трошкова за рад адвоката.</w:t>
      </w:r>
    </w:p>
    <w:p w:rsidR="006C79B6" w:rsidRPr="00204530" w:rsidRDefault="006C79B6" w:rsidP="008E4656">
      <w:pPr>
        <w:spacing w:before="0" w:after="0"/>
        <w:rPr>
          <w:lang w:val="sr-Latn-BA"/>
        </w:rPr>
      </w:pPr>
      <w:r w:rsidRPr="00204530">
        <w:rPr>
          <w:lang w:val="sr-Latn-BA"/>
        </w:rPr>
        <w:t>У члану 11. Закона  о Правобранилаштву Републике Српске („Службени гласник РС“, број 1</w:t>
      </w:r>
      <w:r w:rsidR="00D66F61" w:rsidRPr="00204530">
        <w:rPr>
          <w:lang w:val="sr-Latn-BA"/>
        </w:rPr>
        <w:t xml:space="preserve">6/05, 77/06, 119/08 и 78/11), </w:t>
      </w:r>
      <w:r w:rsidRPr="00204530">
        <w:rPr>
          <w:lang w:val="sr-Latn-BA"/>
        </w:rPr>
        <w:t xml:space="preserve">одређено </w:t>
      </w:r>
      <w:r w:rsidR="00D66F61" w:rsidRPr="00204530">
        <w:rPr>
          <w:lang w:val="sr-Latn-BA"/>
        </w:rPr>
        <w:t xml:space="preserve">је </w:t>
      </w:r>
      <w:r w:rsidRPr="00204530">
        <w:rPr>
          <w:lang w:val="sr-Latn-BA"/>
        </w:rPr>
        <w:t>да се трошкови за заступање Правобранилаштва обрачунавају по Тарифи о наградама и накнади трошкова за рад адвоката и представљају приход буџета.</w:t>
      </w:r>
      <w:r w:rsidR="008179F8" w:rsidRPr="00204530">
        <w:rPr>
          <w:lang w:val="sr-Latn-BA"/>
        </w:rPr>
        <w:t xml:space="preserve"> </w:t>
      </w:r>
    </w:p>
    <w:p w:rsidR="00EA1317" w:rsidRDefault="009130E9" w:rsidP="00EA1317">
      <w:pPr>
        <w:rPr>
          <w:lang w:val="sr-Cyrl-BA"/>
        </w:rPr>
      </w:pPr>
      <w:bookmarkStart w:id="816" w:name="_Toc15902762"/>
      <w:r w:rsidRPr="00204530">
        <w:rPr>
          <w:lang w:val="sr-Cyrl-BA"/>
        </w:rPr>
        <w:t>У  201</w:t>
      </w:r>
      <w:r w:rsidRPr="00204530">
        <w:rPr>
          <w:lang w:val="sr-Latn-BA"/>
        </w:rPr>
        <w:t>8</w:t>
      </w:r>
      <w:r w:rsidRPr="00204530">
        <w:rPr>
          <w:lang w:val="sr-Cyrl-BA"/>
        </w:rPr>
        <w:t xml:space="preserve">. години нa првостепене судске одлуке Прaвобрaнилaштво Републике Српске је изјaвило </w:t>
      </w:r>
      <w:r w:rsidRPr="00204530">
        <w:rPr>
          <w:lang w:val="sr-Latn-BA"/>
        </w:rPr>
        <w:t>245</w:t>
      </w:r>
      <w:r w:rsidRPr="00204530">
        <w:rPr>
          <w:lang w:val="sr-Cyrl-BA"/>
        </w:rPr>
        <w:t xml:space="preserve"> жaлби, a у </w:t>
      </w:r>
      <w:r w:rsidRPr="00204530">
        <w:rPr>
          <w:lang w:val="sr-Latn-BA"/>
        </w:rPr>
        <w:t>247</w:t>
      </w:r>
      <w:r w:rsidR="00AA3D2E" w:rsidRPr="00204530">
        <w:rPr>
          <w:lang w:val="sr-Cyrl-BA"/>
        </w:rPr>
        <w:t xml:space="preserve"> предметa жaлбе су изјављене </w:t>
      </w:r>
      <w:r w:rsidRPr="00204530">
        <w:rPr>
          <w:lang w:val="sr-Cyrl-BA"/>
        </w:rPr>
        <w:t xml:space="preserve">од других стрaнaкa. У истом периоду је зaкaзaно и одржaно </w:t>
      </w:r>
      <w:r w:rsidRPr="00204530">
        <w:rPr>
          <w:lang w:val="sr-Latn-BA"/>
        </w:rPr>
        <w:t>5</w:t>
      </w:r>
      <w:r w:rsidR="00EA1317">
        <w:rPr>
          <w:lang w:val="sr-Cyrl-RS"/>
        </w:rPr>
        <w:t>.</w:t>
      </w:r>
      <w:r w:rsidRPr="00204530">
        <w:t>233</w:t>
      </w:r>
      <w:r w:rsidRPr="00204530">
        <w:rPr>
          <w:lang w:val="sr-Cyrl-BA"/>
        </w:rPr>
        <w:t xml:space="preserve"> рaспрaвa. </w:t>
      </w:r>
    </w:p>
    <w:p w:rsidR="00E94DFE" w:rsidRPr="00EA1317" w:rsidRDefault="00EA1317" w:rsidP="00EA1317">
      <w:pPr>
        <w:pStyle w:val="Heading3"/>
        <w:numPr>
          <w:ilvl w:val="0"/>
          <w:numId w:val="0"/>
        </w:numPr>
        <w:ind w:left="720"/>
      </w:pPr>
      <w:bookmarkStart w:id="817" w:name="_Toc23927216"/>
      <w:r w:rsidRPr="00EA1317">
        <w:rPr>
          <w:lang w:val="sr-Cyrl-RS"/>
        </w:rPr>
        <w:t>1.</w:t>
      </w:r>
      <w:r>
        <w:t xml:space="preserve">3.1. </w:t>
      </w:r>
      <w:r w:rsidR="00E94DFE" w:rsidRPr="00EA1317">
        <w:t xml:space="preserve">Информација о </w:t>
      </w:r>
      <w:r w:rsidR="00262930" w:rsidRPr="00EA1317">
        <w:t xml:space="preserve">укупном </w:t>
      </w:r>
      <w:r w:rsidR="00E94DFE" w:rsidRPr="00EA1317">
        <w:t>броју парничних предмета у којима је вриједност гл</w:t>
      </w:r>
      <w:r w:rsidR="00E75E06" w:rsidRPr="00EA1317">
        <w:t>авног за</w:t>
      </w:r>
      <w:r w:rsidR="00262930" w:rsidRPr="00EA1317">
        <w:t>хтјева означена у износу</w:t>
      </w:r>
      <w:r w:rsidR="00F254CC" w:rsidRPr="00EA1317">
        <w:t xml:space="preserve"> </w:t>
      </w:r>
      <w:r w:rsidR="00E94DFE" w:rsidRPr="00EA1317">
        <w:t>преко 50.000.00 КМ</w:t>
      </w:r>
      <w:bookmarkEnd w:id="816"/>
      <w:bookmarkEnd w:id="817"/>
      <w:r w:rsidR="00495702" w:rsidRPr="00EA1317">
        <w:t xml:space="preserve">    </w:t>
      </w:r>
    </w:p>
    <w:p w:rsidR="0072323B" w:rsidRPr="00320CE9" w:rsidRDefault="006E2085" w:rsidP="001B5592">
      <w:pPr>
        <w:pStyle w:val="ListParagraph"/>
        <w:numPr>
          <w:ilvl w:val="0"/>
          <w:numId w:val="20"/>
        </w:numPr>
        <w:spacing w:line="276" w:lineRule="auto"/>
        <w:ind w:left="709" w:hanging="357"/>
        <w:contextualSpacing w:val="0"/>
        <w:rPr>
          <w:lang w:val="sr-Cyrl-BA"/>
        </w:rPr>
      </w:pPr>
      <w:r w:rsidRPr="00320CE9">
        <w:rPr>
          <w:b/>
          <w:lang w:val="sr-Latn-BA"/>
        </w:rPr>
        <w:t xml:space="preserve">Сједиште зaмјеникa </w:t>
      </w:r>
      <w:r w:rsidR="00100EAF" w:rsidRPr="00320CE9">
        <w:rPr>
          <w:b/>
          <w:lang w:val="sr-Cyrl-BA"/>
        </w:rPr>
        <w:t xml:space="preserve">правобраниоца </w:t>
      </w:r>
      <w:r w:rsidR="00B77EF8" w:rsidRPr="00320CE9">
        <w:rPr>
          <w:b/>
          <w:lang w:val="sr-Latn-BA"/>
        </w:rPr>
        <w:t>Бaњa Лукa</w:t>
      </w:r>
      <w:r w:rsidR="00320CE9">
        <w:rPr>
          <w:b/>
          <w:lang w:val="sr-Cyrl-RS"/>
        </w:rPr>
        <w:t xml:space="preserve"> -</w:t>
      </w:r>
      <w:r w:rsidR="00B77EF8" w:rsidRPr="00320CE9">
        <w:rPr>
          <w:lang w:val="sr-Latn-BA"/>
        </w:rPr>
        <w:t xml:space="preserve"> </w:t>
      </w:r>
      <w:r w:rsidR="00FD77BD" w:rsidRPr="00320CE9">
        <w:rPr>
          <w:lang w:val="sr-Cyrl-BA"/>
        </w:rPr>
        <w:t>обухвата подручје мјесне надлежности основног суда у Бањој Луци, Градишки, Српцу, Лакташима, Котор Варошу, Прњавору и Мркоњић Граду, односно Окружног привредног суда у Бањој Луци.</w:t>
      </w:r>
      <w:r w:rsidR="007170C6" w:rsidRPr="00320CE9">
        <w:rPr>
          <w:lang w:val="sr-Cyrl-BA"/>
        </w:rPr>
        <w:t xml:space="preserve"> </w:t>
      </w:r>
      <w:r w:rsidR="00A04515" w:rsidRPr="00320CE9">
        <w:rPr>
          <w:lang w:val="sr-Latn-BA"/>
        </w:rPr>
        <w:t>У</w:t>
      </w:r>
      <w:r w:rsidR="00E94DFE" w:rsidRPr="00320CE9">
        <w:rPr>
          <w:lang w:val="sr-Latn-BA"/>
        </w:rPr>
        <w:t xml:space="preserve">купно у раду </w:t>
      </w:r>
      <w:r w:rsidR="008B1949" w:rsidRPr="00320CE9">
        <w:rPr>
          <w:lang w:val="sr-Cyrl-BA"/>
        </w:rPr>
        <w:t>730</w:t>
      </w:r>
      <w:r w:rsidR="00B23CBC" w:rsidRPr="00320CE9">
        <w:rPr>
          <w:lang w:val="sr-Latn-BA"/>
        </w:rPr>
        <w:t xml:space="preserve"> </w:t>
      </w:r>
      <w:r w:rsidR="003C2C6E" w:rsidRPr="00320CE9">
        <w:rPr>
          <w:lang w:val="sr-Latn-BA"/>
        </w:rPr>
        <w:t>предмета</w:t>
      </w:r>
      <w:r w:rsidR="002624AD" w:rsidRPr="00320CE9">
        <w:rPr>
          <w:lang w:val="sr-Latn-BA"/>
        </w:rPr>
        <w:t>. О</w:t>
      </w:r>
      <w:r w:rsidR="0072323B" w:rsidRPr="00320CE9">
        <w:rPr>
          <w:lang w:val="sr-Latn-BA"/>
        </w:rPr>
        <w:t>д тог броја</w:t>
      </w:r>
      <w:r w:rsidR="00347983" w:rsidRPr="00320CE9">
        <w:rPr>
          <w:lang w:val="sr-Cyrl-BA"/>
        </w:rPr>
        <w:t>:</w:t>
      </w:r>
      <w:r w:rsidR="0072323B" w:rsidRPr="00320CE9">
        <w:rPr>
          <w:lang w:val="sr-Latn-BA"/>
        </w:rPr>
        <w:t xml:space="preserve"> </w:t>
      </w:r>
      <w:r w:rsidR="00683A7D" w:rsidRPr="00320CE9">
        <w:rPr>
          <w:lang w:val="sr-Cyrl-BA"/>
        </w:rPr>
        <w:t>379</w:t>
      </w:r>
      <w:r w:rsidR="002624AD" w:rsidRPr="00320CE9">
        <w:rPr>
          <w:lang w:val="sr-Latn-BA"/>
        </w:rPr>
        <w:t xml:space="preserve"> предмета настала у областима привредних спорова, имовинско </w:t>
      </w:r>
      <w:r w:rsidR="002624AD" w:rsidRPr="00320CE9">
        <w:rPr>
          <w:b/>
          <w:lang w:val="sr-Latn-BA"/>
        </w:rPr>
        <w:t xml:space="preserve">- </w:t>
      </w:r>
      <w:r w:rsidR="002624AD" w:rsidRPr="00320CE9">
        <w:rPr>
          <w:lang w:val="sr-Latn-BA"/>
        </w:rPr>
        <w:t xml:space="preserve">правних спорова и спорова  накнаде штете </w:t>
      </w:r>
      <w:r w:rsidR="00C52EB8" w:rsidRPr="00320CE9">
        <w:rPr>
          <w:lang w:val="sr-Latn-BA"/>
        </w:rPr>
        <w:t xml:space="preserve">због неиспуњења неке облигаторне обaвезе </w:t>
      </w:r>
      <w:r w:rsidR="002624AD" w:rsidRPr="00320CE9">
        <w:rPr>
          <w:lang w:val="sr-Latn-BA"/>
        </w:rPr>
        <w:t>у којима су субјекти које заступа Правобранилаштво Републике Српске тужена или тужилачка страна</w:t>
      </w:r>
      <w:r w:rsidR="00347983" w:rsidRPr="00320CE9">
        <w:rPr>
          <w:lang w:val="sr-Cyrl-BA"/>
        </w:rPr>
        <w:t>;</w:t>
      </w:r>
      <w:r w:rsidR="00683A7D" w:rsidRPr="00320CE9">
        <w:rPr>
          <w:lang w:val="sr-Latn-BA"/>
        </w:rPr>
        <w:t xml:space="preserve"> </w:t>
      </w:r>
      <w:r w:rsidR="00683A7D" w:rsidRPr="00320CE9">
        <w:rPr>
          <w:lang w:val="sr-Cyrl-BA"/>
        </w:rPr>
        <w:t>345</w:t>
      </w:r>
      <w:r w:rsidR="00AD34C4" w:rsidRPr="00320CE9">
        <w:rPr>
          <w:lang w:val="sr-Latn-BA"/>
        </w:rPr>
        <w:t xml:space="preserve"> предмета у којима се потражу</w:t>
      </w:r>
      <w:r w:rsidR="002624AD" w:rsidRPr="00320CE9">
        <w:rPr>
          <w:lang w:val="sr-Latn-BA"/>
        </w:rPr>
        <w:t>ј</w:t>
      </w:r>
      <w:r w:rsidR="00AD34C4" w:rsidRPr="00320CE9">
        <w:rPr>
          <w:lang w:val="sr-Latn-BA"/>
        </w:rPr>
        <w:t xml:space="preserve">е нематеријална штета </w:t>
      </w:r>
      <w:r w:rsidR="002624AD" w:rsidRPr="00320CE9">
        <w:rPr>
          <w:lang w:val="sr-Latn-BA"/>
        </w:rPr>
        <w:t xml:space="preserve">настала у периоду рaтних дејстaвa од 20. 05. 1992. године до 19. 06. 1996. године </w:t>
      </w:r>
      <w:r w:rsidR="00347983" w:rsidRPr="00320CE9">
        <w:rPr>
          <w:lang w:val="sr-Cyrl-BA"/>
        </w:rPr>
        <w:t xml:space="preserve"> и 6 предмета у којима се  потражује материјална штета настала у периоду рaтних дејстaвa од 20. 05. 1992. године до 19. 06. 1996. </w:t>
      </w:r>
      <w:r w:rsidR="007031FD" w:rsidRPr="00320CE9">
        <w:rPr>
          <w:lang w:val="sr-Cyrl-BA"/>
        </w:rPr>
        <w:t>г</w:t>
      </w:r>
      <w:r w:rsidR="00347983" w:rsidRPr="00320CE9">
        <w:rPr>
          <w:lang w:val="sr-Cyrl-BA"/>
        </w:rPr>
        <w:t>одине.</w:t>
      </w:r>
    </w:p>
    <w:p w:rsidR="00F87149" w:rsidRPr="00320CE9" w:rsidRDefault="00E94DFE" w:rsidP="001B5592">
      <w:pPr>
        <w:pStyle w:val="ListParagraph"/>
        <w:numPr>
          <w:ilvl w:val="0"/>
          <w:numId w:val="20"/>
        </w:numPr>
        <w:ind w:left="709" w:hanging="357"/>
        <w:contextualSpacing w:val="0"/>
        <w:rPr>
          <w:lang w:val="sr-Latn-BA"/>
        </w:rPr>
      </w:pPr>
      <w:r w:rsidRPr="00320CE9">
        <w:rPr>
          <w:b/>
          <w:lang w:val="sr-Latn-BA"/>
        </w:rPr>
        <w:t>Сј</w:t>
      </w:r>
      <w:r w:rsidR="00F6022A" w:rsidRPr="00320CE9">
        <w:rPr>
          <w:b/>
          <w:lang w:val="sr-Latn-BA"/>
        </w:rPr>
        <w:t xml:space="preserve">едиште </w:t>
      </w:r>
      <w:r w:rsidR="00AA2158" w:rsidRPr="00320CE9">
        <w:rPr>
          <w:b/>
          <w:lang w:val="sr-Latn-BA"/>
        </w:rPr>
        <w:t>зaмјеникa</w:t>
      </w:r>
      <w:r w:rsidR="006A3670" w:rsidRPr="00204530">
        <w:t xml:space="preserve"> </w:t>
      </w:r>
      <w:r w:rsidR="006A3670" w:rsidRPr="00320CE9">
        <w:rPr>
          <w:b/>
          <w:lang w:val="sr-Latn-BA"/>
        </w:rPr>
        <w:t>правобраниоца</w:t>
      </w:r>
      <w:r w:rsidR="00AA2158" w:rsidRPr="00320CE9">
        <w:rPr>
          <w:b/>
          <w:lang w:val="sr-Latn-BA"/>
        </w:rPr>
        <w:t xml:space="preserve"> </w:t>
      </w:r>
      <w:r w:rsidR="00B77EF8" w:rsidRPr="00320CE9">
        <w:rPr>
          <w:b/>
          <w:lang w:val="sr-Latn-BA"/>
        </w:rPr>
        <w:t>Бијељинa</w:t>
      </w:r>
      <w:r w:rsidR="00320CE9">
        <w:rPr>
          <w:b/>
          <w:lang w:val="sr-Cyrl-RS"/>
        </w:rPr>
        <w:t xml:space="preserve"> -</w:t>
      </w:r>
      <w:r w:rsidR="00B77EF8" w:rsidRPr="00320CE9">
        <w:rPr>
          <w:lang w:val="sr-Latn-BA"/>
        </w:rPr>
        <w:t xml:space="preserve"> </w:t>
      </w:r>
      <w:r w:rsidR="00FD77BD" w:rsidRPr="00320CE9">
        <w:rPr>
          <w:lang w:val="sr-Cyrl-BA"/>
        </w:rPr>
        <w:t>обухвата подручје мјесне надлежности основог суда у Бијељини, Лопарама, Зворнику и Брчко Дистрикту БиХ, односно Окружног привредног суда у Бијељини.</w:t>
      </w:r>
      <w:r w:rsidR="007170C6" w:rsidRPr="00320CE9">
        <w:rPr>
          <w:lang w:val="sr-Cyrl-BA"/>
        </w:rPr>
        <w:t xml:space="preserve"> </w:t>
      </w:r>
      <w:r w:rsidR="00A04515" w:rsidRPr="00320CE9">
        <w:rPr>
          <w:lang w:val="sr-Latn-BA"/>
        </w:rPr>
        <w:t>У</w:t>
      </w:r>
      <w:r w:rsidR="0009078B" w:rsidRPr="00320CE9">
        <w:rPr>
          <w:lang w:val="sr-Latn-BA"/>
        </w:rPr>
        <w:t>купно у раду</w:t>
      </w:r>
      <w:r w:rsidR="00EA1AFA" w:rsidRPr="00320CE9">
        <w:rPr>
          <w:lang w:val="sr-Latn-BA"/>
        </w:rPr>
        <w:t xml:space="preserve"> </w:t>
      </w:r>
      <w:r w:rsidR="00EA1AFA" w:rsidRPr="00320CE9">
        <w:rPr>
          <w:lang w:val="sr-Cyrl-BA"/>
        </w:rPr>
        <w:t>80</w:t>
      </w:r>
      <w:r w:rsidR="00181640" w:rsidRPr="00320CE9">
        <w:rPr>
          <w:lang w:val="sr-Latn-BA"/>
        </w:rPr>
        <w:t xml:space="preserve"> предмета, од</w:t>
      </w:r>
      <w:r w:rsidR="000D77A4" w:rsidRPr="00320CE9">
        <w:rPr>
          <w:lang w:val="sr-Latn-BA"/>
        </w:rPr>
        <w:t xml:space="preserve"> тог броја</w:t>
      </w:r>
      <w:r w:rsidR="00EA1AFA" w:rsidRPr="00320CE9">
        <w:rPr>
          <w:lang w:val="sr-Latn-BA"/>
        </w:rPr>
        <w:t xml:space="preserve"> </w:t>
      </w:r>
      <w:r w:rsidR="00EA1AFA" w:rsidRPr="00320CE9">
        <w:rPr>
          <w:lang w:val="sr-Cyrl-BA"/>
        </w:rPr>
        <w:t>55</w:t>
      </w:r>
      <w:r w:rsidR="000375B6" w:rsidRPr="00320CE9">
        <w:rPr>
          <w:lang w:val="sr-Latn-BA"/>
        </w:rPr>
        <w:t xml:space="preserve"> предмета</w:t>
      </w:r>
      <w:r w:rsidRPr="00320CE9">
        <w:rPr>
          <w:lang w:val="sr-Latn-BA"/>
        </w:rPr>
        <w:t xml:space="preserve"> </w:t>
      </w:r>
      <w:r w:rsidR="004422BE" w:rsidRPr="00320CE9">
        <w:rPr>
          <w:lang w:val="sr-Latn-BA"/>
        </w:rPr>
        <w:t>настал</w:t>
      </w:r>
      <w:r w:rsidR="00764ABE" w:rsidRPr="00320CE9">
        <w:rPr>
          <w:lang w:val="sr-Latn-BA"/>
        </w:rPr>
        <w:t>и</w:t>
      </w:r>
      <w:r w:rsidRPr="00320CE9">
        <w:rPr>
          <w:lang w:val="sr-Latn-BA"/>
        </w:rPr>
        <w:t xml:space="preserve"> у областима привредних спорова, имовинско - правних спорова и спорова  накнаде штете односно неиспуњења неке</w:t>
      </w:r>
      <w:r w:rsidR="00F81A93" w:rsidRPr="00320CE9">
        <w:rPr>
          <w:lang w:val="sr-Latn-BA"/>
        </w:rPr>
        <w:t xml:space="preserve"> облигаторне обaвезе</w:t>
      </w:r>
      <w:r w:rsidR="000D77A4" w:rsidRPr="00320CE9">
        <w:rPr>
          <w:lang w:val="sr-Latn-BA"/>
        </w:rPr>
        <w:t xml:space="preserve"> и </w:t>
      </w:r>
      <w:r w:rsidR="00EA1AFA" w:rsidRPr="00320CE9">
        <w:rPr>
          <w:lang w:val="sr-Latn-BA"/>
        </w:rPr>
        <w:t xml:space="preserve"> </w:t>
      </w:r>
      <w:r w:rsidR="00EA1AFA" w:rsidRPr="00320CE9">
        <w:rPr>
          <w:lang w:val="sr-Cyrl-BA"/>
        </w:rPr>
        <w:t>2</w:t>
      </w:r>
      <w:r w:rsidR="000375B6" w:rsidRPr="00320CE9">
        <w:rPr>
          <w:lang w:val="sr-Latn-BA"/>
        </w:rPr>
        <w:t>5 предмета</w:t>
      </w:r>
      <w:r w:rsidR="00F81A93" w:rsidRPr="00320CE9">
        <w:rPr>
          <w:lang w:val="sr-Latn-BA"/>
        </w:rPr>
        <w:t xml:space="preserve"> </w:t>
      </w:r>
      <w:r w:rsidR="000375B6" w:rsidRPr="00320CE9">
        <w:rPr>
          <w:lang w:val="sr-Latn-BA"/>
        </w:rPr>
        <w:t>накнаде</w:t>
      </w:r>
      <w:r w:rsidRPr="00320CE9">
        <w:rPr>
          <w:lang w:val="sr-Latn-BA"/>
        </w:rPr>
        <w:t xml:space="preserve"> </w:t>
      </w:r>
      <w:r w:rsidR="00EA1AFA" w:rsidRPr="00320CE9">
        <w:rPr>
          <w:lang w:val="sr-Cyrl-BA"/>
        </w:rPr>
        <w:t xml:space="preserve">материјалне </w:t>
      </w:r>
      <w:r w:rsidR="001204CD" w:rsidRPr="00320CE9">
        <w:rPr>
          <w:lang w:val="sr-Cyrl-BA"/>
        </w:rPr>
        <w:t xml:space="preserve">и </w:t>
      </w:r>
      <w:r w:rsidRPr="00320CE9">
        <w:rPr>
          <w:lang w:val="sr-Latn-BA"/>
        </w:rPr>
        <w:t>нематеријалне штете настале по основу ратних дејстава против туже</w:t>
      </w:r>
      <w:r w:rsidR="00714D9A" w:rsidRPr="00320CE9">
        <w:rPr>
          <w:lang w:val="sr-Latn-BA"/>
        </w:rPr>
        <w:t>не Републике Српске</w:t>
      </w:r>
      <w:r w:rsidR="00E63F8A" w:rsidRPr="00320CE9">
        <w:rPr>
          <w:lang w:val="sr-Latn-BA"/>
        </w:rPr>
        <w:t>.</w:t>
      </w:r>
      <w:r w:rsidRPr="00320CE9">
        <w:rPr>
          <w:lang w:val="sr-Latn-BA"/>
        </w:rPr>
        <w:t xml:space="preserve"> </w:t>
      </w:r>
    </w:p>
    <w:p w:rsidR="00C23F79" w:rsidRPr="00320CE9" w:rsidRDefault="009353A6" w:rsidP="001B5592">
      <w:pPr>
        <w:pStyle w:val="ListParagraph"/>
        <w:numPr>
          <w:ilvl w:val="0"/>
          <w:numId w:val="20"/>
        </w:numPr>
        <w:spacing w:line="276" w:lineRule="auto"/>
        <w:ind w:left="709" w:hanging="357"/>
        <w:contextualSpacing w:val="0"/>
        <w:rPr>
          <w:lang w:val="sr-Cyrl-BA"/>
        </w:rPr>
      </w:pPr>
      <w:r w:rsidRPr="00320CE9">
        <w:rPr>
          <w:b/>
          <w:lang w:val="sr-Latn-BA"/>
        </w:rPr>
        <w:t xml:space="preserve">Сједиште зaмјеникa </w:t>
      </w:r>
      <w:r w:rsidR="006A3670" w:rsidRPr="00320CE9">
        <w:rPr>
          <w:b/>
          <w:lang w:val="sr-Latn-BA"/>
        </w:rPr>
        <w:t xml:space="preserve">правобраниоца </w:t>
      </w:r>
      <w:r w:rsidR="00181640" w:rsidRPr="00320CE9">
        <w:rPr>
          <w:b/>
          <w:lang w:val="sr-Latn-BA"/>
        </w:rPr>
        <w:t>Добој</w:t>
      </w:r>
      <w:r w:rsidR="00320CE9">
        <w:rPr>
          <w:b/>
          <w:lang w:val="sr-Cyrl-RS"/>
        </w:rPr>
        <w:t xml:space="preserve"> -</w:t>
      </w:r>
      <w:r w:rsidR="00181640" w:rsidRPr="00320CE9">
        <w:rPr>
          <w:lang w:val="sr-Latn-BA"/>
        </w:rPr>
        <w:t xml:space="preserve"> </w:t>
      </w:r>
      <w:r w:rsidR="00E94DFE" w:rsidRPr="00320CE9">
        <w:rPr>
          <w:lang w:val="sr-Latn-BA"/>
        </w:rPr>
        <w:t>обухвaтa</w:t>
      </w:r>
      <w:r w:rsidR="00FD77BD" w:rsidRPr="00320CE9">
        <w:rPr>
          <w:lang w:val="sr-Cyrl-BA"/>
        </w:rPr>
        <w:t xml:space="preserve"> подручје мјесне надлежности основног суда у Добоју, Дервенти, Теслићу, Модричи и Шамцу, односно подручје Окружног привредног суда у Добоју.</w:t>
      </w:r>
      <w:r w:rsidR="00181640" w:rsidRPr="00320CE9">
        <w:rPr>
          <w:lang w:val="sr-Latn-BA"/>
        </w:rPr>
        <w:t xml:space="preserve"> У</w:t>
      </w:r>
      <w:r w:rsidR="001307D1" w:rsidRPr="00320CE9">
        <w:rPr>
          <w:lang w:val="sr-Latn-BA"/>
        </w:rPr>
        <w:t>купно у</w:t>
      </w:r>
      <w:r w:rsidR="00774F49" w:rsidRPr="00320CE9">
        <w:rPr>
          <w:lang w:val="sr-Latn-BA"/>
        </w:rPr>
        <w:t xml:space="preserve"> раду</w:t>
      </w:r>
      <w:r w:rsidR="00F87149" w:rsidRPr="00320CE9">
        <w:rPr>
          <w:lang w:val="sr-Latn-BA"/>
        </w:rPr>
        <w:t xml:space="preserve"> </w:t>
      </w:r>
      <w:r w:rsidR="00FD77BD" w:rsidRPr="00320CE9">
        <w:rPr>
          <w:lang w:val="sr-Latn-BA"/>
        </w:rPr>
        <w:t>107</w:t>
      </w:r>
      <w:r w:rsidR="00E94DFE" w:rsidRPr="00320CE9">
        <w:rPr>
          <w:lang w:val="sr-Latn-BA"/>
        </w:rPr>
        <w:t xml:space="preserve"> предмета</w:t>
      </w:r>
      <w:r w:rsidR="0028327D" w:rsidRPr="00320CE9">
        <w:rPr>
          <w:lang w:val="sr-Latn-BA"/>
        </w:rPr>
        <w:t>,</w:t>
      </w:r>
      <w:r w:rsidR="00E94DFE" w:rsidRPr="00320CE9">
        <w:rPr>
          <w:lang w:val="sr-Latn-BA"/>
        </w:rPr>
        <w:t xml:space="preserve"> </w:t>
      </w:r>
      <w:r w:rsidR="00C23F79" w:rsidRPr="00320CE9">
        <w:rPr>
          <w:lang w:val="sr-Cyrl-BA"/>
        </w:rPr>
        <w:t>од тог броја: 48 предмета настала у области привредних спорова, имовинско</w:t>
      </w:r>
      <w:r w:rsidR="00C23F79" w:rsidRPr="00320CE9">
        <w:rPr>
          <w:b/>
          <w:lang w:val="sr-Cyrl-BA"/>
        </w:rPr>
        <w:t>-</w:t>
      </w:r>
      <w:r w:rsidR="00C23F79" w:rsidRPr="00320CE9">
        <w:rPr>
          <w:lang w:val="sr-Cyrl-BA"/>
        </w:rPr>
        <w:t>правних спорова и спорова накнаде штете због неиспуњења неке облигаторне обавезе; 5 предмета у којима се потражује материјална штета настала у периоду ратних дејстава од 20.05.1992. до 19.06.1996. године;</w:t>
      </w:r>
      <w:r w:rsidR="00C23F79" w:rsidRPr="00204530">
        <w:t xml:space="preserve"> </w:t>
      </w:r>
      <w:r w:rsidR="00C23F79" w:rsidRPr="00320CE9">
        <w:rPr>
          <w:lang w:val="sr-Cyrl-BA"/>
        </w:rPr>
        <w:t xml:space="preserve">5 предмета </w:t>
      </w:r>
      <w:r w:rsidR="00C23F79" w:rsidRPr="00204530">
        <w:t>по основу нематеријалне штете због рањавања у току ратних дејстава</w:t>
      </w:r>
      <w:r w:rsidR="00C23F79" w:rsidRPr="00320CE9">
        <w:rPr>
          <w:lang w:val="sr-Cyrl-BA"/>
        </w:rPr>
        <w:t>; 48 предмета по основу нематеријалне штете ради претрпљених душевних болова због погибије блиског сродника; и 1 предмет због повреда слобода и права личности, страха, физичких болова и умањења опште животне способности због боравка у логорима.</w:t>
      </w:r>
    </w:p>
    <w:p w:rsidR="00A673E2" w:rsidRPr="00320CE9" w:rsidRDefault="006E2085" w:rsidP="001B5592">
      <w:pPr>
        <w:pStyle w:val="ListParagraph"/>
        <w:numPr>
          <w:ilvl w:val="0"/>
          <w:numId w:val="20"/>
        </w:numPr>
        <w:spacing w:line="276" w:lineRule="auto"/>
        <w:ind w:left="709" w:hanging="357"/>
        <w:contextualSpacing w:val="0"/>
        <w:rPr>
          <w:lang w:val="sr-Latn-BA"/>
        </w:rPr>
      </w:pPr>
      <w:r w:rsidRPr="00320CE9">
        <w:rPr>
          <w:b/>
          <w:lang w:val="sr-Latn-BA"/>
        </w:rPr>
        <w:t xml:space="preserve">Сједиште зaмјеникa </w:t>
      </w:r>
      <w:r w:rsidR="006A3670" w:rsidRPr="00320CE9">
        <w:rPr>
          <w:b/>
          <w:lang w:val="sr-Latn-BA"/>
        </w:rPr>
        <w:t xml:space="preserve">правобраниоца </w:t>
      </w:r>
      <w:r w:rsidR="00781AE2" w:rsidRPr="00320CE9">
        <w:rPr>
          <w:b/>
          <w:lang w:val="sr-Latn-BA"/>
        </w:rPr>
        <w:t>Приједор</w:t>
      </w:r>
      <w:r w:rsidR="00320CE9">
        <w:rPr>
          <w:b/>
          <w:lang w:val="sr-Cyrl-RS"/>
        </w:rPr>
        <w:t xml:space="preserve"> -</w:t>
      </w:r>
      <w:r w:rsidR="00781AE2" w:rsidRPr="00320CE9">
        <w:rPr>
          <w:lang w:val="sr-Latn-BA"/>
        </w:rPr>
        <w:t xml:space="preserve"> </w:t>
      </w:r>
      <w:r w:rsidR="00FD77BD" w:rsidRPr="00320CE9">
        <w:rPr>
          <w:lang w:val="sr-Cyrl-BA"/>
        </w:rPr>
        <w:t>обухвата подручје мјесне надлежности основног  суда у Приједору, Козарској Дубици и Новом Граду, те за подручје Окружног привредног суда у Приједору,</w:t>
      </w:r>
      <w:r w:rsidR="007170C6" w:rsidRPr="00320CE9">
        <w:rPr>
          <w:lang w:val="sr-Cyrl-BA"/>
        </w:rPr>
        <w:t xml:space="preserve"> </w:t>
      </w:r>
      <w:r w:rsidR="00580F76" w:rsidRPr="00320CE9">
        <w:rPr>
          <w:lang w:val="sr-Latn-BA"/>
        </w:rPr>
        <w:t>укупно у раду 289</w:t>
      </w:r>
      <w:r w:rsidR="00E94DFE" w:rsidRPr="00320CE9">
        <w:rPr>
          <w:lang w:val="sr-Latn-BA"/>
        </w:rPr>
        <w:t xml:space="preserve"> предмет</w:t>
      </w:r>
      <w:r w:rsidR="00891A44" w:rsidRPr="00320CE9">
        <w:rPr>
          <w:lang w:val="sr-Latn-BA"/>
        </w:rPr>
        <w:t>а</w:t>
      </w:r>
      <w:r w:rsidR="00901756" w:rsidRPr="00320CE9">
        <w:rPr>
          <w:lang w:val="sr-Latn-BA"/>
        </w:rPr>
        <w:t>, од тог броја</w:t>
      </w:r>
      <w:r w:rsidR="00580F76" w:rsidRPr="00320CE9">
        <w:rPr>
          <w:lang w:val="sr-Latn-BA"/>
        </w:rPr>
        <w:t xml:space="preserve"> 46</w:t>
      </w:r>
      <w:r w:rsidR="00A673E2" w:rsidRPr="00320CE9">
        <w:rPr>
          <w:lang w:val="sr-Latn-BA"/>
        </w:rPr>
        <w:t xml:space="preserve"> предмета у областима привредних спорова, имовинско - правних спорова </w:t>
      </w:r>
      <w:r w:rsidR="00714998" w:rsidRPr="00320CE9">
        <w:rPr>
          <w:lang w:val="sr-Latn-BA"/>
        </w:rPr>
        <w:t xml:space="preserve">и спорова </w:t>
      </w:r>
      <w:r w:rsidR="00A673E2" w:rsidRPr="00320CE9">
        <w:rPr>
          <w:lang w:val="sr-Latn-BA"/>
        </w:rPr>
        <w:t>накнаде штете</w:t>
      </w:r>
      <w:r w:rsidR="00C52EB8" w:rsidRPr="00320CE9">
        <w:rPr>
          <w:lang w:val="sr-Latn-BA"/>
        </w:rPr>
        <w:t xml:space="preserve"> због неиспуњења неке облигаторне обaвезе</w:t>
      </w:r>
      <w:r w:rsidR="00A673E2" w:rsidRPr="00320CE9">
        <w:rPr>
          <w:lang w:val="sr-Latn-BA"/>
        </w:rPr>
        <w:t xml:space="preserve"> у којима су субјекти које заступа Правобранилаштво Републике Српске тужена или тужилачка страна и</w:t>
      </w:r>
      <w:r w:rsidR="00901756" w:rsidRPr="00320CE9">
        <w:rPr>
          <w:lang w:val="sr-Latn-BA"/>
        </w:rPr>
        <w:t xml:space="preserve"> 243 предмета у којима је тужена Република Српска, у којима се потражује материјална и нематеријална штета настала у периоду рaтних дејстaвa од 20. 05. 1992. године до 19. 06. 1996. </w:t>
      </w:r>
      <w:r w:rsidR="00A673E2" w:rsidRPr="00320CE9">
        <w:rPr>
          <w:lang w:val="sr-Latn-BA"/>
        </w:rPr>
        <w:t>г</w:t>
      </w:r>
      <w:r w:rsidR="00901756" w:rsidRPr="00320CE9">
        <w:rPr>
          <w:lang w:val="sr-Latn-BA"/>
        </w:rPr>
        <w:t>одине</w:t>
      </w:r>
      <w:r w:rsidR="00A673E2" w:rsidRPr="00320CE9">
        <w:rPr>
          <w:lang w:val="sr-Latn-BA"/>
        </w:rPr>
        <w:t>.</w:t>
      </w:r>
    </w:p>
    <w:p w:rsidR="00AD2BC5" w:rsidRPr="00320CE9" w:rsidRDefault="00781AE2" w:rsidP="001B5592">
      <w:pPr>
        <w:pStyle w:val="ListParagraph"/>
        <w:numPr>
          <w:ilvl w:val="0"/>
          <w:numId w:val="20"/>
        </w:numPr>
        <w:spacing w:line="276" w:lineRule="auto"/>
        <w:ind w:left="709" w:hanging="357"/>
        <w:contextualSpacing w:val="0"/>
        <w:rPr>
          <w:lang w:val="sr-Cyrl-BA"/>
        </w:rPr>
      </w:pPr>
      <w:r w:rsidRPr="00320CE9">
        <w:rPr>
          <w:b/>
          <w:lang w:val="sr-Latn-BA"/>
        </w:rPr>
        <w:t>Сједиште зaмјеникa</w:t>
      </w:r>
      <w:r w:rsidR="006A3670" w:rsidRPr="00204530">
        <w:t xml:space="preserve"> </w:t>
      </w:r>
      <w:r w:rsidR="006A3670" w:rsidRPr="00320CE9">
        <w:rPr>
          <w:b/>
          <w:lang w:val="sr-Latn-BA"/>
        </w:rPr>
        <w:t>правобраниоца</w:t>
      </w:r>
      <w:r w:rsidRPr="00320CE9">
        <w:rPr>
          <w:b/>
          <w:lang w:val="sr-Latn-BA"/>
        </w:rPr>
        <w:t xml:space="preserve"> Фочa</w:t>
      </w:r>
      <w:r w:rsidR="00320CE9">
        <w:rPr>
          <w:b/>
          <w:lang w:val="sr-Cyrl-RS"/>
        </w:rPr>
        <w:t xml:space="preserve"> -</w:t>
      </w:r>
      <w:r w:rsidR="00E94DFE" w:rsidRPr="00320CE9">
        <w:rPr>
          <w:lang w:val="sr-Latn-BA"/>
        </w:rPr>
        <w:t xml:space="preserve"> </w:t>
      </w:r>
      <w:r w:rsidR="00FD77BD" w:rsidRPr="00320CE9">
        <w:rPr>
          <w:lang w:val="sr-Cyrl-BA"/>
        </w:rPr>
        <w:t>обухвата подручје мјесне надлежности основног су</w:t>
      </w:r>
      <w:r w:rsidR="00AD2BC5" w:rsidRPr="00320CE9">
        <w:rPr>
          <w:lang w:val="sr-Cyrl-BA"/>
        </w:rPr>
        <w:t xml:space="preserve">да у Фочи, Вишеграду и Рогатици. Укупно у раду 13 </w:t>
      </w:r>
      <w:r w:rsidR="003473B9" w:rsidRPr="00320CE9">
        <w:rPr>
          <w:lang w:val="sr-Cyrl-BA"/>
        </w:rPr>
        <w:t xml:space="preserve">предмета у областима привредних спорова, имовинско </w:t>
      </w:r>
      <w:r w:rsidR="003473B9" w:rsidRPr="00320CE9">
        <w:rPr>
          <w:b/>
          <w:lang w:val="sr-Cyrl-BA"/>
        </w:rPr>
        <w:t>-</w:t>
      </w:r>
      <w:r w:rsidR="003473B9" w:rsidRPr="00320CE9">
        <w:rPr>
          <w:lang w:val="sr-Cyrl-BA"/>
        </w:rPr>
        <w:t xml:space="preserve"> правних спорова и спорова  накнаде штете односно неиспуњења неке облигаторне обaвезе </w:t>
      </w:r>
      <w:r w:rsidR="00AD2BC5" w:rsidRPr="00320CE9">
        <w:rPr>
          <w:lang w:val="sr-Cyrl-BA"/>
        </w:rPr>
        <w:t xml:space="preserve">предмета, од тог броја 5 предмета у којима су </w:t>
      </w:r>
      <w:r w:rsidR="003473B9" w:rsidRPr="00320CE9">
        <w:rPr>
          <w:lang w:val="sr-Cyrl-BA"/>
        </w:rPr>
        <w:t xml:space="preserve">тужиоци субјекти које заступамо </w:t>
      </w:r>
      <w:r w:rsidR="00AD2BC5" w:rsidRPr="00320CE9">
        <w:rPr>
          <w:lang w:val="sr-Cyrl-BA"/>
        </w:rPr>
        <w:t xml:space="preserve"> 8 предмета у којима су тужени субјекти које заступамо.</w:t>
      </w:r>
    </w:p>
    <w:p w:rsidR="00781AE2" w:rsidRPr="00320CE9" w:rsidRDefault="00781AE2" w:rsidP="001B5592">
      <w:pPr>
        <w:pStyle w:val="ListParagraph"/>
        <w:numPr>
          <w:ilvl w:val="0"/>
          <w:numId w:val="20"/>
        </w:numPr>
        <w:spacing w:line="276" w:lineRule="auto"/>
        <w:ind w:left="709" w:hanging="357"/>
        <w:contextualSpacing w:val="0"/>
        <w:rPr>
          <w:color w:val="FF0000"/>
          <w:lang w:val="sr-Latn-BA"/>
        </w:rPr>
      </w:pPr>
      <w:r w:rsidRPr="00320CE9">
        <w:rPr>
          <w:b/>
          <w:lang w:val="sr-Latn-BA"/>
        </w:rPr>
        <w:t xml:space="preserve">Сједиште зaмјеникa </w:t>
      </w:r>
      <w:r w:rsidR="006A3670" w:rsidRPr="00320CE9">
        <w:rPr>
          <w:b/>
          <w:lang w:val="sr-Latn-BA"/>
        </w:rPr>
        <w:t xml:space="preserve">правобраниоца </w:t>
      </w:r>
      <w:r w:rsidRPr="00320CE9">
        <w:rPr>
          <w:b/>
          <w:lang w:val="sr-Latn-BA"/>
        </w:rPr>
        <w:t>Требиње</w:t>
      </w:r>
      <w:r w:rsidR="00320CE9">
        <w:rPr>
          <w:b/>
          <w:lang w:val="sr-Cyrl-RS"/>
        </w:rPr>
        <w:t xml:space="preserve"> -</w:t>
      </w:r>
      <w:r w:rsidR="00FD77BD" w:rsidRPr="00320CE9">
        <w:rPr>
          <w:lang w:val="sr-Cyrl-BA"/>
        </w:rPr>
        <w:t xml:space="preserve"> обухвата подручје мјесне надлежности основног суда у Требињу и Невесињу, односно Окр</w:t>
      </w:r>
      <w:r w:rsidR="008A2CDB" w:rsidRPr="00320CE9">
        <w:rPr>
          <w:lang w:val="sr-Cyrl-BA"/>
        </w:rPr>
        <w:t>ужног привредног суда у Требињу. У</w:t>
      </w:r>
      <w:r w:rsidR="008A2CDB" w:rsidRPr="00320CE9">
        <w:rPr>
          <w:lang w:val="sr-Latn-BA"/>
        </w:rPr>
        <w:t xml:space="preserve">купно у раду </w:t>
      </w:r>
      <w:r w:rsidR="008A2CDB" w:rsidRPr="00320CE9">
        <w:rPr>
          <w:lang w:val="sr-Cyrl-BA"/>
        </w:rPr>
        <w:t>4</w:t>
      </w:r>
      <w:r w:rsidR="004F7533" w:rsidRPr="00320CE9">
        <w:rPr>
          <w:lang w:val="sr-Latn-BA"/>
        </w:rPr>
        <w:t xml:space="preserve"> предмета, од тог броја </w:t>
      </w:r>
      <w:r w:rsidR="004F7533" w:rsidRPr="00320CE9">
        <w:rPr>
          <w:lang w:val="sr-Cyrl-BA"/>
        </w:rPr>
        <w:t>3</w:t>
      </w:r>
      <w:r w:rsidRPr="00320CE9">
        <w:rPr>
          <w:lang w:val="sr-Latn-BA"/>
        </w:rPr>
        <w:t xml:space="preserve"> предмета у области привредних спорова и спорова накнаде штете у којима су субјекти које заступа Правобранилаштво Републике Српске тужена</w:t>
      </w:r>
      <w:r w:rsidR="004F7533" w:rsidRPr="00320CE9">
        <w:rPr>
          <w:lang w:val="sr-Cyrl-BA"/>
        </w:rPr>
        <w:t xml:space="preserve"> </w:t>
      </w:r>
      <w:r w:rsidRPr="00320CE9">
        <w:rPr>
          <w:lang w:val="sr-Latn-BA"/>
        </w:rPr>
        <w:t xml:space="preserve">или тужилачка страна, и </w:t>
      </w:r>
      <w:r w:rsidR="004F7533" w:rsidRPr="00320CE9">
        <w:rPr>
          <w:lang w:val="sr-Cyrl-BA"/>
        </w:rPr>
        <w:t>1 стечајни предмет ради утврђења у погледу разврстављања потраживања стечајног повјериоца</w:t>
      </w:r>
      <w:r w:rsidR="00F14F8E" w:rsidRPr="00320CE9">
        <w:rPr>
          <w:lang w:val="sr-Cyrl-BA"/>
        </w:rPr>
        <w:t xml:space="preserve"> </w:t>
      </w:r>
      <w:r w:rsidR="00134244" w:rsidRPr="00320CE9">
        <w:rPr>
          <w:b/>
          <w:lang w:val="sr-Cyrl-BA"/>
        </w:rPr>
        <w:t>-</w:t>
      </w:r>
      <w:r w:rsidR="00134244" w:rsidRPr="00320CE9">
        <w:rPr>
          <w:lang w:val="sr-Cyrl-BA"/>
        </w:rPr>
        <w:t xml:space="preserve"> тужиоца у стечајном поступку н</w:t>
      </w:r>
      <w:r w:rsidR="004F7533" w:rsidRPr="00320CE9">
        <w:rPr>
          <w:lang w:val="sr-Cyrl-BA"/>
        </w:rPr>
        <w:t>ад стечајним дужником</w:t>
      </w:r>
      <w:r w:rsidR="00F14F8E" w:rsidRPr="00320CE9">
        <w:rPr>
          <w:lang w:val="sr-Cyrl-BA"/>
        </w:rPr>
        <w:t xml:space="preserve"> </w:t>
      </w:r>
      <w:r w:rsidR="006705BD" w:rsidRPr="00320CE9">
        <w:rPr>
          <w:b/>
          <w:lang w:val="sr-Cyrl-BA"/>
        </w:rPr>
        <w:t>–</w:t>
      </w:r>
      <w:r w:rsidR="00F14F8E" w:rsidRPr="00320CE9">
        <w:rPr>
          <w:lang w:val="sr-Cyrl-BA"/>
        </w:rPr>
        <w:t xml:space="preserve"> </w:t>
      </w:r>
      <w:r w:rsidR="004F7533" w:rsidRPr="00320CE9">
        <w:rPr>
          <w:lang w:val="sr-Cyrl-BA"/>
        </w:rPr>
        <w:t>туженим</w:t>
      </w:r>
      <w:r w:rsidR="006705BD" w:rsidRPr="00320CE9">
        <w:rPr>
          <w:lang w:val="sr-Cyrl-BA"/>
        </w:rPr>
        <w:t>.</w:t>
      </w:r>
    </w:p>
    <w:p w:rsidR="0065488D" w:rsidRPr="00204530" w:rsidRDefault="00E94DFE" w:rsidP="001B5592">
      <w:pPr>
        <w:pStyle w:val="ListParagraph"/>
        <w:numPr>
          <w:ilvl w:val="0"/>
          <w:numId w:val="20"/>
        </w:numPr>
        <w:spacing w:line="276" w:lineRule="auto"/>
        <w:ind w:left="709" w:hanging="357"/>
        <w:contextualSpacing w:val="0"/>
      </w:pPr>
      <w:r w:rsidRPr="00320CE9">
        <w:rPr>
          <w:b/>
          <w:lang w:val="sr-Latn-BA"/>
        </w:rPr>
        <w:t>Сједиште зaмјеникa Источно Сaрaјево</w:t>
      </w:r>
      <w:r w:rsidR="00320CE9">
        <w:rPr>
          <w:b/>
          <w:lang w:val="sr-Cyrl-RS"/>
        </w:rPr>
        <w:t xml:space="preserve"> -</w:t>
      </w:r>
      <w:r w:rsidR="00076985" w:rsidRPr="00320CE9">
        <w:rPr>
          <w:lang w:val="sr-Latn-BA"/>
        </w:rPr>
        <w:t xml:space="preserve"> </w:t>
      </w:r>
      <w:r w:rsidR="00177601" w:rsidRPr="00320CE9">
        <w:rPr>
          <w:lang w:val="sr-Cyrl-BA"/>
        </w:rPr>
        <w:t>обухвата подручје мјесне надлежности основног суда у Сокоцу и Источном Новом Сарајеву, односно Окружног привредног суда у Источном Сар</w:t>
      </w:r>
      <w:r w:rsidR="0065488D" w:rsidRPr="00320CE9">
        <w:rPr>
          <w:lang w:val="sr-Cyrl-BA"/>
        </w:rPr>
        <w:t>ајеву</w:t>
      </w:r>
      <w:r w:rsidR="0065488D" w:rsidRPr="00320CE9">
        <w:rPr>
          <w:lang w:val="en-GB"/>
        </w:rPr>
        <w:t xml:space="preserve">. </w:t>
      </w:r>
      <w:r w:rsidR="0065488D" w:rsidRPr="00320CE9">
        <w:rPr>
          <w:lang w:val="sr-Cyrl-BA"/>
        </w:rPr>
        <w:t>У</w:t>
      </w:r>
      <w:r w:rsidR="00D65ECC" w:rsidRPr="00320CE9">
        <w:rPr>
          <w:lang w:val="sr-Latn-BA"/>
        </w:rPr>
        <w:t xml:space="preserve">купно у раду </w:t>
      </w:r>
      <w:r w:rsidR="00510CD1" w:rsidRPr="00320CE9">
        <w:rPr>
          <w:lang w:val="sr-Cyrl-BA"/>
        </w:rPr>
        <w:t>325</w:t>
      </w:r>
      <w:r w:rsidR="00831C5D" w:rsidRPr="00320CE9">
        <w:rPr>
          <w:lang w:val="sr-Latn-BA"/>
        </w:rPr>
        <w:t xml:space="preserve"> предмета. </w:t>
      </w:r>
      <w:r w:rsidR="00B5182B" w:rsidRPr="00320CE9">
        <w:rPr>
          <w:lang w:val="sr-Latn-BA"/>
        </w:rPr>
        <w:t xml:space="preserve"> </w:t>
      </w:r>
      <w:r w:rsidR="00831C5D" w:rsidRPr="00320CE9">
        <w:rPr>
          <w:lang w:val="sr-Latn-BA"/>
        </w:rPr>
        <w:t xml:space="preserve">Од тог броја </w:t>
      </w:r>
      <w:r w:rsidR="00510CD1" w:rsidRPr="00320CE9">
        <w:rPr>
          <w:lang w:val="sr-Latn-BA"/>
        </w:rPr>
        <w:t>3</w:t>
      </w:r>
      <w:r w:rsidR="00C31497" w:rsidRPr="00320CE9">
        <w:rPr>
          <w:lang w:val="sr-Cyrl-BA"/>
        </w:rPr>
        <w:t>6</w:t>
      </w:r>
      <w:r w:rsidRPr="00320CE9">
        <w:rPr>
          <w:lang w:val="sr-Latn-BA"/>
        </w:rPr>
        <w:t xml:space="preserve"> </w:t>
      </w:r>
      <w:r w:rsidR="00831C5D" w:rsidRPr="00320CE9">
        <w:rPr>
          <w:lang w:val="sr-Latn-BA"/>
        </w:rPr>
        <w:t>предмета је настало</w:t>
      </w:r>
      <w:r w:rsidRPr="00320CE9">
        <w:rPr>
          <w:lang w:val="sr-Latn-BA"/>
        </w:rPr>
        <w:t xml:space="preserve"> у областима привредних спорова, имовинско - правних спорова и спорова из накнаде штете</w:t>
      </w:r>
      <w:r w:rsidR="00B5182B" w:rsidRPr="00320CE9">
        <w:rPr>
          <w:lang w:val="sr-Latn-BA"/>
        </w:rPr>
        <w:t xml:space="preserve">, а </w:t>
      </w:r>
      <w:r w:rsidR="00617283" w:rsidRPr="00320CE9">
        <w:rPr>
          <w:lang w:val="sr-Latn-BA"/>
        </w:rPr>
        <w:t xml:space="preserve">осталих </w:t>
      </w:r>
      <w:r w:rsidR="00510CD1" w:rsidRPr="00320CE9">
        <w:rPr>
          <w:lang w:val="sr-Cyrl-BA"/>
        </w:rPr>
        <w:t>289</w:t>
      </w:r>
      <w:r w:rsidR="00B5182B" w:rsidRPr="00320CE9">
        <w:rPr>
          <w:lang w:val="sr-Latn-BA"/>
        </w:rPr>
        <w:t xml:space="preserve"> предмета </w:t>
      </w:r>
      <w:r w:rsidR="00617283" w:rsidRPr="00320CE9">
        <w:rPr>
          <w:lang w:val="sr-Latn-BA"/>
        </w:rPr>
        <w:t xml:space="preserve">односе </w:t>
      </w:r>
      <w:r w:rsidR="00C60EC2" w:rsidRPr="00320CE9">
        <w:rPr>
          <w:lang w:val="sr-Cyrl-BA"/>
        </w:rPr>
        <w:t xml:space="preserve">се </w:t>
      </w:r>
      <w:r w:rsidR="00617283" w:rsidRPr="00320CE9">
        <w:rPr>
          <w:lang w:val="sr-Latn-BA"/>
        </w:rPr>
        <w:t>на накнаду</w:t>
      </w:r>
      <w:r w:rsidR="00B5182B" w:rsidRPr="00320CE9">
        <w:rPr>
          <w:lang w:val="sr-Latn-BA"/>
        </w:rPr>
        <w:t xml:space="preserve"> </w:t>
      </w:r>
      <w:r w:rsidR="004F3CD9" w:rsidRPr="00320CE9">
        <w:rPr>
          <w:lang w:val="sr-Latn-BA"/>
        </w:rPr>
        <w:t xml:space="preserve">нематеријалне </w:t>
      </w:r>
      <w:r w:rsidR="00813910" w:rsidRPr="00320CE9">
        <w:rPr>
          <w:lang w:val="sr-Latn-BA"/>
        </w:rPr>
        <w:t>штете по тужбама физичких лица у поступцима који се воде п</w:t>
      </w:r>
      <w:r w:rsidR="00E11A8E" w:rsidRPr="00320CE9">
        <w:rPr>
          <w:lang w:val="sr-Latn-BA"/>
        </w:rPr>
        <w:t>ред Општинским судом у Сарајеву</w:t>
      </w:r>
      <w:r w:rsidR="008765E2" w:rsidRPr="00320CE9">
        <w:rPr>
          <w:lang w:val="sr-Cyrl-BA"/>
        </w:rPr>
        <w:t xml:space="preserve"> против тужене Р</w:t>
      </w:r>
      <w:r w:rsidR="006705BD" w:rsidRPr="00320CE9">
        <w:rPr>
          <w:lang w:val="sr-Cyrl-BA"/>
        </w:rPr>
        <w:t xml:space="preserve">епублике </w:t>
      </w:r>
      <w:r w:rsidR="008765E2" w:rsidRPr="00320CE9">
        <w:rPr>
          <w:lang w:val="sr-Cyrl-BA"/>
        </w:rPr>
        <w:t>С</w:t>
      </w:r>
      <w:r w:rsidR="006705BD" w:rsidRPr="00320CE9">
        <w:rPr>
          <w:lang w:val="sr-Cyrl-BA"/>
        </w:rPr>
        <w:t>рпске</w:t>
      </w:r>
      <w:r w:rsidR="0065488D" w:rsidRPr="00320CE9">
        <w:rPr>
          <w:lang w:val="sr-Cyrl-BA"/>
        </w:rPr>
        <w:t xml:space="preserve"> ( в</w:t>
      </w:r>
      <w:r w:rsidR="0065488D" w:rsidRPr="00320CE9">
        <w:rPr>
          <w:lang w:val="bs-Cyrl-BA"/>
        </w:rPr>
        <w:t xml:space="preserve">ећина ових предмета се води пред  </w:t>
      </w:r>
      <w:r w:rsidR="0065488D" w:rsidRPr="00320CE9">
        <w:rPr>
          <w:lang w:val="sr-Cyrl-BA"/>
        </w:rPr>
        <w:t>Општинским судом у Сарајеву. У 2018.</w:t>
      </w:r>
      <w:r w:rsidR="00100EAF" w:rsidRPr="00320CE9">
        <w:rPr>
          <w:lang w:val="sr-Cyrl-BA"/>
        </w:rPr>
        <w:t xml:space="preserve"> </w:t>
      </w:r>
      <w:r w:rsidR="0065488D" w:rsidRPr="00320CE9">
        <w:rPr>
          <w:lang w:val="sr-Cyrl-BA"/>
        </w:rPr>
        <w:t xml:space="preserve">години </w:t>
      </w:r>
      <w:r w:rsidR="0065488D" w:rsidRPr="00320CE9">
        <w:rPr>
          <w:lang w:val="bs-Cyrl-BA"/>
        </w:rPr>
        <w:t xml:space="preserve">ријешена су </w:t>
      </w:r>
      <w:r w:rsidR="006705BD" w:rsidRPr="00320CE9">
        <w:rPr>
          <w:lang w:val="bs-Cyrl-BA"/>
        </w:rPr>
        <w:t xml:space="preserve">и </w:t>
      </w:r>
      <w:r w:rsidR="0065488D" w:rsidRPr="00320CE9">
        <w:rPr>
          <w:lang w:val="bs-Cyrl-BA"/>
        </w:rPr>
        <w:t>добијена 44 предме</w:t>
      </w:r>
      <w:r w:rsidR="006705BD" w:rsidRPr="00320CE9">
        <w:rPr>
          <w:lang w:val="bs-Cyrl-BA"/>
        </w:rPr>
        <w:t xml:space="preserve">та, </w:t>
      </w:r>
      <w:r w:rsidR="0065488D" w:rsidRPr="00320CE9">
        <w:rPr>
          <w:lang w:val="bs-Cyrl-BA"/>
        </w:rPr>
        <w:t>у раду остало 245 предмет</w:t>
      </w:r>
      <w:r w:rsidR="00100EAF" w:rsidRPr="00320CE9">
        <w:rPr>
          <w:lang w:val="bs-Cyrl-BA"/>
        </w:rPr>
        <w:t>а укупне вриједности 52.615.581</w:t>
      </w:r>
      <w:r w:rsidR="0065488D" w:rsidRPr="00320CE9">
        <w:rPr>
          <w:lang w:val="bs-Cyrl-BA"/>
        </w:rPr>
        <w:t>,00 КМ)</w:t>
      </w:r>
      <w:r w:rsidR="0065488D" w:rsidRPr="00320CE9">
        <w:rPr>
          <w:lang w:val="sr-Cyrl-BA"/>
        </w:rPr>
        <w:t>. Н</w:t>
      </w:r>
      <w:r w:rsidR="0065488D" w:rsidRPr="00204530">
        <w:t>ематеријална штета се потражује на име претрп</w:t>
      </w:r>
      <w:r w:rsidR="0065488D" w:rsidRPr="00320CE9">
        <w:rPr>
          <w:lang w:val="sr-Cyrl-BA"/>
        </w:rPr>
        <w:t>љ</w:t>
      </w:r>
      <w:r w:rsidR="0065488D" w:rsidRPr="00204530">
        <w:t>ених душевних болова због повреде слободе и права личности, страха, физичких болова и ума</w:t>
      </w:r>
      <w:r w:rsidR="0065488D" w:rsidRPr="00320CE9">
        <w:rPr>
          <w:lang w:val="sr-Cyrl-BA"/>
        </w:rPr>
        <w:t>њ</w:t>
      </w:r>
      <w:r w:rsidR="0065488D" w:rsidRPr="00204530">
        <w:t>е</w:t>
      </w:r>
      <w:r w:rsidR="0065488D" w:rsidRPr="00320CE9">
        <w:rPr>
          <w:lang w:val="sr-Cyrl-BA"/>
        </w:rPr>
        <w:t>њ</w:t>
      </w:r>
      <w:r w:rsidR="0065488D" w:rsidRPr="00204530">
        <w:t>а опште животне способности због боравка у логорима</w:t>
      </w:r>
      <w:r w:rsidR="0065488D" w:rsidRPr="00320CE9">
        <w:rPr>
          <w:lang w:val="sr-Cyrl-BA"/>
        </w:rPr>
        <w:t>,</w:t>
      </w:r>
      <w:r w:rsidR="0065488D" w:rsidRPr="00204530">
        <w:t xml:space="preserve"> душевних болова усљед смрти блиских лица који су ка</w:t>
      </w:r>
      <w:r w:rsidR="0065488D" w:rsidRPr="00320CE9">
        <w:rPr>
          <w:lang w:val="sr-Cyrl-BA"/>
        </w:rPr>
        <w:t>о</w:t>
      </w:r>
      <w:r w:rsidR="0065488D" w:rsidRPr="00204530">
        <w:t xml:space="preserve"> цивили погинули у ратним дејствима</w:t>
      </w:r>
      <w:r w:rsidR="0065488D" w:rsidRPr="00320CE9">
        <w:rPr>
          <w:lang w:val="sr-Cyrl-BA"/>
        </w:rPr>
        <w:t>,</w:t>
      </w:r>
      <w:r w:rsidR="0065488D" w:rsidRPr="00204530">
        <w:t xml:space="preserve"> душевних болова због наружености, физичких болова, страха и умањења опште животне способности због рањавања на подручју Кантона Сарајево</w:t>
      </w:r>
      <w:r w:rsidR="0065488D" w:rsidRPr="00320CE9">
        <w:rPr>
          <w:lang w:val="sr-Cyrl-BA"/>
        </w:rPr>
        <w:t>,</w:t>
      </w:r>
      <w:r w:rsidR="0065488D" w:rsidRPr="00204530">
        <w:t xml:space="preserve"> душевних болова и страха</w:t>
      </w:r>
      <w:r w:rsidR="0065488D" w:rsidRPr="00320CE9">
        <w:rPr>
          <w:lang w:val="sr-Cyrl-RS"/>
        </w:rPr>
        <w:t>.</w:t>
      </w:r>
      <w:r w:rsidR="0065488D" w:rsidRPr="00320CE9">
        <w:rPr>
          <w:lang w:val="sr-Cyrl-BA"/>
        </w:rPr>
        <w:t xml:space="preserve"> Након одлука Уставног суда БиХ (АП-3111/09; АП- 562/05; АП- 2624/10; АП-4128/10; АП-2911/11 и др), које су донесене у корист тужене Републике Српске односно непостојања њене одговорности по овом основу, и става Уставног суда </w:t>
      </w:r>
      <w:r w:rsidR="00CA4095" w:rsidRPr="00320CE9">
        <w:rPr>
          <w:lang w:val="sr-Cyrl-BA"/>
        </w:rPr>
        <w:t xml:space="preserve">БиХ </w:t>
      </w:r>
      <w:r w:rsidR="0065488D" w:rsidRPr="00320CE9">
        <w:rPr>
          <w:lang w:val="sr-Cyrl-BA"/>
        </w:rPr>
        <w:t>да је наступила застара по основу овог потраживања према Републици Српској, пракса судова који рјешавају ове предмете се промијенила и сви тужбени захтјеви током претходне године су одбијени као неосновани, те је одлучено у корист Републике Српске.</w:t>
      </w:r>
      <w:r w:rsidR="0065488D" w:rsidRPr="00204530">
        <w:t xml:space="preserve"> </w:t>
      </w:r>
      <w:r w:rsidR="0065488D" w:rsidRPr="00320CE9">
        <w:rPr>
          <w:lang w:val="sr-Cyrl-BA"/>
        </w:rPr>
        <w:t>Овдје се ради у споровима велике вриједности у износима од по више стотина хиљада КМ у сваком предмету. Напомињемо да је Правобранилаштво у сваком овом предмету потраживало трошкове судског поступка, али је за исте одбијено и након изјављивања жалбе, ревизије и апелације, из којих разлога је заузет став Министарства финансија Републике Српске да се не изјављују даљи правни лијекови за потраживање трошкова поступка. Битно је нагласити</w:t>
      </w:r>
      <w:r w:rsidR="0065488D" w:rsidRPr="00204530">
        <w:t xml:space="preserve"> да на број незавршених предмета Правобранилаштв</w:t>
      </w:r>
      <w:r w:rsidR="0065488D" w:rsidRPr="00320CE9">
        <w:rPr>
          <w:lang w:val="bs-Latn-BA"/>
        </w:rPr>
        <w:t>o</w:t>
      </w:r>
      <w:r w:rsidR="0065488D" w:rsidRPr="00204530">
        <w:t xml:space="preserve"> није имал</w:t>
      </w:r>
      <w:r w:rsidR="0065488D" w:rsidRPr="00320CE9">
        <w:rPr>
          <w:lang w:val="bs-Latn-BA"/>
        </w:rPr>
        <w:t>o</w:t>
      </w:r>
      <w:r w:rsidR="0065488D" w:rsidRPr="00204530">
        <w:t xml:space="preserve"> утицаја</w:t>
      </w:r>
      <w:r w:rsidR="0065488D" w:rsidRPr="00320CE9">
        <w:rPr>
          <w:lang w:val="sr-Cyrl-BA"/>
        </w:rPr>
        <w:t>, обзиром да</w:t>
      </w:r>
      <w:r w:rsidR="0065488D" w:rsidRPr="00204530">
        <w:t xml:space="preserve"> </w:t>
      </w:r>
      <w:r w:rsidR="0065488D" w:rsidRPr="00320CE9">
        <w:rPr>
          <w:lang w:val="sr-Cyrl-BA"/>
        </w:rPr>
        <w:t>а</w:t>
      </w:r>
      <w:r w:rsidR="0065488D" w:rsidRPr="00204530">
        <w:t>журност у нашем раду искључиво</w:t>
      </w:r>
      <w:r w:rsidR="0065488D" w:rsidRPr="00320CE9">
        <w:rPr>
          <w:lang w:val="sr-Cyrl-BA"/>
        </w:rPr>
        <w:t xml:space="preserve"> зависи </w:t>
      </w:r>
      <w:r w:rsidR="0065488D" w:rsidRPr="00204530">
        <w:t>од рада судова, као и понашања друге стране у поступку</w:t>
      </w:r>
      <w:r w:rsidR="0065488D" w:rsidRPr="00320CE9">
        <w:rPr>
          <w:lang w:val="sr-Cyrl-BA"/>
        </w:rPr>
        <w:t xml:space="preserve">. </w:t>
      </w:r>
      <w:r w:rsidR="0065488D" w:rsidRPr="00320CE9">
        <w:rPr>
          <w:lang w:val="sr-Cyrl-RS"/>
        </w:rPr>
        <w:t>У сваком предмету предузете су све правне радње.</w:t>
      </w:r>
      <w:r w:rsidR="0065488D" w:rsidRPr="00204530">
        <w:t xml:space="preserve">  </w:t>
      </w:r>
    </w:p>
    <w:p w:rsidR="00D015D7" w:rsidRPr="00320CE9" w:rsidRDefault="00E94DFE" w:rsidP="001B5592">
      <w:pPr>
        <w:pStyle w:val="ListParagraph"/>
        <w:numPr>
          <w:ilvl w:val="0"/>
          <w:numId w:val="20"/>
        </w:numPr>
        <w:spacing w:line="276" w:lineRule="auto"/>
        <w:ind w:left="709" w:hanging="357"/>
        <w:contextualSpacing w:val="0"/>
        <w:rPr>
          <w:lang w:val="sr-Cyrl-BA"/>
        </w:rPr>
      </w:pPr>
      <w:r w:rsidRPr="00320CE9">
        <w:rPr>
          <w:b/>
          <w:lang w:val="sr-Latn-BA"/>
        </w:rPr>
        <w:t>Сједиште зaмјеникa Влaсеницa</w:t>
      </w:r>
      <w:r w:rsidR="00320CE9">
        <w:rPr>
          <w:b/>
          <w:lang w:val="sr-Cyrl-RS"/>
        </w:rPr>
        <w:t xml:space="preserve"> -</w:t>
      </w:r>
      <w:r w:rsidR="00076985" w:rsidRPr="00320CE9">
        <w:rPr>
          <w:lang w:val="sr-Latn-BA"/>
        </w:rPr>
        <w:t xml:space="preserve"> </w:t>
      </w:r>
      <w:r w:rsidR="00177601" w:rsidRPr="00320CE9">
        <w:rPr>
          <w:lang w:val="sr-Cyrl-BA"/>
        </w:rPr>
        <w:t>обухвата подручје мјесне надлежности основног суда у Власеници и Сребреници.</w:t>
      </w:r>
      <w:r w:rsidR="003B7C2F" w:rsidRPr="00320CE9">
        <w:rPr>
          <w:lang w:val="sr-Cyrl-BA"/>
        </w:rPr>
        <w:t xml:space="preserve"> </w:t>
      </w:r>
      <w:r w:rsidR="00A140B4" w:rsidRPr="00320CE9">
        <w:rPr>
          <w:lang w:val="sr-Cyrl-BA"/>
        </w:rPr>
        <w:t>У</w:t>
      </w:r>
      <w:r w:rsidR="0034368A" w:rsidRPr="00320CE9">
        <w:rPr>
          <w:lang w:val="sr-Latn-BA"/>
        </w:rPr>
        <w:t xml:space="preserve">купно у раду </w:t>
      </w:r>
      <w:r w:rsidR="00E37B68" w:rsidRPr="00320CE9">
        <w:rPr>
          <w:lang w:val="sr-Cyrl-BA"/>
        </w:rPr>
        <w:t>14</w:t>
      </w:r>
      <w:r w:rsidRPr="00320CE9">
        <w:rPr>
          <w:lang w:val="sr-Latn-BA"/>
        </w:rPr>
        <w:t xml:space="preserve"> предмет</w:t>
      </w:r>
      <w:r w:rsidR="003776A4" w:rsidRPr="00320CE9">
        <w:rPr>
          <w:lang w:val="sr-Latn-BA"/>
        </w:rPr>
        <w:t>а</w:t>
      </w:r>
      <w:r w:rsidR="00E37B68" w:rsidRPr="00320CE9">
        <w:rPr>
          <w:lang w:val="sr-Latn-BA"/>
        </w:rPr>
        <w:t>, од тог броја</w:t>
      </w:r>
      <w:r w:rsidR="00E37B68" w:rsidRPr="00320CE9">
        <w:rPr>
          <w:lang w:val="sr-Cyrl-BA"/>
        </w:rPr>
        <w:t>:</w:t>
      </w:r>
      <w:r w:rsidR="00E37B68" w:rsidRPr="00320CE9">
        <w:rPr>
          <w:lang w:val="sr-Latn-BA"/>
        </w:rPr>
        <w:t xml:space="preserve"> </w:t>
      </w:r>
      <w:r w:rsidR="00E37B68" w:rsidRPr="00320CE9">
        <w:rPr>
          <w:lang w:val="sr-Cyrl-BA"/>
        </w:rPr>
        <w:t>3</w:t>
      </w:r>
      <w:r w:rsidR="00D015D7" w:rsidRPr="00320CE9">
        <w:rPr>
          <w:lang w:val="sr-Latn-BA"/>
        </w:rPr>
        <w:t xml:space="preserve"> предмета у областима привредних спорова и спорова  накнаде штете односно неиспуњења неке облигаторне обaвезе</w:t>
      </w:r>
      <w:r w:rsidR="00E37B68" w:rsidRPr="00320CE9">
        <w:rPr>
          <w:lang w:val="sr-Cyrl-BA"/>
        </w:rPr>
        <w:t xml:space="preserve">; </w:t>
      </w:r>
      <w:r w:rsidR="00D015D7" w:rsidRPr="00320CE9">
        <w:rPr>
          <w:lang w:val="sr-Latn-BA"/>
        </w:rPr>
        <w:t>5 предмета у којима је тужена Република Српска, у којима се потражује</w:t>
      </w:r>
      <w:r w:rsidR="003B7C2F" w:rsidRPr="00320CE9">
        <w:rPr>
          <w:lang w:val="sr-Cyrl-BA"/>
        </w:rPr>
        <w:t xml:space="preserve"> накнада </w:t>
      </w:r>
      <w:r w:rsidR="003B7C2F" w:rsidRPr="00320CE9">
        <w:rPr>
          <w:lang w:val="sr-Latn-BA"/>
        </w:rPr>
        <w:t>материјалн</w:t>
      </w:r>
      <w:r w:rsidR="003B7C2F" w:rsidRPr="00320CE9">
        <w:rPr>
          <w:lang w:val="sr-Cyrl-BA"/>
        </w:rPr>
        <w:t>е</w:t>
      </w:r>
      <w:r w:rsidR="00D015D7" w:rsidRPr="00320CE9">
        <w:rPr>
          <w:lang w:val="sr-Latn-BA"/>
        </w:rPr>
        <w:t xml:space="preserve"> </w:t>
      </w:r>
      <w:r w:rsidR="003B7C2F" w:rsidRPr="00320CE9">
        <w:rPr>
          <w:lang w:val="sr-Latn-BA"/>
        </w:rPr>
        <w:t>штет</w:t>
      </w:r>
      <w:r w:rsidR="003B7C2F" w:rsidRPr="00320CE9">
        <w:rPr>
          <w:lang w:val="sr-Cyrl-BA"/>
        </w:rPr>
        <w:t>е</w:t>
      </w:r>
      <w:r w:rsidR="003B7C2F" w:rsidRPr="00320CE9">
        <w:rPr>
          <w:lang w:val="sr-Latn-BA"/>
        </w:rPr>
        <w:t xml:space="preserve"> настал</w:t>
      </w:r>
      <w:r w:rsidR="003B7C2F" w:rsidRPr="00320CE9">
        <w:rPr>
          <w:lang w:val="sr-Cyrl-BA"/>
        </w:rPr>
        <w:t>е</w:t>
      </w:r>
      <w:r w:rsidR="00D015D7" w:rsidRPr="00320CE9">
        <w:rPr>
          <w:lang w:val="sr-Latn-BA"/>
        </w:rPr>
        <w:t xml:space="preserve"> у периоду рaтних дејстaвa од 20. 05. 1992.</w:t>
      </w:r>
      <w:r w:rsidR="00E37B68" w:rsidRPr="00320CE9">
        <w:rPr>
          <w:lang w:val="sr-Latn-BA"/>
        </w:rPr>
        <w:t xml:space="preserve"> године до 19. 06. 1996. </w:t>
      </w:r>
      <w:r w:rsidR="00D60E8A" w:rsidRPr="00320CE9">
        <w:rPr>
          <w:lang w:val="sr-Cyrl-BA"/>
        </w:rPr>
        <w:t>г</w:t>
      </w:r>
      <w:r w:rsidR="00E37B68" w:rsidRPr="00320CE9">
        <w:rPr>
          <w:lang w:val="sr-Latn-BA"/>
        </w:rPr>
        <w:t>одине</w:t>
      </w:r>
      <w:r w:rsidR="00D60E8A" w:rsidRPr="00320CE9">
        <w:rPr>
          <w:lang w:val="sr-Cyrl-BA"/>
        </w:rPr>
        <w:t xml:space="preserve"> и</w:t>
      </w:r>
      <w:r w:rsidR="00A140B4" w:rsidRPr="00320CE9">
        <w:rPr>
          <w:lang w:val="sr-Cyrl-BA"/>
        </w:rPr>
        <w:t xml:space="preserve"> 6 предмета у којима је тужена Република Српска, у којима се потражује накнада нематеријалне штете</w:t>
      </w:r>
      <w:r w:rsidR="003B7C2F" w:rsidRPr="00320CE9">
        <w:rPr>
          <w:lang w:val="sr-Cyrl-BA"/>
        </w:rPr>
        <w:t xml:space="preserve"> настале</w:t>
      </w:r>
      <w:r w:rsidR="00A140B4" w:rsidRPr="00320CE9">
        <w:rPr>
          <w:lang w:val="sr-Cyrl-BA"/>
        </w:rPr>
        <w:t xml:space="preserve"> у периоду рaтних дејстaвa од 20. 05. 1992. године до 19. 06. 1996. </w:t>
      </w:r>
      <w:r w:rsidR="00510CD1" w:rsidRPr="00320CE9">
        <w:rPr>
          <w:lang w:val="sr-Cyrl-BA"/>
        </w:rPr>
        <w:t>г</w:t>
      </w:r>
      <w:r w:rsidR="00A140B4" w:rsidRPr="00320CE9">
        <w:rPr>
          <w:lang w:val="sr-Cyrl-BA"/>
        </w:rPr>
        <w:t>одине</w:t>
      </w:r>
      <w:r w:rsidR="00510CD1" w:rsidRPr="00320CE9">
        <w:rPr>
          <w:lang w:val="sr-Cyrl-BA"/>
        </w:rPr>
        <w:t>.</w:t>
      </w:r>
    </w:p>
    <w:p w:rsidR="00177601" w:rsidRPr="00320CE9" w:rsidRDefault="00177601" w:rsidP="001B5592">
      <w:pPr>
        <w:pStyle w:val="ListParagraph"/>
        <w:numPr>
          <w:ilvl w:val="0"/>
          <w:numId w:val="20"/>
        </w:numPr>
        <w:spacing w:line="276" w:lineRule="auto"/>
        <w:ind w:left="709" w:hanging="357"/>
        <w:contextualSpacing w:val="0"/>
        <w:rPr>
          <w:lang w:val="sr-Cyrl-BA"/>
        </w:rPr>
      </w:pPr>
      <w:r w:rsidRPr="00320CE9">
        <w:rPr>
          <w:b/>
          <w:lang w:val="sr-Cyrl-BA"/>
        </w:rPr>
        <w:t>Сједиште замјеника правобраниоца Зворник</w:t>
      </w:r>
      <w:r w:rsidR="00320CE9">
        <w:rPr>
          <w:b/>
          <w:lang w:val="sr-Cyrl-BA"/>
        </w:rPr>
        <w:t xml:space="preserve"> -</w:t>
      </w:r>
      <w:r w:rsidRPr="00320CE9">
        <w:rPr>
          <w:lang w:val="sr-Cyrl-BA"/>
        </w:rPr>
        <w:t xml:space="preserve"> које обухвата подручје мјесне надлежности основног суда у Зворнику, Власеници и Сребреници, односно Окружног привредног суда у Зворнику</w:t>
      </w:r>
      <w:r w:rsidR="00100EAF" w:rsidRPr="00320CE9">
        <w:rPr>
          <w:lang w:val="sr-Cyrl-BA"/>
        </w:rPr>
        <w:t xml:space="preserve"> </w:t>
      </w:r>
      <w:r w:rsidRPr="00320CE9">
        <w:rPr>
          <w:b/>
          <w:lang w:val="sr-Cyrl-BA"/>
        </w:rPr>
        <w:t>-</w:t>
      </w:r>
      <w:r w:rsidRPr="00320CE9">
        <w:rPr>
          <w:lang w:val="sr-Cyrl-BA"/>
        </w:rPr>
        <w:t xml:space="preserve"> није формирано.</w:t>
      </w:r>
    </w:p>
    <w:p w:rsidR="0062386C" w:rsidRPr="00B569CF" w:rsidRDefault="00324252" w:rsidP="001B5592">
      <w:pPr>
        <w:pStyle w:val="ListParagraph"/>
        <w:numPr>
          <w:ilvl w:val="0"/>
          <w:numId w:val="20"/>
        </w:numPr>
        <w:ind w:left="709" w:hanging="357"/>
        <w:contextualSpacing w:val="0"/>
        <w:rPr>
          <w:lang w:val="sr-Latn-BA"/>
        </w:rPr>
      </w:pPr>
      <w:r w:rsidRPr="00320CE9">
        <w:rPr>
          <w:b/>
          <w:lang w:val="sr-Latn-BA"/>
        </w:rPr>
        <w:t>Одјељење за експропријацију</w:t>
      </w:r>
      <w:r w:rsidR="00320CE9">
        <w:rPr>
          <w:b/>
          <w:lang w:val="sr-Cyrl-RS"/>
        </w:rPr>
        <w:t xml:space="preserve"> -</w:t>
      </w:r>
      <w:r w:rsidR="00076985" w:rsidRPr="00320CE9">
        <w:rPr>
          <w:lang w:val="sr-Latn-BA"/>
        </w:rPr>
        <w:t xml:space="preserve"> имало </w:t>
      </w:r>
      <w:r w:rsidR="00342574" w:rsidRPr="00320CE9">
        <w:rPr>
          <w:lang w:val="sr-Cyrl-BA"/>
        </w:rPr>
        <w:t xml:space="preserve">је </w:t>
      </w:r>
      <w:r w:rsidR="0086546D" w:rsidRPr="00320CE9">
        <w:rPr>
          <w:lang w:val="sr-Latn-BA"/>
        </w:rPr>
        <w:t>у р</w:t>
      </w:r>
      <w:r w:rsidR="00E37B68" w:rsidRPr="00320CE9">
        <w:rPr>
          <w:lang w:val="sr-Latn-BA"/>
        </w:rPr>
        <w:t>аду</w:t>
      </w:r>
      <w:r w:rsidR="00E37B68" w:rsidRPr="00320CE9">
        <w:rPr>
          <w:lang w:val="sr-Cyrl-BA"/>
        </w:rPr>
        <w:t xml:space="preserve"> 23</w:t>
      </w:r>
      <w:r w:rsidR="0086546D" w:rsidRPr="00320CE9">
        <w:rPr>
          <w:lang w:val="sr-Latn-BA"/>
        </w:rPr>
        <w:t xml:space="preserve"> предмета</w:t>
      </w:r>
      <w:r w:rsidR="00DA6D56" w:rsidRPr="00320CE9">
        <w:rPr>
          <w:lang w:val="sr-Latn-BA"/>
        </w:rPr>
        <w:t xml:space="preserve"> који су </w:t>
      </w:r>
      <w:r w:rsidR="00076985" w:rsidRPr="00320CE9">
        <w:rPr>
          <w:lang w:val="sr-Latn-BA"/>
        </w:rPr>
        <w:t xml:space="preserve">проистекли из окончаних поступака излагања на јавни увид података о непокретностима и утврђивања права на непокретностима, а </w:t>
      </w:r>
      <w:r w:rsidR="00DA6D56" w:rsidRPr="00320CE9">
        <w:rPr>
          <w:lang w:val="sr-Latn-BA"/>
        </w:rPr>
        <w:t xml:space="preserve">покренути </w:t>
      </w:r>
      <w:r w:rsidR="00076985" w:rsidRPr="00320CE9">
        <w:rPr>
          <w:lang w:val="sr-Latn-BA"/>
        </w:rPr>
        <w:t xml:space="preserve">су </w:t>
      </w:r>
      <w:r w:rsidR="00DA6D56" w:rsidRPr="00320CE9">
        <w:rPr>
          <w:lang w:val="sr-Latn-BA"/>
        </w:rPr>
        <w:t xml:space="preserve">против рјешења надлежних комисија за излагање. </w:t>
      </w:r>
    </w:p>
    <w:p w:rsidR="00B569CF" w:rsidRPr="00B569CF" w:rsidRDefault="00EA1317" w:rsidP="00EA1317">
      <w:pPr>
        <w:pStyle w:val="Heading3"/>
        <w:numPr>
          <w:ilvl w:val="0"/>
          <w:numId w:val="0"/>
        </w:numPr>
        <w:ind w:left="720"/>
      </w:pPr>
      <w:bookmarkStart w:id="818" w:name="_Toc15902763"/>
      <w:bookmarkStart w:id="819" w:name="_Toc23927217"/>
      <w:bookmarkStart w:id="820" w:name="_Toc420526145"/>
      <w:r>
        <w:rPr>
          <w:lang w:val="sr-Cyrl-RS"/>
        </w:rPr>
        <w:t xml:space="preserve">1.3.2. </w:t>
      </w:r>
      <w:r w:rsidR="001C2C45" w:rsidRPr="00B569CF">
        <w:t xml:space="preserve">Информација о </w:t>
      </w:r>
      <w:r w:rsidR="00ED74B4" w:rsidRPr="00B569CF">
        <w:t>парничним предметима специфичне природе спора</w:t>
      </w:r>
      <w:r w:rsidR="005F383E" w:rsidRPr="00B569CF">
        <w:t xml:space="preserve"> или </w:t>
      </w:r>
      <w:r w:rsidR="00001627" w:rsidRPr="00B569CF">
        <w:t xml:space="preserve">велике </w:t>
      </w:r>
      <w:r w:rsidR="00AE417B" w:rsidRPr="00B569CF">
        <w:t>вриједност</w:t>
      </w:r>
      <w:r w:rsidR="006E2085" w:rsidRPr="00B569CF">
        <w:t xml:space="preserve">и </w:t>
      </w:r>
      <w:r w:rsidR="00ED74B4" w:rsidRPr="00B569CF">
        <w:t xml:space="preserve">главног захтјева </w:t>
      </w:r>
      <w:r w:rsidR="009B08CE" w:rsidRPr="00B569CF">
        <w:t>са стањем списа</w:t>
      </w:r>
      <w:bookmarkEnd w:id="818"/>
      <w:bookmarkEnd w:id="819"/>
    </w:p>
    <w:p w:rsidR="0032210A" w:rsidRDefault="0032210A" w:rsidP="001B5592">
      <w:pPr>
        <w:pStyle w:val="ListParagraph"/>
        <w:numPr>
          <w:ilvl w:val="0"/>
          <w:numId w:val="27"/>
        </w:numPr>
        <w:spacing w:before="240" w:after="240" w:line="276" w:lineRule="auto"/>
        <w:ind w:left="709"/>
        <w:contextualSpacing w:val="0"/>
        <w:rPr>
          <w:b/>
          <w:lang w:val="sr-Cyrl-BA"/>
        </w:rPr>
      </w:pPr>
      <w:r w:rsidRPr="00990543">
        <w:rPr>
          <w:b/>
          <w:lang w:val="sr-Latn-BA"/>
        </w:rPr>
        <w:t>Сједиште замјеника Источно Сарајево</w:t>
      </w:r>
      <w:r w:rsidRPr="00990543">
        <w:rPr>
          <w:b/>
        </w:rPr>
        <w:t xml:space="preserve"> </w:t>
      </w:r>
      <w:r w:rsidRPr="00990543">
        <w:rPr>
          <w:b/>
          <w:lang w:val="sr-Cyrl-BA"/>
        </w:rPr>
        <w:t xml:space="preserve">     </w:t>
      </w:r>
    </w:p>
    <w:p w:rsidR="0032210A" w:rsidRPr="00990543" w:rsidRDefault="0032210A" w:rsidP="001B5592">
      <w:pPr>
        <w:pStyle w:val="ListParagraph"/>
        <w:numPr>
          <w:ilvl w:val="0"/>
          <w:numId w:val="28"/>
        </w:numPr>
        <w:spacing w:line="276" w:lineRule="auto"/>
        <w:ind w:left="709"/>
        <w:contextualSpacing w:val="0"/>
        <w:rPr>
          <w:b/>
          <w:lang w:val="sr-Cyrl-BA"/>
        </w:rPr>
      </w:pPr>
      <w:r w:rsidRPr="00204530">
        <w:t xml:space="preserve">Предмет П-1212/11, поступак </w:t>
      </w:r>
      <w:r w:rsidRPr="00990543">
        <w:rPr>
          <w:lang w:val="sr-Cyrl-RS"/>
        </w:rPr>
        <w:t>који се води пред Судом БиХ,</w:t>
      </w:r>
      <w:r w:rsidRPr="00204530">
        <w:t xml:space="preserve"> тужиоца Р</w:t>
      </w:r>
      <w:r w:rsidRPr="00990543">
        <w:rPr>
          <w:lang w:val="sr-Cyrl-BA"/>
        </w:rPr>
        <w:t xml:space="preserve">епублика </w:t>
      </w:r>
      <w:r w:rsidRPr="00204530">
        <w:t>С</w:t>
      </w:r>
      <w:r w:rsidRPr="00990543">
        <w:rPr>
          <w:lang w:val="sr-Cyrl-BA"/>
        </w:rPr>
        <w:t>рпска</w:t>
      </w:r>
      <w:r w:rsidRPr="00204530">
        <w:t xml:space="preserve"> против тужене УИО је завршен и правоснажно добијен</w:t>
      </w:r>
      <w:r w:rsidRPr="00990543">
        <w:rPr>
          <w:lang w:val="sr-Cyrl-RS"/>
        </w:rPr>
        <w:t>,</w:t>
      </w:r>
      <w:r w:rsidRPr="00204530">
        <w:t xml:space="preserve"> те се води извршни поступак под бројем И-116/2015</w:t>
      </w:r>
      <w:r w:rsidRPr="00990543">
        <w:rPr>
          <w:lang w:val="sr-Cyrl-BA"/>
        </w:rPr>
        <w:t xml:space="preserve"> </w:t>
      </w:r>
      <w:r w:rsidRPr="00204530">
        <w:t>тражиоца извршења Републик</w:t>
      </w:r>
      <w:r w:rsidRPr="00990543">
        <w:rPr>
          <w:lang w:val="sr-Cyrl-BA"/>
        </w:rPr>
        <w:t>а</w:t>
      </w:r>
      <w:r w:rsidRPr="00204530">
        <w:t xml:space="preserve"> Српск</w:t>
      </w:r>
      <w:r w:rsidRPr="00990543">
        <w:rPr>
          <w:lang w:val="sr-Cyrl-BA"/>
        </w:rPr>
        <w:t>а</w:t>
      </w:r>
      <w:r w:rsidRPr="00204530">
        <w:t xml:space="preserve"> против извршеника Управа за индиректно опорезивање БиХ по основу правоснажне пресуде Суда БиХ којом је извршеник обавезан да тражиоцу извршења исплати износ од </w:t>
      </w:r>
      <w:r w:rsidRPr="00990543">
        <w:rPr>
          <w:b/>
        </w:rPr>
        <w:t xml:space="preserve">15.004.650,53 КМ </w:t>
      </w:r>
      <w:r w:rsidRPr="00204530">
        <w:t>са законском затезном каматом почев од 18.11.2013.</w:t>
      </w:r>
      <w:r w:rsidRPr="00990543">
        <w:rPr>
          <w:lang w:val="sr-Cyrl-BA"/>
        </w:rPr>
        <w:t xml:space="preserve"> </w:t>
      </w:r>
      <w:r w:rsidRPr="00204530">
        <w:t xml:space="preserve">године, па до коначне исплате, као и трошкове парничног поступка у износу од 6.000,00 КМ, који поступак пред Судом БиХ је још у току. </w:t>
      </w:r>
      <w:r w:rsidRPr="00990543">
        <w:rPr>
          <w:b/>
        </w:rPr>
        <w:t>Коначном пресудом Суда Босне и Херцеговине број С1 3 П 006452 15 Рев од 07.05.2015.</w:t>
      </w:r>
      <w:r w:rsidRPr="00990543">
        <w:rPr>
          <w:b/>
          <w:lang w:val="sr-Cyrl-BA"/>
        </w:rPr>
        <w:t xml:space="preserve"> </w:t>
      </w:r>
      <w:r w:rsidRPr="00990543">
        <w:rPr>
          <w:b/>
        </w:rPr>
        <w:t>године, усвојена је ревизија тужиоца, преиначена другостепена пресуда тог суда од 29.12.2014.</w:t>
      </w:r>
      <w:r w:rsidRPr="00990543">
        <w:rPr>
          <w:b/>
          <w:lang w:val="sr-Cyrl-BA"/>
        </w:rPr>
        <w:t xml:space="preserve"> </w:t>
      </w:r>
      <w:r w:rsidRPr="00990543">
        <w:rPr>
          <w:b/>
        </w:rPr>
        <w:t>године на начин да се тужена Босна и Херцеговина УИО  обавезује да тужиоцу исплати износ од 15.004.650,53 КМ са припадајућим законским затезним каматама почев од 18.11.2013.</w:t>
      </w:r>
      <w:r w:rsidRPr="00990543">
        <w:rPr>
          <w:b/>
          <w:lang w:val="sr-Cyrl-BA"/>
        </w:rPr>
        <w:t xml:space="preserve"> </w:t>
      </w:r>
      <w:r w:rsidRPr="00990543">
        <w:rPr>
          <w:b/>
        </w:rPr>
        <w:t>године, па до коначне исплате те да накнади трошкове парничног поступка у износу од 6.000,00 КМ</w:t>
      </w:r>
      <w:r w:rsidRPr="00990543">
        <w:rPr>
          <w:b/>
          <w:lang w:val="sr-Cyrl-BA"/>
        </w:rPr>
        <w:t>,</w:t>
      </w:r>
      <w:r w:rsidRPr="00990543">
        <w:rPr>
          <w:b/>
        </w:rPr>
        <w:t xml:space="preserve"> све у року од 30 дана од дана пријема пресуде.</w:t>
      </w:r>
      <w:r w:rsidRPr="00990543">
        <w:rPr>
          <w:lang w:val="sr-Cyrl-RS"/>
        </w:rPr>
        <w:t xml:space="preserve"> Ниаме, т</w:t>
      </w:r>
      <w:r w:rsidRPr="00204530">
        <w:t>ужилац Република Српска, Министарство финансија, по свом законском заступнику Правобранилаштву Р</w:t>
      </w:r>
      <w:r w:rsidRPr="00990543">
        <w:rPr>
          <w:lang w:val="sr-Cyrl-BA"/>
        </w:rPr>
        <w:t xml:space="preserve">епублике </w:t>
      </w:r>
      <w:r w:rsidRPr="00204530">
        <w:t>С</w:t>
      </w:r>
      <w:r w:rsidRPr="00990543">
        <w:rPr>
          <w:lang w:val="sr-Cyrl-BA"/>
        </w:rPr>
        <w:t>рпске</w:t>
      </w:r>
      <w:r w:rsidRPr="00204530">
        <w:t xml:space="preserve"> тужила је БиХ</w:t>
      </w:r>
      <w:r w:rsidRPr="00990543">
        <w:rPr>
          <w:lang w:val="sr-Cyrl-BA"/>
        </w:rPr>
        <w:t>,</w:t>
      </w:r>
      <w:r w:rsidRPr="00204530">
        <w:t xml:space="preserve"> УИО</w:t>
      </w:r>
      <w:r w:rsidRPr="00990543">
        <w:rPr>
          <w:lang w:val="sr-Cyrl-RS"/>
        </w:rPr>
        <w:t>,</w:t>
      </w:r>
      <w:r w:rsidRPr="00204530">
        <w:t xml:space="preserve"> јер је приликом расподјеле прихода за 2009.</w:t>
      </w:r>
      <w:r w:rsidRPr="00990543">
        <w:rPr>
          <w:lang w:val="sr-Cyrl-BA"/>
        </w:rPr>
        <w:t xml:space="preserve"> </w:t>
      </w:r>
      <w:r w:rsidRPr="00204530">
        <w:t>годину и 2010.</w:t>
      </w:r>
      <w:r w:rsidRPr="00990543">
        <w:rPr>
          <w:lang w:val="sr-Cyrl-BA"/>
        </w:rPr>
        <w:t xml:space="preserve"> </w:t>
      </w:r>
      <w:r w:rsidRPr="00204530">
        <w:t>годину оштетила тужиоца за износ од 52.970.338,19 КМ</w:t>
      </w:r>
      <w:r w:rsidRPr="00990543">
        <w:rPr>
          <w:lang w:val="sr-Cyrl-BA"/>
        </w:rPr>
        <w:t>,</w:t>
      </w:r>
      <w:r w:rsidRPr="00204530">
        <w:t xml:space="preserve">  односно</w:t>
      </w:r>
      <w:r w:rsidRPr="00990543">
        <w:rPr>
          <w:lang w:val="sr-Cyrl-BA"/>
        </w:rPr>
        <w:t>,</w:t>
      </w:r>
      <w:r w:rsidRPr="00204530">
        <w:t xml:space="preserve"> незаконито расподијелила и дозначила овај износ у корист Ф</w:t>
      </w:r>
      <w:r w:rsidRPr="00990543">
        <w:rPr>
          <w:lang w:val="sr-Cyrl-BA"/>
        </w:rPr>
        <w:t xml:space="preserve">едерације </w:t>
      </w:r>
      <w:r w:rsidRPr="00204530">
        <w:t>БиХ. Имајући у виду да је тужена током поступка измирила обавезе по основу главног дуга, тужилац је у том дијелу повукао дио тужбеног захтјева</w:t>
      </w:r>
      <w:r w:rsidRPr="00990543">
        <w:rPr>
          <w:lang w:val="sr-Cyrl-RS"/>
        </w:rPr>
        <w:t>,</w:t>
      </w:r>
      <w:r w:rsidRPr="00204530">
        <w:t xml:space="preserve"> али је остао код захтјева за исплату законске затезне камате, која износи 15.004.650,53 КМ.</w:t>
      </w:r>
      <w:r w:rsidRPr="00990543">
        <w:rPr>
          <w:lang w:val="sr-Cyrl-RS"/>
        </w:rPr>
        <w:t xml:space="preserve"> </w:t>
      </w:r>
      <w:r w:rsidRPr="00204530">
        <w:t>Како предметна обавеза од стране тужене</w:t>
      </w:r>
      <w:r w:rsidRPr="00990543">
        <w:rPr>
          <w:lang w:val="sr-Cyrl-BA"/>
        </w:rPr>
        <w:t>,</w:t>
      </w:r>
      <w:r w:rsidRPr="00204530">
        <w:t xml:space="preserve"> у законском року, по пресуди није измирена, Правобранилаштво Р</w:t>
      </w:r>
      <w:r w:rsidRPr="00990543">
        <w:rPr>
          <w:lang w:val="sr-Cyrl-BA"/>
        </w:rPr>
        <w:t xml:space="preserve">епублике </w:t>
      </w:r>
      <w:r w:rsidRPr="00204530">
        <w:t>С</w:t>
      </w:r>
      <w:r w:rsidRPr="00990543">
        <w:rPr>
          <w:lang w:val="sr-Cyrl-BA"/>
        </w:rPr>
        <w:t>рпске</w:t>
      </w:r>
      <w:r w:rsidRPr="00204530">
        <w:t xml:space="preserve"> је пред </w:t>
      </w:r>
      <w:r w:rsidRPr="00990543">
        <w:rPr>
          <w:lang w:val="sr-Cyrl-RS"/>
        </w:rPr>
        <w:t>Судом БиХ</w:t>
      </w:r>
      <w:r w:rsidRPr="00204530">
        <w:t xml:space="preserve"> покренуло извршни поступак </w:t>
      </w:r>
      <w:r w:rsidRPr="00990543">
        <w:rPr>
          <w:lang w:val="sr-Cyrl-RS"/>
        </w:rPr>
        <w:t xml:space="preserve">16.09.2015. године. </w:t>
      </w:r>
      <w:r w:rsidRPr="00204530">
        <w:t>Суд БиХ је 28.09.</w:t>
      </w:r>
      <w:r w:rsidRPr="00990543">
        <w:rPr>
          <w:lang w:val="sr-Cyrl-BA"/>
        </w:rPr>
        <w:t xml:space="preserve"> </w:t>
      </w:r>
      <w:r w:rsidRPr="00204530">
        <w:t>2016.</w:t>
      </w:r>
      <w:r w:rsidRPr="00990543">
        <w:rPr>
          <w:lang w:val="sr-Cyrl-BA"/>
        </w:rPr>
        <w:t xml:space="preserve"> </w:t>
      </w:r>
      <w:r w:rsidRPr="00204530">
        <w:t>године донио Рјешење о извршењу број С1 3 И 019671 16 И2 и одредио предложено извршење које ће се провести пљенидбом новчаних средстава на рачуну дужника у износу од 15.004.650,53 КМ са припадајућим законским затезним каматама почев од 18.11.2013.</w:t>
      </w:r>
      <w:r w:rsidRPr="00990543">
        <w:rPr>
          <w:lang w:val="sr-Cyrl-BA"/>
        </w:rPr>
        <w:t xml:space="preserve"> </w:t>
      </w:r>
      <w:r w:rsidRPr="00204530">
        <w:t>године,  до коначне исплате на трансакциони рачун повјериоца те износа од 6.000,00 КМ на име трошкова поступка.</w:t>
      </w:r>
      <w:r w:rsidRPr="00990543">
        <w:rPr>
          <w:lang w:val="sr-Cyrl-RS"/>
        </w:rPr>
        <w:t xml:space="preserve"> </w:t>
      </w:r>
      <w:r w:rsidRPr="00204530">
        <w:t>Наведено рјешење о извршењу је потврђено Рјешењем Суда БиХ број С1 3 И 019671 16 Гж2 од 08.12.2016.</w:t>
      </w:r>
      <w:r w:rsidRPr="00990543">
        <w:rPr>
          <w:lang w:val="sr-Cyrl-BA"/>
        </w:rPr>
        <w:t xml:space="preserve"> </w:t>
      </w:r>
      <w:r w:rsidRPr="00204530">
        <w:t>године.</w:t>
      </w:r>
      <w:r w:rsidRPr="00990543">
        <w:rPr>
          <w:lang w:val="sr-Cyrl-RS"/>
        </w:rPr>
        <w:t xml:space="preserve"> </w:t>
      </w:r>
      <w:r w:rsidRPr="00204530">
        <w:t xml:space="preserve">Према обавјештењу Министарства Финансија Републике Српске укупна обавеза извршеника </w:t>
      </w:r>
      <w:r w:rsidRPr="00990543">
        <w:rPr>
          <w:lang w:val="sr-Cyrl-RS"/>
        </w:rPr>
        <w:t xml:space="preserve">заједно са каматама </w:t>
      </w:r>
      <w:r w:rsidRPr="00204530">
        <w:t>износи око 28.000.000,00 КМ, коју обавезу извршеник није измирио.</w:t>
      </w:r>
      <w:r w:rsidRPr="00990543">
        <w:rPr>
          <w:lang w:val="sr-Cyrl-RS"/>
        </w:rPr>
        <w:t xml:space="preserve"> У овој правној ствари </w:t>
      </w:r>
      <w:r w:rsidRPr="00204530">
        <w:t>Правобранилаштво Р</w:t>
      </w:r>
      <w:r w:rsidRPr="00990543">
        <w:rPr>
          <w:lang w:val="sr-Cyrl-BA"/>
        </w:rPr>
        <w:t>епублике Српске</w:t>
      </w:r>
      <w:r w:rsidRPr="00204530">
        <w:t xml:space="preserve"> </w:t>
      </w:r>
      <w:r w:rsidRPr="00990543">
        <w:rPr>
          <w:lang w:val="sr-Cyrl-RS"/>
        </w:rPr>
        <w:t xml:space="preserve">је </w:t>
      </w:r>
      <w:r w:rsidRPr="00204530">
        <w:t xml:space="preserve">ургирало </w:t>
      </w:r>
      <w:r w:rsidRPr="00990543">
        <w:rPr>
          <w:lang w:val="sr-Cyrl-RS"/>
        </w:rPr>
        <w:t xml:space="preserve">више пута, </w:t>
      </w:r>
      <w:r w:rsidRPr="00204530">
        <w:t>пред поступајућим судом</w:t>
      </w:r>
      <w:r w:rsidRPr="00990543">
        <w:rPr>
          <w:lang w:val="sr-Cyrl-BA"/>
        </w:rPr>
        <w:t>,</w:t>
      </w:r>
      <w:r w:rsidRPr="00204530">
        <w:t xml:space="preserve"> за провођење предметног извршења. Суд одбија да проведе извршење и прихвата приједлоге извршеника за одгађање поступка, са образложењем да се на наведеним рачунима извршеника не може провести запљена средстава, јер истим</w:t>
      </w:r>
      <w:r w:rsidRPr="00990543">
        <w:rPr>
          <w:lang w:val="sr-Cyrl-BA"/>
        </w:rPr>
        <w:t>а</w:t>
      </w:r>
      <w:r w:rsidRPr="00204530">
        <w:t xml:space="preserve"> извршеник послује и на тај начин би претрпио штету. На овај начин Суд показује крајњу пристрасност у поступању </w:t>
      </w:r>
      <w:r w:rsidRPr="00990543">
        <w:rPr>
          <w:lang w:val="sr-Cyrl-RS"/>
        </w:rPr>
        <w:t>у корист извршеника и Република Српска трпи штету.</w:t>
      </w:r>
      <w:r w:rsidRPr="00204530">
        <w:t xml:space="preserve"> Правобранилаштво Р</w:t>
      </w:r>
      <w:r w:rsidRPr="00990543">
        <w:rPr>
          <w:lang w:val="sr-Cyrl-BA"/>
        </w:rPr>
        <w:t xml:space="preserve">епублике </w:t>
      </w:r>
      <w:r w:rsidRPr="00204530">
        <w:t>С</w:t>
      </w:r>
      <w:r w:rsidRPr="00990543">
        <w:rPr>
          <w:lang w:val="sr-Cyrl-BA"/>
        </w:rPr>
        <w:t>рпске</w:t>
      </w:r>
      <w:r w:rsidRPr="00204530">
        <w:t xml:space="preserve"> је до сада наплатило дио потраживања у износу од 4.593.004,97 КМ.</w:t>
      </w:r>
      <w:r w:rsidRPr="00990543">
        <w:rPr>
          <w:lang w:val="sr-Cyrl-RS"/>
        </w:rPr>
        <w:t xml:space="preserve"> </w:t>
      </w:r>
      <w:r w:rsidRPr="00204530">
        <w:t>На рјешења Суда БиХ број С1 3 019671 16 И 2 којим се одгађа извршење, Правобранилаштво Републике Српске</w:t>
      </w:r>
      <w:r w:rsidRPr="00990543">
        <w:rPr>
          <w:lang w:val="sr-Cyrl-BA"/>
        </w:rPr>
        <w:t>,</w:t>
      </w:r>
      <w:r w:rsidRPr="00204530">
        <w:t xml:space="preserve"> као законски заступник</w:t>
      </w:r>
      <w:r w:rsidRPr="00990543">
        <w:rPr>
          <w:lang w:val="sr-Cyrl-BA"/>
        </w:rPr>
        <w:t>,</w:t>
      </w:r>
      <w:r w:rsidRPr="00204530">
        <w:t xml:space="preserve"> </w:t>
      </w:r>
      <w:r w:rsidRPr="00990543">
        <w:rPr>
          <w:lang w:val="sr-Cyrl-RS"/>
        </w:rPr>
        <w:t>изјављује</w:t>
      </w:r>
      <w:r w:rsidRPr="00204530">
        <w:t xml:space="preserve"> жалбу указујући на низ неправилности и на непостојање законског упоришта за такво поступање Суда. Међути</w:t>
      </w:r>
      <w:r w:rsidRPr="00990543">
        <w:rPr>
          <w:lang w:val="sr-Cyrl-BA"/>
        </w:rPr>
        <w:t>м</w:t>
      </w:r>
      <w:r w:rsidRPr="00990543">
        <w:rPr>
          <w:lang w:val="sr-Cyrl-RS"/>
        </w:rPr>
        <w:t>, С</w:t>
      </w:r>
      <w:r w:rsidRPr="00204530">
        <w:t>уд одбија жалбе</w:t>
      </w:r>
      <w:r w:rsidRPr="00990543">
        <w:rPr>
          <w:lang w:val="sr-Cyrl-RS"/>
        </w:rPr>
        <w:t xml:space="preserve"> Правобранилаштва као неосноване</w:t>
      </w:r>
      <w:r w:rsidRPr="00204530">
        <w:t>.</w:t>
      </w:r>
      <w:r w:rsidRPr="00990543">
        <w:rPr>
          <w:lang w:val="sr-Cyrl-RS"/>
        </w:rPr>
        <w:t xml:space="preserve"> Такође, п</w:t>
      </w:r>
      <w:r w:rsidRPr="00204530">
        <w:t xml:space="preserve">о истеку рока Суд је био у обавези наставити извршни поступак по службеној дужности у складу са чланом 59. Закона о извршном поступку БиХ, што </w:t>
      </w:r>
      <w:r w:rsidRPr="00990543">
        <w:rPr>
          <w:lang w:val="sr-Cyrl-BA"/>
        </w:rPr>
        <w:t>није учињено</w:t>
      </w:r>
      <w:r w:rsidRPr="00204530">
        <w:t>.</w:t>
      </w:r>
      <w:r w:rsidRPr="00990543">
        <w:rPr>
          <w:lang w:val="sr-Cyrl-RS"/>
        </w:rPr>
        <w:t xml:space="preserve"> </w:t>
      </w:r>
      <w:r w:rsidRPr="00204530">
        <w:t xml:space="preserve">Поступајући судија је упутио допис свим банкама којим </w:t>
      </w:r>
      <w:r w:rsidRPr="00990543">
        <w:rPr>
          <w:lang w:val="sr-Cyrl-BA"/>
        </w:rPr>
        <w:t xml:space="preserve">их </w:t>
      </w:r>
      <w:r w:rsidRPr="00204530">
        <w:t xml:space="preserve"> обавјештава да застану са „подузимањем било каквих радњи“, којим поступањем је противзаконито обуставио поступак наплате предметног потраживања, из којих разлога је Правобранилаштво Р</w:t>
      </w:r>
      <w:r w:rsidRPr="00990543">
        <w:rPr>
          <w:lang w:val="sr-Cyrl-BA"/>
        </w:rPr>
        <w:t xml:space="preserve">епублике </w:t>
      </w:r>
      <w:r w:rsidRPr="00204530">
        <w:t>С</w:t>
      </w:r>
      <w:r w:rsidRPr="00990543">
        <w:rPr>
          <w:lang w:val="sr-Cyrl-BA"/>
        </w:rPr>
        <w:t>рпске</w:t>
      </w:r>
      <w:r w:rsidRPr="00204530">
        <w:t xml:space="preserve"> поднијело пријаву против поступајућег судије Високом судском и тужилачком вијећу БиХ</w:t>
      </w:r>
      <w:r w:rsidRPr="00990543">
        <w:rPr>
          <w:lang w:val="sr-Cyrl-BA"/>
        </w:rPr>
        <w:t>, Д</w:t>
      </w:r>
      <w:r w:rsidRPr="00204530">
        <w:t>о данас није одлучено</w:t>
      </w:r>
      <w:r w:rsidRPr="00990543">
        <w:rPr>
          <w:lang w:val="sr-Cyrl-RS"/>
        </w:rPr>
        <w:t>, као ни о и изузећу истог.</w:t>
      </w:r>
      <w:r w:rsidRPr="00204530">
        <w:t xml:space="preserve"> </w:t>
      </w:r>
      <w:r w:rsidRPr="00990543">
        <w:rPr>
          <w:lang w:val="sr-Cyrl-BA"/>
        </w:rPr>
        <w:t>П</w:t>
      </w:r>
      <w:r w:rsidRPr="00204530">
        <w:t>оступак је и даље у току</w:t>
      </w:r>
      <w:r w:rsidRPr="00990543">
        <w:rPr>
          <w:lang w:val="sr-Cyrl-RS"/>
        </w:rPr>
        <w:t xml:space="preserve"> и је медијски је пропраћен</w:t>
      </w:r>
      <w:r w:rsidRPr="00204530">
        <w:t>.</w:t>
      </w:r>
      <w:r w:rsidRPr="00990543">
        <w:rPr>
          <w:lang w:val="sr-Cyrl-RS"/>
        </w:rPr>
        <w:t xml:space="preserve"> </w:t>
      </w:r>
    </w:p>
    <w:p w:rsidR="0032210A" w:rsidRPr="0032210A" w:rsidRDefault="0032210A" w:rsidP="0032210A">
      <w:pPr>
        <w:pStyle w:val="ListParagraph"/>
        <w:spacing w:line="276" w:lineRule="auto"/>
        <w:ind w:left="709" w:firstLine="0"/>
        <w:contextualSpacing w:val="0"/>
        <w:rPr>
          <w:b/>
          <w:lang w:val="sr-Cyrl-BA"/>
        </w:rPr>
      </w:pPr>
    </w:p>
    <w:p w:rsidR="0032210A" w:rsidRPr="00990543" w:rsidRDefault="0032210A" w:rsidP="001B5592">
      <w:pPr>
        <w:pStyle w:val="ListParagraph"/>
        <w:numPr>
          <w:ilvl w:val="0"/>
          <w:numId w:val="28"/>
        </w:numPr>
        <w:spacing w:line="276" w:lineRule="auto"/>
        <w:ind w:left="709"/>
        <w:contextualSpacing w:val="0"/>
        <w:rPr>
          <w:b/>
          <w:lang w:val="sr-Cyrl-BA"/>
        </w:rPr>
      </w:pPr>
      <w:r w:rsidRPr="00990543">
        <w:rPr>
          <w:color w:val="000000"/>
          <w:lang w:val="sr-Cyrl-BA"/>
        </w:rPr>
        <w:t>П</w:t>
      </w:r>
      <w:r w:rsidRPr="00990543">
        <w:rPr>
          <w:color w:val="000000"/>
        </w:rPr>
        <w:t>редмет број</w:t>
      </w:r>
      <w:r w:rsidRPr="00990543">
        <w:rPr>
          <w:color w:val="000000"/>
          <w:lang w:val="sr-Cyrl-BA"/>
        </w:rPr>
        <w:t>:</w:t>
      </w:r>
      <w:r w:rsidRPr="00990543">
        <w:rPr>
          <w:color w:val="000000"/>
        </w:rPr>
        <w:t xml:space="preserve"> П</w:t>
      </w:r>
      <w:r w:rsidRPr="00990543">
        <w:rPr>
          <w:b/>
          <w:color w:val="000000"/>
        </w:rPr>
        <w:t>-</w:t>
      </w:r>
      <w:r w:rsidRPr="00990543">
        <w:rPr>
          <w:color w:val="000000"/>
        </w:rPr>
        <w:t>669/09</w:t>
      </w:r>
      <w:r w:rsidRPr="00990543">
        <w:rPr>
          <w:color w:val="000000"/>
          <w:lang w:val="sr-Cyrl-RS"/>
        </w:rPr>
        <w:t xml:space="preserve">, поступак се води пред Судом БиХ под бројем С1 3 П 005281 08 П </w:t>
      </w:r>
      <w:r w:rsidRPr="00990543">
        <w:rPr>
          <w:color w:val="000000"/>
        </w:rPr>
        <w:t>тужиоца Републик</w:t>
      </w:r>
      <w:r w:rsidRPr="00990543">
        <w:rPr>
          <w:color w:val="000000"/>
          <w:lang w:val="sr-Cyrl-BA"/>
        </w:rPr>
        <w:t>а</w:t>
      </w:r>
      <w:r w:rsidRPr="00990543">
        <w:rPr>
          <w:color w:val="000000"/>
        </w:rPr>
        <w:t xml:space="preserve"> Српск</w:t>
      </w:r>
      <w:r w:rsidRPr="00990543">
        <w:rPr>
          <w:color w:val="000000"/>
          <w:lang w:val="sr-Cyrl-BA"/>
        </w:rPr>
        <w:t>а</w:t>
      </w:r>
      <w:r w:rsidRPr="00990543">
        <w:rPr>
          <w:color w:val="000000"/>
        </w:rPr>
        <w:t xml:space="preserve">, Министарство финансија против тужене БиХ, Управа за индиректно опорезивање, ради накнаде материјалне штете која се темељи на незаконитом раду код расподјеле прикупљених прихода са јединственог рачуна по основу индиректних пореза, а што је оштетило буџет тужиоца, </w:t>
      </w:r>
      <w:r w:rsidRPr="00990543">
        <w:rPr>
          <w:color w:val="000000"/>
          <w:lang w:val="sr-Cyrl-BA"/>
        </w:rPr>
        <w:t xml:space="preserve">в.сп. </w:t>
      </w:r>
      <w:r w:rsidRPr="00990543">
        <w:rPr>
          <w:color w:val="000000"/>
        </w:rPr>
        <w:t xml:space="preserve">30.129.749,00 КМ. Првостепеном пресудом која је донесена 16.04.2012. године тужена се обавезује да на име накнаде штете исплати тужиоцу износ од 8.274.827,38 КМ са законском затезном каматом почев од 07.01.2008. године и трошкове поступка у износу од 13.500,00 КМ. Пресудом Апелационог вијећа Суда БиХ број С1 3 П 005281 12 ПЖ од 17.05.2013. године, укинута је првостепена одлука и поступак се изнова води. Током поновног поступка финансијским вјештачењем је утврђен износ од 901.485,00 КМ, као износ за који је оштећена Република Српска </w:t>
      </w:r>
      <w:r w:rsidRPr="00990543">
        <w:rPr>
          <w:color w:val="000000"/>
          <w:lang w:val="sr-Cyrl-BA"/>
        </w:rPr>
        <w:t xml:space="preserve">и тако је </w:t>
      </w:r>
      <w:r w:rsidRPr="00990543">
        <w:rPr>
          <w:color w:val="000000"/>
        </w:rPr>
        <w:t>опредјељен тужбени захтјев по овлаштењу Министарства финансија Републике Српске. Првостепену пресуду којом се одбија тужбени захтјев суд је донио 19.05.2017.</w:t>
      </w:r>
      <w:r w:rsidRPr="00990543">
        <w:rPr>
          <w:color w:val="000000"/>
          <w:lang w:val="sr-Cyrl-BA"/>
        </w:rPr>
        <w:t xml:space="preserve"> </w:t>
      </w:r>
      <w:r w:rsidRPr="00990543">
        <w:rPr>
          <w:color w:val="000000"/>
        </w:rPr>
        <w:t>године и на исту је Правобранилаштво</w:t>
      </w:r>
      <w:r w:rsidRPr="00990543">
        <w:rPr>
          <w:color w:val="000000"/>
          <w:lang w:val="sr-Cyrl-BA"/>
        </w:rPr>
        <w:t xml:space="preserve"> Републике Српске</w:t>
      </w:r>
      <w:r w:rsidRPr="00990543">
        <w:rPr>
          <w:color w:val="000000"/>
        </w:rPr>
        <w:t xml:space="preserve"> изјавило жалбу. Апелационо вијеће Суда БиХ је отворило расправу 02.02. 2018</w:t>
      </w:r>
      <w:r w:rsidRPr="00990543">
        <w:rPr>
          <w:color w:val="000000"/>
          <w:lang w:val="sr-Cyrl-BA"/>
        </w:rPr>
        <w:t>.</w:t>
      </w:r>
      <w:r w:rsidRPr="00990543">
        <w:rPr>
          <w:color w:val="000000"/>
        </w:rPr>
        <w:t xml:space="preserve"> године. Другостепеном пресудом од 28.03.2018.</w:t>
      </w:r>
      <w:r w:rsidRPr="00990543">
        <w:rPr>
          <w:color w:val="000000"/>
          <w:lang w:val="sr-Cyrl-BA"/>
        </w:rPr>
        <w:t xml:space="preserve"> </w:t>
      </w:r>
      <w:r w:rsidRPr="00990543">
        <w:rPr>
          <w:color w:val="000000"/>
        </w:rPr>
        <w:t>године жалба се одбија и првостепена пресуда потврђује. Правобранилаштво Р</w:t>
      </w:r>
      <w:r w:rsidRPr="00990543">
        <w:rPr>
          <w:color w:val="000000"/>
          <w:lang w:val="sr-Cyrl-BA"/>
        </w:rPr>
        <w:t xml:space="preserve">епублике </w:t>
      </w:r>
      <w:r w:rsidRPr="00990543">
        <w:rPr>
          <w:color w:val="000000"/>
        </w:rPr>
        <w:t>С</w:t>
      </w:r>
      <w:r w:rsidRPr="00990543">
        <w:rPr>
          <w:color w:val="000000"/>
          <w:lang w:val="sr-Cyrl-BA"/>
        </w:rPr>
        <w:t>рспке</w:t>
      </w:r>
      <w:r w:rsidRPr="00990543">
        <w:rPr>
          <w:color w:val="000000"/>
        </w:rPr>
        <w:t>, Сједиште замјеника И</w:t>
      </w:r>
      <w:r w:rsidRPr="00990543">
        <w:rPr>
          <w:color w:val="000000"/>
          <w:lang w:val="sr-Cyrl-BA"/>
        </w:rPr>
        <w:t xml:space="preserve">сточно </w:t>
      </w:r>
      <w:r w:rsidRPr="00990543">
        <w:rPr>
          <w:color w:val="000000"/>
        </w:rPr>
        <w:t>Сарајево је дана 14.05.2018.</w:t>
      </w:r>
      <w:r w:rsidRPr="00990543">
        <w:rPr>
          <w:color w:val="000000"/>
          <w:lang w:val="sr-Cyrl-BA"/>
        </w:rPr>
        <w:t xml:space="preserve">  </w:t>
      </w:r>
      <w:r w:rsidRPr="00990543">
        <w:rPr>
          <w:color w:val="000000"/>
        </w:rPr>
        <w:t>године изјавило ревизију против другостепене одлуке</w:t>
      </w:r>
      <w:r w:rsidRPr="00990543">
        <w:rPr>
          <w:color w:val="000000"/>
          <w:lang w:val="sr-Cyrl-RS"/>
        </w:rPr>
        <w:t>. Ревизијско вијеће Суда БиХ пресудом број С1 3 П 005281 18 Рев од 26.12.2018. године одбило је ревизију тужиоца као неосновану. Против ове пресуде и дугогодишњег вођења поступка изјавили смо апелацију 26.02.2019. године Уставном суду БиХ, која је у том суду заведена под бројем АП-928/19. Поступак је у току.</w:t>
      </w:r>
    </w:p>
    <w:p w:rsidR="0032210A" w:rsidRPr="00DB30C4" w:rsidRDefault="0032210A" w:rsidP="001B5592">
      <w:pPr>
        <w:pStyle w:val="ListParagraph"/>
        <w:numPr>
          <w:ilvl w:val="0"/>
          <w:numId w:val="28"/>
        </w:numPr>
        <w:spacing w:line="276" w:lineRule="auto"/>
        <w:ind w:left="709" w:hanging="357"/>
        <w:contextualSpacing w:val="0"/>
        <w:rPr>
          <w:b/>
          <w:lang w:val="sr-Cyrl-BA"/>
        </w:rPr>
      </w:pPr>
      <w:r w:rsidRPr="00990543">
        <w:rPr>
          <w:color w:val="000000"/>
          <w:lang w:val="sr-Cyrl-BA"/>
        </w:rPr>
        <w:t>П</w:t>
      </w:r>
      <w:r w:rsidRPr="00990543">
        <w:rPr>
          <w:color w:val="000000"/>
        </w:rPr>
        <w:t>редмет број</w:t>
      </w:r>
      <w:r w:rsidRPr="00990543">
        <w:rPr>
          <w:color w:val="000000"/>
          <w:lang w:val="sr-Cyrl-BA"/>
        </w:rPr>
        <w:t>:</w:t>
      </w:r>
      <w:r w:rsidRPr="00990543">
        <w:rPr>
          <w:color w:val="000000"/>
        </w:rPr>
        <w:t xml:space="preserve"> П</w:t>
      </w:r>
      <w:r w:rsidRPr="00990543">
        <w:rPr>
          <w:b/>
          <w:color w:val="000000"/>
        </w:rPr>
        <w:t>-</w:t>
      </w:r>
      <w:r w:rsidRPr="00990543">
        <w:rPr>
          <w:color w:val="000000"/>
        </w:rPr>
        <w:t xml:space="preserve">988/14, </w:t>
      </w:r>
      <w:r w:rsidRPr="00990543">
        <w:rPr>
          <w:color w:val="000000"/>
          <w:lang w:val="sr-Cyrl-BA"/>
        </w:rPr>
        <w:t xml:space="preserve">поступак </w:t>
      </w:r>
      <w:r w:rsidRPr="00990543">
        <w:rPr>
          <w:color w:val="000000"/>
          <w:lang w:val="sr-Cyrl-RS"/>
        </w:rPr>
        <w:t xml:space="preserve">се води пред Општинским судом у Сарајеву под бројем </w:t>
      </w:r>
      <w:r w:rsidRPr="00990543">
        <w:rPr>
          <w:color w:val="000000"/>
        </w:rPr>
        <w:t>65 0 Пс 425000 14 Пс 2</w:t>
      </w:r>
      <w:r w:rsidRPr="00990543">
        <w:rPr>
          <w:color w:val="000000"/>
          <w:lang w:val="sr-Cyrl-RS"/>
        </w:rPr>
        <w:t xml:space="preserve">, </w:t>
      </w:r>
      <w:r w:rsidRPr="00990543">
        <w:rPr>
          <w:color w:val="000000"/>
        </w:rPr>
        <w:t>тужиоца „Први фактор“ д</w:t>
      </w:r>
      <w:r w:rsidRPr="00990543">
        <w:rPr>
          <w:color w:val="000000"/>
          <w:lang w:val="sr-Cyrl-BA"/>
        </w:rPr>
        <w:t>.</w:t>
      </w:r>
      <w:r w:rsidRPr="00990543">
        <w:rPr>
          <w:color w:val="000000"/>
        </w:rPr>
        <w:t>о</w:t>
      </w:r>
      <w:r w:rsidRPr="00990543">
        <w:rPr>
          <w:color w:val="000000"/>
          <w:lang w:val="sr-Cyrl-BA"/>
        </w:rPr>
        <w:t>.</w:t>
      </w:r>
      <w:r w:rsidRPr="00990543">
        <w:rPr>
          <w:color w:val="000000"/>
        </w:rPr>
        <w:t>о Сарајево против тужених Извозно кредитн</w:t>
      </w:r>
      <w:r w:rsidRPr="00990543">
        <w:rPr>
          <w:color w:val="000000"/>
          <w:lang w:val="sr-Cyrl-BA"/>
        </w:rPr>
        <w:t>а</w:t>
      </w:r>
      <w:r w:rsidRPr="00990543">
        <w:rPr>
          <w:color w:val="000000"/>
        </w:rPr>
        <w:t xml:space="preserve"> агенциј</w:t>
      </w:r>
      <w:r w:rsidRPr="00990543">
        <w:rPr>
          <w:color w:val="000000"/>
          <w:lang w:val="sr-Cyrl-BA"/>
        </w:rPr>
        <w:t>а</w:t>
      </w:r>
      <w:r w:rsidRPr="00990543">
        <w:rPr>
          <w:color w:val="000000"/>
        </w:rPr>
        <w:t xml:space="preserve"> БиХ, Босн</w:t>
      </w:r>
      <w:r w:rsidRPr="00990543">
        <w:rPr>
          <w:color w:val="000000"/>
          <w:lang w:val="sr-Cyrl-BA"/>
        </w:rPr>
        <w:t>а</w:t>
      </w:r>
      <w:r w:rsidRPr="00990543">
        <w:rPr>
          <w:color w:val="000000"/>
        </w:rPr>
        <w:t xml:space="preserve"> и Херцеговин</w:t>
      </w:r>
      <w:r w:rsidRPr="00990543">
        <w:rPr>
          <w:color w:val="000000"/>
          <w:lang w:val="sr-Cyrl-BA"/>
        </w:rPr>
        <w:t>а</w:t>
      </w:r>
      <w:r w:rsidRPr="00990543">
        <w:rPr>
          <w:color w:val="000000"/>
        </w:rPr>
        <w:t>, Федерациј</w:t>
      </w:r>
      <w:r w:rsidRPr="00990543">
        <w:rPr>
          <w:color w:val="000000"/>
          <w:lang w:val="sr-Cyrl-BA"/>
        </w:rPr>
        <w:t xml:space="preserve">а </w:t>
      </w:r>
      <w:r w:rsidRPr="00990543">
        <w:rPr>
          <w:color w:val="000000"/>
        </w:rPr>
        <w:t>БиХ и Републик</w:t>
      </w:r>
      <w:r w:rsidRPr="00990543">
        <w:rPr>
          <w:color w:val="000000"/>
          <w:lang w:val="sr-Cyrl-BA"/>
        </w:rPr>
        <w:t>а</w:t>
      </w:r>
      <w:r w:rsidRPr="00990543">
        <w:rPr>
          <w:color w:val="000000"/>
        </w:rPr>
        <w:t xml:space="preserve"> Српск</w:t>
      </w:r>
      <w:r w:rsidRPr="00990543">
        <w:rPr>
          <w:color w:val="000000"/>
          <w:lang w:val="sr-Cyrl-BA"/>
        </w:rPr>
        <w:t>а,</w:t>
      </w:r>
      <w:r w:rsidRPr="00990543">
        <w:rPr>
          <w:color w:val="000000"/>
        </w:rPr>
        <w:t xml:space="preserve"> ради исплате 9.181.269,22 КМ по основу гаранције за обезбјеђење уговора о преузимању потраживања бр.</w:t>
      </w:r>
      <w:r w:rsidRPr="00990543">
        <w:rPr>
          <w:color w:val="000000"/>
          <w:lang w:val="sr-Cyrl-BA"/>
        </w:rPr>
        <w:t xml:space="preserve"> </w:t>
      </w:r>
      <w:r w:rsidRPr="00990543">
        <w:rPr>
          <w:color w:val="000000"/>
        </w:rPr>
        <w:t>54/07 од 12.09.2007.</w:t>
      </w:r>
      <w:r w:rsidRPr="00990543">
        <w:rPr>
          <w:color w:val="000000"/>
          <w:lang w:val="sr-Cyrl-BA"/>
        </w:rPr>
        <w:t xml:space="preserve"> </w:t>
      </w:r>
      <w:r w:rsidRPr="00990543">
        <w:rPr>
          <w:color w:val="000000"/>
        </w:rPr>
        <w:t>године на основу којег је Уступник „ УНИС- фабрика цијеви“ а.д. Дервента своја потраживања према његовим купцима уступи</w:t>
      </w:r>
      <w:r w:rsidRPr="00990543">
        <w:rPr>
          <w:color w:val="000000"/>
          <w:lang w:val="sr-Cyrl-BA"/>
        </w:rPr>
        <w:t>о</w:t>
      </w:r>
      <w:r w:rsidRPr="00990543">
        <w:rPr>
          <w:color w:val="000000"/>
        </w:rPr>
        <w:t xml:space="preserve"> тужитељу. Првостепена пресуда број 65 0 Пс 425000 14 Пс 2 је донесена  04.07.2016.</w:t>
      </w:r>
      <w:r w:rsidRPr="00990543">
        <w:rPr>
          <w:color w:val="000000"/>
          <w:lang w:val="sr-Cyrl-BA"/>
        </w:rPr>
        <w:t xml:space="preserve"> </w:t>
      </w:r>
      <w:r w:rsidRPr="00990543">
        <w:rPr>
          <w:color w:val="000000"/>
        </w:rPr>
        <w:t>године и истом се тужбени захтјев према Републици Српској у цијелости одбија као неоснован. Првотужена Извозно кредитна агенција БиХ је изјавила жалбу на ову пресуду. Правобранилаштво Р</w:t>
      </w:r>
      <w:r w:rsidRPr="00990543">
        <w:rPr>
          <w:color w:val="000000"/>
          <w:lang w:val="sr-Cyrl-BA"/>
        </w:rPr>
        <w:t xml:space="preserve">епублике </w:t>
      </w:r>
      <w:r w:rsidRPr="00990543">
        <w:rPr>
          <w:color w:val="000000"/>
        </w:rPr>
        <w:t>С</w:t>
      </w:r>
      <w:r w:rsidRPr="00990543">
        <w:rPr>
          <w:color w:val="000000"/>
          <w:lang w:val="sr-Cyrl-BA"/>
        </w:rPr>
        <w:t>рпске</w:t>
      </w:r>
      <w:r w:rsidRPr="00990543">
        <w:rPr>
          <w:color w:val="000000"/>
        </w:rPr>
        <w:t>, Сједиште замјеника И</w:t>
      </w:r>
      <w:r w:rsidRPr="00990543">
        <w:rPr>
          <w:color w:val="000000"/>
          <w:lang w:val="sr-Cyrl-BA"/>
        </w:rPr>
        <w:t>сточно</w:t>
      </w:r>
      <w:r w:rsidRPr="00990543">
        <w:rPr>
          <w:color w:val="000000"/>
        </w:rPr>
        <w:t xml:space="preserve"> Сарајево је дана 06.09.2016.</w:t>
      </w:r>
      <w:r w:rsidRPr="00990543">
        <w:rPr>
          <w:color w:val="000000"/>
          <w:lang w:val="sr-Cyrl-BA"/>
        </w:rPr>
        <w:t xml:space="preserve"> </w:t>
      </w:r>
      <w:r w:rsidRPr="00990543">
        <w:rPr>
          <w:color w:val="000000"/>
        </w:rPr>
        <w:t xml:space="preserve">године </w:t>
      </w:r>
      <w:r w:rsidRPr="00990543">
        <w:rPr>
          <w:color w:val="000000"/>
          <w:lang w:val="sr-Cyrl-BA"/>
        </w:rPr>
        <w:t>изјавило</w:t>
      </w:r>
      <w:r w:rsidRPr="00990543">
        <w:rPr>
          <w:color w:val="000000"/>
        </w:rPr>
        <w:t xml:space="preserve"> одговор на жалбу</w:t>
      </w:r>
      <w:r w:rsidRPr="00990543">
        <w:rPr>
          <w:lang w:val="sr-Cyrl-RS"/>
        </w:rPr>
        <w:t>. „УНИС-фабрика цијеви“ а.д. Дервента доставила је Општинском суду 04.07.2017. године Изјаву о ступању у парницу у својству умјешача на страни првотуженог. Тужени су се изјаснили да се противе да исти ступи у парницу као умјешач. Поступак је у току.</w:t>
      </w:r>
    </w:p>
    <w:p w:rsidR="0032210A" w:rsidRPr="00990543" w:rsidRDefault="0032210A" w:rsidP="001B5592">
      <w:pPr>
        <w:pStyle w:val="ListParagraph"/>
        <w:numPr>
          <w:ilvl w:val="0"/>
          <w:numId w:val="28"/>
        </w:numPr>
        <w:spacing w:line="276" w:lineRule="auto"/>
        <w:ind w:left="709" w:hanging="357"/>
        <w:contextualSpacing w:val="0"/>
        <w:rPr>
          <w:b/>
          <w:lang w:val="sr-Cyrl-BA"/>
        </w:rPr>
      </w:pPr>
      <w:r w:rsidRPr="00990543">
        <w:rPr>
          <w:lang w:val="sr-Cyrl-BA"/>
        </w:rPr>
        <w:t>П</w:t>
      </w:r>
      <w:r w:rsidRPr="00204530">
        <w:t xml:space="preserve">редмет П-30/15, </w:t>
      </w:r>
      <w:r w:rsidRPr="00990543">
        <w:rPr>
          <w:lang w:val="sr-Cyrl-BA"/>
        </w:rPr>
        <w:t xml:space="preserve">поступак </w:t>
      </w:r>
      <w:r w:rsidRPr="00990543">
        <w:rPr>
          <w:lang w:val="sr-Cyrl-RS"/>
        </w:rPr>
        <w:t xml:space="preserve">који се води пред Окружним привредним судом у Источном Сарајеву, по бројем 61 0 Пс 008126 15 Пс, </w:t>
      </w:r>
      <w:r w:rsidRPr="00204530">
        <w:t>тужиоца општина Источно Ново Сарајево против тужених „Машино пројект“ д</w:t>
      </w:r>
      <w:r w:rsidRPr="00990543">
        <w:rPr>
          <w:lang w:val="sr-Cyrl-BA"/>
        </w:rPr>
        <w:t>.</w:t>
      </w:r>
      <w:r w:rsidRPr="00204530">
        <w:t>о</w:t>
      </w:r>
      <w:r w:rsidRPr="00990543">
        <w:rPr>
          <w:lang w:val="sr-Cyrl-BA"/>
        </w:rPr>
        <w:t>.</w:t>
      </w:r>
      <w:r w:rsidRPr="00204530">
        <w:t>о Београд и др</w:t>
      </w:r>
      <w:r w:rsidRPr="00990543">
        <w:rPr>
          <w:lang w:val="sr-Cyrl-BA"/>
        </w:rPr>
        <w:t>.,</w:t>
      </w:r>
      <w:r w:rsidRPr="00204530">
        <w:t xml:space="preserve"> ради накнаде штете у износу од 1.200.000,00 КМ</w:t>
      </w:r>
      <w:r w:rsidRPr="00990543">
        <w:rPr>
          <w:lang w:val="sr-Cyrl-BA"/>
        </w:rPr>
        <w:t>,</w:t>
      </w:r>
      <w:r w:rsidRPr="00204530">
        <w:t xml:space="preserve"> </w:t>
      </w:r>
      <w:r w:rsidRPr="00990543">
        <w:rPr>
          <w:lang w:val="sr-Cyrl-RS"/>
        </w:rPr>
        <w:t xml:space="preserve">због </w:t>
      </w:r>
      <w:r w:rsidRPr="00204530">
        <w:t>урушавања крова спортске дворане у Источном Сарајеву која се десила усљед обилних сњежних падавина.</w:t>
      </w:r>
      <w:r w:rsidRPr="00990543">
        <w:rPr>
          <w:color w:val="000000"/>
        </w:rPr>
        <w:t xml:space="preserve"> Поступак је у фази главне расправе</w:t>
      </w:r>
      <w:r w:rsidRPr="00990543">
        <w:rPr>
          <w:color w:val="000000"/>
          <w:lang w:val="sr-Cyrl-BA"/>
        </w:rPr>
        <w:t>.</w:t>
      </w:r>
    </w:p>
    <w:p w:rsidR="0032210A" w:rsidRPr="00990543" w:rsidRDefault="0032210A" w:rsidP="001B5592">
      <w:pPr>
        <w:pStyle w:val="ListParagraph"/>
        <w:numPr>
          <w:ilvl w:val="0"/>
          <w:numId w:val="28"/>
        </w:numPr>
        <w:spacing w:line="276" w:lineRule="auto"/>
        <w:ind w:left="709" w:hanging="357"/>
        <w:contextualSpacing w:val="0"/>
        <w:rPr>
          <w:b/>
          <w:lang w:val="sr-Cyrl-BA"/>
        </w:rPr>
      </w:pPr>
      <w:r w:rsidRPr="00990543">
        <w:rPr>
          <w:lang w:val="bs-Cyrl-BA"/>
        </w:rPr>
        <w:t>Предмет број П</w:t>
      </w:r>
      <w:r w:rsidRPr="00990543">
        <w:rPr>
          <w:b/>
          <w:lang w:val="bs-Cyrl-BA"/>
        </w:rPr>
        <w:t>-</w:t>
      </w:r>
      <w:r w:rsidRPr="00990543">
        <w:rPr>
          <w:lang w:val="bs-Cyrl-BA"/>
        </w:rPr>
        <w:t xml:space="preserve">254/16, поступак који се водио пред Окружним привредним судом Источно Сарајево под бројем 61 0 Пс 010038 16 Пс, у правној ствари тужитеља Република Српска, Министарство пољопривреде, шумарства и водопривреде против тужене Општине Соколац, ради дуга, в.сп. 399.071,05 КМ. Тужбеним захтјевом тужена је обавезана да тужиоцу на име доспјелог а неисплаћеног дуга за период 2010 </w:t>
      </w:r>
      <w:r w:rsidRPr="00990543">
        <w:rPr>
          <w:b/>
          <w:lang w:val="bs-Cyrl-BA"/>
        </w:rPr>
        <w:t>-</w:t>
      </w:r>
      <w:r w:rsidRPr="00990543">
        <w:rPr>
          <w:lang w:val="bs-Cyrl-BA"/>
        </w:rPr>
        <w:t xml:space="preserve"> 2015. године, по основу уговора и одлуке Владе Републике Српске исплати назначени износ. Првостепеном пресудом од 25.05.2017. године тужбени захтјев тужиоца је усвојен у цјелости. Тужена је дана 12.06.2017. године изјавила жалбу на поменуту пресуду, а Виши привредни суд у Бањалуци је дана 17.10.2017. године одбио жалбу тужене и потврдио првостепену пресуду у цјелости. На другостепену пресуду тужена је дана 17.11.2017. године изјавила ревизију а тужилац је дао одговор на исту. Врховни суд Републике Српске је дана 09.08.2018. године донио рјешење којим се ревизија одбацује. Поступак окончан, у цјелости добијен. </w:t>
      </w:r>
    </w:p>
    <w:p w:rsidR="0032210A" w:rsidRPr="00990543" w:rsidRDefault="0032210A" w:rsidP="001B5592">
      <w:pPr>
        <w:pStyle w:val="ListParagraph"/>
        <w:numPr>
          <w:ilvl w:val="0"/>
          <w:numId w:val="28"/>
        </w:numPr>
        <w:spacing w:line="276" w:lineRule="auto"/>
        <w:ind w:left="709" w:hanging="357"/>
        <w:contextualSpacing w:val="0"/>
        <w:rPr>
          <w:b/>
          <w:lang w:val="sr-Cyrl-BA"/>
        </w:rPr>
      </w:pPr>
      <w:r w:rsidRPr="00990543">
        <w:rPr>
          <w:lang w:val="bs-Cyrl-BA"/>
        </w:rPr>
        <w:t>Предмет број: П</w:t>
      </w:r>
      <w:r w:rsidRPr="00990543">
        <w:rPr>
          <w:b/>
          <w:lang w:val="bs-Cyrl-BA"/>
        </w:rPr>
        <w:t>-</w:t>
      </w:r>
      <w:r w:rsidRPr="00990543">
        <w:rPr>
          <w:lang w:val="bs-Cyrl-BA"/>
        </w:rPr>
        <w:t>62/16, поступак који се води пред Основним судом Соколац Одјељење Источно Сарајево, под бројем 89 1 П 034508 16 П у правној ствари тужитеља Клепић Мира, против тужених ОЦ Јахорина и Република Српска, ради стицања без основа, в.сп. 464.387,50 КМ.</w:t>
      </w:r>
      <w:r w:rsidRPr="00990543">
        <w:rPr>
          <w:b/>
          <w:lang w:val="bs-Cyrl-BA"/>
        </w:rPr>
        <w:t xml:space="preserve"> </w:t>
      </w:r>
      <w:r w:rsidRPr="00990543">
        <w:rPr>
          <w:lang w:val="bs-Cyrl-BA"/>
        </w:rPr>
        <w:t xml:space="preserve">Законски заступник тужене је дао одговор на тужбу те истакао приговор пресуђене </w:t>
      </w:r>
      <w:r>
        <w:rPr>
          <w:lang w:val="bs-Cyrl-BA"/>
        </w:rPr>
        <w:t>ствари. Д</w:t>
      </w:r>
      <w:r w:rsidRPr="00990543">
        <w:rPr>
          <w:lang w:val="bs-Cyrl-BA"/>
        </w:rPr>
        <w:t>онијето је рјешење у којем се тужба у односу на друготужену Републику Српску сматра повученом. Поступак окончан. Предмет архивиран у 2018.години.</w:t>
      </w:r>
    </w:p>
    <w:p w:rsidR="00FA77A7" w:rsidRDefault="00FA77A7" w:rsidP="001B5592">
      <w:pPr>
        <w:pStyle w:val="Num"/>
        <w:numPr>
          <w:ilvl w:val="0"/>
          <w:numId w:val="21"/>
        </w:numPr>
        <w:spacing w:before="240" w:after="240"/>
        <w:ind w:left="709" w:hanging="357"/>
        <w:rPr>
          <w:b/>
          <w:lang w:val="sr-Cyrl-BA"/>
        </w:rPr>
      </w:pPr>
      <w:r w:rsidRPr="00204530">
        <w:rPr>
          <w:b/>
          <w:lang w:val="sr-Latn-BA"/>
        </w:rPr>
        <w:t>Сједиште замјеника Бијељина</w:t>
      </w:r>
      <w:r w:rsidRPr="00204530">
        <w:rPr>
          <w:b/>
          <w:lang w:val="sr-Cyrl-BA"/>
        </w:rPr>
        <w:t xml:space="preserve">          </w:t>
      </w:r>
    </w:p>
    <w:p w:rsidR="00FA77A7" w:rsidRPr="00171F6D" w:rsidRDefault="00FA77A7" w:rsidP="001B5592">
      <w:pPr>
        <w:pStyle w:val="Num"/>
        <w:numPr>
          <w:ilvl w:val="0"/>
          <w:numId w:val="29"/>
        </w:numPr>
        <w:spacing w:before="240" w:after="240"/>
        <w:ind w:left="709"/>
        <w:rPr>
          <w:b/>
          <w:lang w:val="sr-Cyrl-BA"/>
        </w:rPr>
      </w:pPr>
      <w:r w:rsidRPr="00447490">
        <w:rPr>
          <w:lang w:val="sr-Cyrl-BA"/>
        </w:rPr>
        <w:t>Предмет број: П</w:t>
      </w:r>
      <w:r w:rsidRPr="00447490">
        <w:rPr>
          <w:b/>
          <w:lang w:val="sr-Cyrl-BA"/>
        </w:rPr>
        <w:t>-</w:t>
      </w:r>
      <w:r w:rsidRPr="00447490">
        <w:rPr>
          <w:lang w:val="sr-Cyrl-BA"/>
        </w:rPr>
        <w:t xml:space="preserve">27/10 </w:t>
      </w:r>
      <w:r w:rsidRPr="00447490">
        <w:rPr>
          <w:b/>
          <w:lang w:val="sr-Cyrl-BA"/>
        </w:rPr>
        <w:t>-</w:t>
      </w:r>
      <w:r w:rsidRPr="00447490">
        <w:rPr>
          <w:lang w:val="sr-Cyrl-BA"/>
        </w:rPr>
        <w:t xml:space="preserve"> Тужилац Пољопривредна банка „Агробанка“ а.д. Београд, тужени Брчко Дистрикт и др., између осталих и Република Српска, ради утврђивања потраживања, в.сп. 148.104.978,00 КМ. Тужба поднесена 13.12.2007. године Основном суду Брчко Дистрикта, проширење тужбеног захтјева на Републику Српску од 01.02.2010. године. Суд је рјешењем бр. 96 0 Пс 006928 07 Пс од 12.06.2011. године одбио захтјев тужиоца за преиначење и проширење тужбе против Републике Српске, а по приговору овог сједишта правобранилаштва. Исти предмет приклопљен новом предмету који слиједи и то: П-83/11, тужилац ПБ „Агробанка“ а.д. Београд, тужени „Виндија“ д.о.о. Брчко и др. укључујући и Републику Српску, в.сп.29.537.941,78 КМ, ради трпљења и исплате. Тужба понесена 16.12.2010. године. Дана 28.11.2018. године Основни суд Брчко Дистрикта донио је рјешење којим се прима на знање повлачење тужбе у односу на тужену Републику Српску.</w:t>
      </w:r>
    </w:p>
    <w:p w:rsidR="00FA77A7" w:rsidRPr="004C769B" w:rsidRDefault="00FA77A7" w:rsidP="001B5592">
      <w:pPr>
        <w:pStyle w:val="Num"/>
        <w:numPr>
          <w:ilvl w:val="0"/>
          <w:numId w:val="29"/>
        </w:numPr>
        <w:spacing w:before="240" w:after="240"/>
        <w:ind w:left="709"/>
        <w:rPr>
          <w:b/>
          <w:lang w:val="sr-Cyrl-BA"/>
        </w:rPr>
      </w:pPr>
      <w:r w:rsidRPr="004C769B">
        <w:rPr>
          <w:lang w:val="sr-Cyrl-BA"/>
        </w:rPr>
        <w:t>Предмет број: П</w:t>
      </w:r>
      <w:r w:rsidRPr="004C769B">
        <w:rPr>
          <w:b/>
          <w:lang w:val="bs-Latn-BA"/>
        </w:rPr>
        <w:t>-</w:t>
      </w:r>
      <w:r w:rsidRPr="004C769B">
        <w:rPr>
          <w:lang w:val="bs-Latn-BA"/>
        </w:rPr>
        <w:t>49/15</w:t>
      </w:r>
      <w:r w:rsidRPr="004C769B">
        <w:rPr>
          <w:lang w:val="sr-Cyrl-BA"/>
        </w:rPr>
        <w:t xml:space="preserve">, тужитељ „Симекс пром“ д.о.о. Јања, Бијељина, против Град Бијељина, ради накнаде штете, в.сп. 5.593.155,48 КМ, тужба поднесена дана 07.04.2015. године. Привредни суд у Бијељини се огласио ненадлежним рјешењем број 59 0 Пс 028264 15 Пс од 27.04.2016. године. Основни суд  рјешењем број 80 0 П 078953 16 П од 14.09.2016. године, није прихватио своју надлежност па је о сукобу надлежности судова одлучио Врховни суд Републике Српске рјешењем број 80 0 П 078953 16 Р од 21.09.2016. године и као надлежан суд означио Окружни привредни суд у Бијељини. Тужилац је поднеском достављеним поступајућем суду опредјелио тужбени захтјев у складу са налазом вјештака, и исте смањио са износа од 5.593.155,48 КМ на износ од 3.312.936,15 КМ. Поступак у току. </w:t>
      </w:r>
    </w:p>
    <w:p w:rsidR="00FA77A7" w:rsidRPr="004C769B" w:rsidRDefault="00FA77A7" w:rsidP="001B5592">
      <w:pPr>
        <w:pStyle w:val="Num"/>
        <w:numPr>
          <w:ilvl w:val="0"/>
          <w:numId w:val="29"/>
        </w:numPr>
        <w:spacing w:before="240" w:after="240"/>
        <w:ind w:left="709"/>
        <w:rPr>
          <w:b/>
          <w:lang w:val="sr-Cyrl-BA"/>
        </w:rPr>
      </w:pPr>
      <w:r w:rsidRPr="004C769B">
        <w:rPr>
          <w:lang w:val="sr-Cyrl-BA"/>
        </w:rPr>
        <w:t>Предмет број: П</w:t>
      </w:r>
      <w:r w:rsidRPr="004C769B">
        <w:rPr>
          <w:b/>
          <w:lang w:val="sr-Cyrl-BA"/>
        </w:rPr>
        <w:t>-</w:t>
      </w:r>
      <w:r>
        <w:rPr>
          <w:lang w:val="sr-Cyrl-BA"/>
        </w:rPr>
        <w:t>309/15, тужилац физичкко лице</w:t>
      </w:r>
      <w:r w:rsidRPr="004C769B">
        <w:rPr>
          <w:lang w:val="sr-Cyrl-BA"/>
        </w:rPr>
        <w:t>, тужени Република Српска и др. ради недопустивости извршења на непокретностима, в.сп. 279.087,34 КМ. Пресудом Основног суда у Бијељини број 80 0 П 068812 15 П од 23.09.2016. године дјелимично је усвојен тужбени захтјев у смислу уписа на одређеним парцелама које су предмет тужбеног захтјева сувласништва, а у преосталим парцелама тужбени захтјев тужиоца је одбијен и на истима је допуштено извршење. Изјављене су жалбе од стране парничних странака на наведену пресуду и одлука поступајућег суда се очекује.</w:t>
      </w:r>
    </w:p>
    <w:p w:rsidR="00FA77A7" w:rsidRPr="004C769B" w:rsidRDefault="00FA77A7" w:rsidP="001B5592">
      <w:pPr>
        <w:pStyle w:val="Num"/>
        <w:numPr>
          <w:ilvl w:val="0"/>
          <w:numId w:val="29"/>
        </w:numPr>
        <w:spacing w:before="240" w:after="240"/>
        <w:ind w:left="709"/>
        <w:rPr>
          <w:b/>
          <w:lang w:val="sr-Cyrl-BA"/>
        </w:rPr>
      </w:pPr>
      <w:r w:rsidRPr="004C769B">
        <w:rPr>
          <w:lang w:val="sr-Cyrl-BA"/>
        </w:rPr>
        <w:t>Предмет број: П</w:t>
      </w:r>
      <w:r w:rsidRPr="004C769B">
        <w:rPr>
          <w:b/>
          <w:lang w:val="sr-Cyrl-BA"/>
        </w:rPr>
        <w:t>-</w:t>
      </w:r>
      <w:r w:rsidRPr="004C769B">
        <w:rPr>
          <w:lang w:val="sr-Cyrl-BA"/>
        </w:rPr>
        <w:t>109/17, тужилац</w:t>
      </w:r>
      <w:r>
        <w:rPr>
          <w:lang w:val="sr-Cyrl-BA"/>
        </w:rPr>
        <w:t xml:space="preserve"> физичка лица</w:t>
      </w:r>
      <w:r w:rsidRPr="004C769B">
        <w:rPr>
          <w:lang w:val="sr-Cyrl-BA"/>
        </w:rPr>
        <w:t>., тужени Град Бијељина и ТП „Прогрес“ Бијељина, ради предаје у посједи и исплате накнаде, в.сп. 474.000,00 КМ, тужба поднесена 19.06.2017. године. Пресудом Основног суда у Бијељини број 80 0 П 086988 17 П од 28.12.2018. године, одбијен је у цјелости тужбени захтјев тужиоца на коју пресуду је тужилац изјавио жалбу Окружном суду, чија одлука по жалби се очекује.</w:t>
      </w:r>
    </w:p>
    <w:p w:rsidR="0041005C" w:rsidRDefault="00FA77A7" w:rsidP="001B5592">
      <w:pPr>
        <w:pStyle w:val="Num"/>
        <w:numPr>
          <w:ilvl w:val="0"/>
          <w:numId w:val="29"/>
        </w:numPr>
        <w:spacing w:before="240" w:after="240"/>
        <w:ind w:left="709"/>
        <w:rPr>
          <w:b/>
          <w:lang w:val="sr-Cyrl-BA"/>
        </w:rPr>
      </w:pPr>
      <w:r w:rsidRPr="004C769B">
        <w:rPr>
          <w:lang w:val="sr-Cyrl-BA"/>
        </w:rPr>
        <w:t>Предмет број: П</w:t>
      </w:r>
      <w:r w:rsidRPr="004C769B">
        <w:rPr>
          <w:b/>
          <w:lang w:val="sr-Cyrl-BA"/>
        </w:rPr>
        <w:t>-</w:t>
      </w:r>
      <w:r w:rsidRPr="004C769B">
        <w:rPr>
          <w:lang w:val="sr-Cyrl-BA"/>
        </w:rPr>
        <w:t>56/18, тужилац Рудник и термоелектрана Угљевик, тужени Општина Угљевик, ради утврђивања права својине на непокретностима, в.сп. 300.000,00 КМ, тужба поднесена дана 29.02.2018. године. Основни суд у Бијељини, Рјешењем број 80 0 П 093080 18 П 2 од 02.11.2018. године, огласио се стварно ненадлежним за поступање у овој правној ствари. Против овог рјешења тужилац је изјавио жалбу Окружном суду Бијељина по којој се очекује одлука.</w:t>
      </w:r>
    </w:p>
    <w:p w:rsidR="00447490" w:rsidRPr="007F4322" w:rsidRDefault="00824A50" w:rsidP="007F4322">
      <w:pPr>
        <w:pStyle w:val="Num"/>
        <w:numPr>
          <w:ilvl w:val="0"/>
          <w:numId w:val="30"/>
        </w:numPr>
        <w:spacing w:before="240" w:after="240"/>
        <w:ind w:left="709"/>
        <w:rPr>
          <w:b/>
          <w:lang w:val="sr-Cyrl-BA"/>
        </w:rPr>
      </w:pPr>
      <w:r w:rsidRPr="0041005C">
        <w:rPr>
          <w:b/>
          <w:lang w:val="sr-Latn-BA"/>
        </w:rPr>
        <w:t>Сједиште замјеника Бања</w:t>
      </w:r>
      <w:r w:rsidR="00445B1F" w:rsidRPr="0041005C">
        <w:rPr>
          <w:b/>
          <w:lang w:val="sr-Latn-BA"/>
        </w:rPr>
        <w:t xml:space="preserve"> Лука</w:t>
      </w:r>
      <w:r w:rsidR="00AA6BD6" w:rsidRPr="0041005C">
        <w:rPr>
          <w:b/>
          <w:lang w:val="sr-Cyrl-BA"/>
        </w:rPr>
        <w:t xml:space="preserve"> </w:t>
      </w:r>
      <w:r w:rsidR="00B569CF" w:rsidRPr="0041005C">
        <w:rPr>
          <w:b/>
          <w:lang w:val="sr-Cyrl-BA"/>
        </w:rPr>
        <w:t xml:space="preserve">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 П</w:t>
      </w:r>
      <w:r w:rsidRPr="00447490">
        <w:rPr>
          <w:b/>
          <w:lang w:val="sr-Latn-BA"/>
        </w:rPr>
        <w:t>-</w:t>
      </w:r>
      <w:r w:rsidRPr="00447490">
        <w:rPr>
          <w:lang w:val="sr-Latn-BA"/>
        </w:rPr>
        <w:t>406/04</w:t>
      </w:r>
      <w:r w:rsidRPr="00447490">
        <w:rPr>
          <w:b/>
          <w:lang w:val="sr-Latn-BA"/>
        </w:rPr>
        <w:t xml:space="preserve">, </w:t>
      </w:r>
      <w:r w:rsidRPr="00447490">
        <w:rPr>
          <w:lang w:val="sr-Latn-BA"/>
        </w:rPr>
        <w:t>тужилац - противтужени Град Бања Лука, умјешач на страни тужиоца - противтуженог Музеј савремене умјетности Републике Српске, тужени - противтужилац ''Аутопревоз'' а.д. Бања Лука, умјешач на страни туженог - противтужиоца ''Бево реал естате'' д.о.о. Бања Лука, ради утврђења ваљаности уговора о преносу права својине и предаје у посјед некретнина. Окружни привредни суд у Бања Луци је донио пресуду број 57 0 Пс 006434 17 Пс 2 од 07.08.2017. године, којом пресудом тужбени захтјев тужиоца –противтуженог Града Бања Лука одбија као неоснован, док противтужбени захтјев туженог  - противтужиоца ''Аутопревоз'' а.д. Бања Лука усваја као основан и обавезује Град Бања Лука да истом надокнади трошкове парничног поступка. Виши привредни суд у Бања Луци, одлучујући о жалбама тужиоца - противтуженог Града Бања Лука и умјешача на страни тужиоца, доноси пресуду којом жалбе усваја, преиначава пресуду Окружног суда у Бања Луци од 07.08.2017. године, утврђује да је правно ваљан уговор о регулисању међусобних односа закључен између правног предника тужиоца и правног предника туженог, те да тужилац има право својине на предметним непокретностима, што је тужени дужан признати и трпјети да се тужилац на основу пресуде укњижи као власник и посједник на тим непокретностима, обавезан је тужени да тужиоцу надокнади трошкове парничног поступка, а противтужбени захтјев је у цијелости одбијен као неоснован. Против наведене пресуде Вишег привредног суда у Бањалуци од 17.10.2017. године тужени-противтужилац ''Аутопревоз'' а.д. Бања Лука је изјавио ревизију коју је Врховни суд Републике Српске рјешење</w:t>
      </w:r>
      <w:r w:rsidR="001B360E" w:rsidRPr="00447490">
        <w:rPr>
          <w:lang w:val="sr-Cyrl-BA"/>
        </w:rPr>
        <w:t>м</w:t>
      </w:r>
      <w:r w:rsidRPr="00447490">
        <w:rPr>
          <w:lang w:val="sr-Latn-BA"/>
        </w:rPr>
        <w:t xml:space="preserve"> одбацио. Напомињемо да су већ раније током поступка Окружни и Виши привредни суд у Бања Луци донијели идентичне пресуде, а горе наведене пресу</w:t>
      </w:r>
      <w:r w:rsidR="002A75D0" w:rsidRPr="00447490">
        <w:rPr>
          <w:lang w:val="sr-Latn-BA"/>
        </w:rPr>
        <w:t>де су од стране судова донесене</w:t>
      </w:r>
      <w:r w:rsidRPr="00447490">
        <w:rPr>
          <w:lang w:val="sr-Latn-BA"/>
        </w:rPr>
        <w:t xml:space="preserve"> у поновно</w:t>
      </w:r>
      <w:r w:rsidR="002A75D0" w:rsidRPr="00447490">
        <w:rPr>
          <w:lang w:val="sr-Cyrl-BA"/>
        </w:rPr>
        <w:t>м</w:t>
      </w:r>
      <w:r w:rsidRPr="00447490">
        <w:rPr>
          <w:lang w:val="sr-Latn-BA"/>
        </w:rPr>
        <w:t xml:space="preserve"> поступку након усвајања апелације од стране Уставног суда Босне и Херцеговине изјављене од стране туженог - противтужиоца ''Аутопревоз'' а.д. Бања Лука.</w:t>
      </w:r>
      <w:r w:rsidR="00447490">
        <w:rPr>
          <w:lang w:val="sr-Cyrl-RS"/>
        </w:rPr>
        <w:t xml:space="preserve"> </w:t>
      </w:r>
    </w:p>
    <w:p w:rsidR="00447490" w:rsidRPr="00447490" w:rsidRDefault="00D51E03" w:rsidP="001B5592">
      <w:pPr>
        <w:pStyle w:val="ListParagraph"/>
        <w:numPr>
          <w:ilvl w:val="0"/>
          <w:numId w:val="29"/>
        </w:numPr>
        <w:ind w:left="709" w:hanging="357"/>
        <w:contextualSpacing w:val="0"/>
        <w:rPr>
          <w:b/>
          <w:color w:val="FF0000"/>
          <w:lang w:val="sr-Latn-BA"/>
        </w:rPr>
      </w:pPr>
      <w:r w:rsidRPr="00447490">
        <w:rPr>
          <w:lang w:val="sr-Cyrl-BA"/>
        </w:rPr>
        <w:t xml:space="preserve">Предмет број: </w:t>
      </w:r>
      <w:r w:rsidR="0072091E" w:rsidRPr="00447490">
        <w:rPr>
          <w:lang w:val="sr-Latn-BA"/>
        </w:rPr>
        <w:t>П</w:t>
      </w:r>
      <w:r w:rsidR="0072091E" w:rsidRPr="00447490">
        <w:rPr>
          <w:b/>
          <w:lang w:val="sr-Latn-BA"/>
        </w:rPr>
        <w:t>-</w:t>
      </w:r>
      <w:r w:rsidR="0072091E" w:rsidRPr="00447490">
        <w:rPr>
          <w:lang w:val="sr-Latn-BA"/>
        </w:rPr>
        <w:t>119/11, тужилац НГО ''Крајина'', тужени</w:t>
      </w:r>
      <w:r w:rsidR="0072091E" w:rsidRPr="00447490">
        <w:rPr>
          <w:lang w:val="sr-Cyrl-BA"/>
        </w:rPr>
        <w:t>:</w:t>
      </w:r>
      <w:r w:rsidR="0072091E" w:rsidRPr="00447490">
        <w:rPr>
          <w:lang w:val="sr-Latn-BA"/>
        </w:rPr>
        <w:t xml:space="preserve"> 1. Град Бања Лука 2. Завод за изградњу Бања Лука 3. Пољопривредна школа Бања Лука, ради накнаде штете због уклањања посађеног љековитог биља на земљишту које је било под закупом од Града Бања Лука, в.сп. 28.659.953,06 КМ. Окружни привредни суд Бања Лука, пресудом број 57 0 Пс 071328 09 Пс од 31.07.2017. године</w:t>
      </w:r>
      <w:r w:rsidR="0072091E" w:rsidRPr="00447490">
        <w:rPr>
          <w:lang w:val="sr-Cyrl-BA"/>
        </w:rPr>
        <w:t xml:space="preserve"> одбацио тужбу као неосновану</w:t>
      </w:r>
      <w:r w:rsidR="0072091E" w:rsidRPr="00447490">
        <w:rPr>
          <w:lang w:val="sr-Latn-BA"/>
        </w:rPr>
        <w:t>, обавезао је тужене да тужиоцу на име накнаде штете исплате износ од 202.500,00 КМ, са законском затезном каматом од 27.02.2009. године, па до исплате, док је са преосталим дијелом тужбеног захтјева тужи</w:t>
      </w:r>
      <w:r w:rsidR="0072091E" w:rsidRPr="00447490">
        <w:rPr>
          <w:lang w:val="sr-Cyrl-BA"/>
        </w:rPr>
        <w:t>ла</w:t>
      </w:r>
      <w:r w:rsidR="0072091E" w:rsidRPr="00447490">
        <w:rPr>
          <w:lang w:val="sr-Latn-BA"/>
        </w:rPr>
        <w:t>ц одбијен</w:t>
      </w:r>
      <w:r w:rsidR="0072091E" w:rsidRPr="00447490">
        <w:rPr>
          <w:b/>
          <w:color w:val="C0504D" w:themeColor="accent2"/>
          <w:lang w:val="sr-Latn-BA"/>
        </w:rPr>
        <w:t xml:space="preserve">. </w:t>
      </w:r>
      <w:r w:rsidR="0072091E" w:rsidRPr="00447490">
        <w:rPr>
          <w:lang w:val="sr-Latn-BA"/>
        </w:rPr>
        <w:t>Против наведене пресуде од стране Града Бања Лука, путем заступника по закону, изјављена је жалба дана 14.08.2017. године</w:t>
      </w:r>
      <w:r w:rsidR="00CE2D82" w:rsidRPr="00447490">
        <w:rPr>
          <w:lang w:val="sr-Cyrl-BA"/>
        </w:rPr>
        <w:t xml:space="preserve">. </w:t>
      </w:r>
      <w:r w:rsidR="00AF3FA2" w:rsidRPr="00447490">
        <w:rPr>
          <w:lang w:val="sr-Cyrl-BA"/>
        </w:rPr>
        <w:t>Поводом изјављене жалбе Виши привредни суд је дана 22.01.2019. године донио Рјешење бр. 57 0 Пс 071328 18 Пж</w:t>
      </w:r>
      <w:r w:rsidR="000D4DEC" w:rsidRPr="00447490">
        <w:rPr>
          <w:lang w:val="sr-Cyrl-BA"/>
        </w:rPr>
        <w:t>, којим је у цјелини укинуо пресуду Окружног привредног суда и предмет вратио на поновни поступак.</w:t>
      </w:r>
      <w:r w:rsidR="00447490">
        <w:rPr>
          <w:lang w:val="sr-Cyrl-BA"/>
        </w:rPr>
        <w:t xml:space="preserve">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00D51E03" w:rsidRPr="00447490">
        <w:rPr>
          <w:lang w:val="sr-Cyrl-BA"/>
        </w:rPr>
        <w:t xml:space="preserve"> </w:t>
      </w:r>
      <w:r w:rsidRPr="00447490">
        <w:rPr>
          <w:lang w:val="sr-Latn-BA"/>
        </w:rPr>
        <w:t>П</w:t>
      </w:r>
      <w:r w:rsidRPr="00447490">
        <w:rPr>
          <w:b/>
          <w:lang w:val="sr-Latn-BA"/>
        </w:rPr>
        <w:t>-</w:t>
      </w:r>
      <w:r w:rsidRPr="00447490">
        <w:rPr>
          <w:lang w:val="sr-Latn-BA"/>
        </w:rPr>
        <w:t>1412/12, тужилац</w:t>
      </w:r>
      <w:r w:rsidRPr="00447490">
        <w:rPr>
          <w:lang w:val="sr-Cyrl-BA"/>
        </w:rPr>
        <w:t>:</w:t>
      </w:r>
      <w:r w:rsidRPr="00447490">
        <w:rPr>
          <w:lang w:val="sr-Latn-BA"/>
        </w:rPr>
        <w:t xml:space="preserve"> ''Геоинжињеринг'' д.о.о. Бањалука и ''Гис Софт'' д.о.о. Брчко, против тужене  Републике Српске, РУГИПП  ПЈ Бањалука, в.с. 87.966,00 КМ. Тужба </w:t>
      </w:r>
      <w:r w:rsidR="0091731A" w:rsidRPr="00447490">
        <w:rPr>
          <w:lang w:val="sr-Cyrl-BA"/>
        </w:rPr>
        <w:t xml:space="preserve">је </w:t>
      </w:r>
      <w:r w:rsidRPr="00447490">
        <w:rPr>
          <w:lang w:val="sr-Latn-BA"/>
        </w:rPr>
        <w:t>поднесена дана 09.10.2012. године. Одговор на тужбу од стране тужене поднесен дана 13.11.2012.године, дана 26.07.2012. године достављена допуна одговора на тужбу од стране тужене. Нова тужба  поднесена 04.06.2013. године ради исплате дуга због наводно извршених геодетских</w:t>
      </w:r>
      <w:r w:rsidR="00226547" w:rsidRPr="00447490">
        <w:rPr>
          <w:lang w:val="sr-Latn-BA"/>
        </w:rPr>
        <w:t xml:space="preserve"> радова на вриједност спора од </w:t>
      </w:r>
      <w:r w:rsidRPr="00447490">
        <w:rPr>
          <w:lang w:val="sr-Latn-BA"/>
        </w:rPr>
        <w:t xml:space="preserve">3.944.868,00 КМ.  Дана 12.02.2016. године Окружни привредни суд Бањалука донио пресуду  којом се тужена обавезује  да исплати тражени износ </w:t>
      </w:r>
      <w:r w:rsidR="00806089" w:rsidRPr="00447490">
        <w:rPr>
          <w:lang w:val="sr-Latn-BA"/>
        </w:rPr>
        <w:t>са законском затезном каматом</w:t>
      </w:r>
      <w:r w:rsidR="000D4DEC" w:rsidRPr="00447490">
        <w:rPr>
          <w:lang w:val="sr-Cyrl-BA"/>
        </w:rPr>
        <w:t xml:space="preserve"> и трошкове поступка у износу од 20.000,00 КМ</w:t>
      </w:r>
      <w:r w:rsidR="00806089" w:rsidRPr="00447490">
        <w:rPr>
          <w:lang w:val="sr-Latn-BA"/>
        </w:rPr>
        <w:t>.</w:t>
      </w:r>
      <w:r w:rsidR="00806089" w:rsidRPr="00447490">
        <w:rPr>
          <w:lang w:val="sr-Cyrl-BA"/>
        </w:rPr>
        <w:t xml:space="preserve"> </w:t>
      </w:r>
      <w:r w:rsidRPr="00447490">
        <w:rPr>
          <w:lang w:val="sr-Cyrl-BA"/>
        </w:rPr>
        <w:t xml:space="preserve">Правобранилаштво </w:t>
      </w:r>
      <w:r w:rsidR="00806089" w:rsidRPr="00447490">
        <w:rPr>
          <w:lang w:val="sr-Cyrl-BA"/>
        </w:rPr>
        <w:t xml:space="preserve">Републике Српске </w:t>
      </w:r>
      <w:r w:rsidRPr="00447490">
        <w:rPr>
          <w:lang w:val="sr-Cyrl-BA"/>
        </w:rPr>
        <w:t>је</w:t>
      </w:r>
      <w:r w:rsidRPr="00447490">
        <w:rPr>
          <w:lang w:val="sr-Latn-BA"/>
        </w:rPr>
        <w:t xml:space="preserve"> </w:t>
      </w:r>
      <w:r w:rsidR="008A1911" w:rsidRPr="00447490">
        <w:rPr>
          <w:lang w:val="sr-Cyrl-BA"/>
        </w:rPr>
        <w:t>0</w:t>
      </w:r>
      <w:r w:rsidRPr="00447490">
        <w:rPr>
          <w:lang w:val="sr-Latn-BA"/>
        </w:rPr>
        <w:t>1.03.2016. године изјавил</w:t>
      </w:r>
      <w:r w:rsidRPr="00447490">
        <w:rPr>
          <w:lang w:val="sr-Cyrl-BA"/>
        </w:rPr>
        <w:t>о</w:t>
      </w:r>
      <w:r w:rsidRPr="00447490">
        <w:rPr>
          <w:lang w:val="sr-Latn-BA"/>
        </w:rPr>
        <w:t xml:space="preserve"> жалбу. Окружни привредни суд Бања лука је дана 09.06.2016. године донио рјешење којим се жалба тужене у</w:t>
      </w:r>
      <w:r w:rsidR="00806089" w:rsidRPr="00447490">
        <w:rPr>
          <w:lang w:val="sr-Latn-BA"/>
        </w:rPr>
        <w:t>важава, пресуда укида и предмет</w:t>
      </w:r>
      <w:r w:rsidRPr="00447490">
        <w:rPr>
          <w:lang w:val="sr-Latn-BA"/>
        </w:rPr>
        <w:t xml:space="preserve"> враћа првостепеном суду на поновни поступак. Дана 09.06.2017. године Окружни привредни суд Бањалука донио </w:t>
      </w:r>
      <w:r w:rsidR="00806089" w:rsidRPr="00447490">
        <w:rPr>
          <w:lang w:val="sr-Cyrl-BA"/>
        </w:rPr>
        <w:t xml:space="preserve">је </w:t>
      </w:r>
      <w:r w:rsidRPr="00447490">
        <w:rPr>
          <w:lang w:val="sr-Latn-BA"/>
        </w:rPr>
        <w:t>пресуду којом се тужбени захтјев одбија  као неоснован. Тужилац је дана  26.06.2017. године изјавио жалбу, а тужени 14.07.2017. године одговор на жалбу. Виши привредни суд Бањалука  је донио пресуду којом се жалба тужиоца одбија.</w:t>
      </w:r>
      <w:r w:rsidRPr="00447490">
        <w:rPr>
          <w:lang w:val="sr-Cyrl-BA"/>
        </w:rPr>
        <w:t xml:space="preserve"> У међувремену </w:t>
      </w:r>
      <w:r w:rsidR="008C1AF3">
        <w:rPr>
          <w:lang w:val="sr-Cyrl-BA"/>
        </w:rPr>
        <w:t xml:space="preserve">у 2018.години </w:t>
      </w:r>
      <w:r w:rsidRPr="00447490">
        <w:rPr>
          <w:lang w:val="sr-Cyrl-BA"/>
        </w:rPr>
        <w:t>је одбијена ревизија</w:t>
      </w:r>
      <w:r w:rsidR="000961C6" w:rsidRPr="00447490">
        <w:rPr>
          <w:lang w:val="en-GB"/>
        </w:rPr>
        <w:t xml:space="preserve"> </w:t>
      </w:r>
      <w:r w:rsidR="000961C6" w:rsidRPr="00447490">
        <w:rPr>
          <w:lang w:val="sr-Cyrl-BA"/>
        </w:rPr>
        <w:t>тужиоца</w:t>
      </w:r>
      <w:r w:rsidRPr="00447490">
        <w:rPr>
          <w:lang w:val="sr-Cyrl-BA"/>
        </w:rPr>
        <w:t>.</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 П</w:t>
      </w:r>
      <w:r w:rsidRPr="00447490">
        <w:rPr>
          <w:b/>
          <w:lang w:val="sr-Latn-BA"/>
        </w:rPr>
        <w:t>-</w:t>
      </w:r>
      <w:r w:rsidRPr="00447490">
        <w:rPr>
          <w:lang w:val="sr-Latn-BA"/>
        </w:rPr>
        <w:t>1/11, тужилац</w:t>
      </w:r>
      <w:r w:rsidRPr="00447490">
        <w:rPr>
          <w:lang w:val="sr-Cyrl-BA"/>
        </w:rPr>
        <w:t>:</w:t>
      </w:r>
      <w:r w:rsidRPr="00447490">
        <w:rPr>
          <w:lang w:val="sr-Latn-BA"/>
        </w:rPr>
        <w:t xml:space="preserve"> 1. Република Српска 2. Град Бања Лука, тужени</w:t>
      </w:r>
      <w:r w:rsidRPr="00447490">
        <w:rPr>
          <w:lang w:val="sr-Cyrl-BA"/>
        </w:rPr>
        <w:t>:</w:t>
      </w:r>
      <w:r w:rsidRPr="00447490">
        <w:rPr>
          <w:lang w:val="sr-Latn-BA"/>
        </w:rPr>
        <w:t xml:space="preserve"> 1. ''Фруктона'' АД у стечају 2. ''Брдо промет'' д.о.о. Бања Лука 3. </w:t>
      </w:r>
      <w:r w:rsidRPr="00447490">
        <w:rPr>
          <w:lang w:val="sr-Cyrl-BA"/>
        </w:rPr>
        <w:t>„</w:t>
      </w:r>
      <w:r w:rsidRPr="00447490">
        <w:rPr>
          <w:lang w:val="sr-Latn-BA"/>
        </w:rPr>
        <w:t>Хипо Алпе Адриа банка</w:t>
      </w:r>
      <w:r w:rsidRPr="00447490">
        <w:rPr>
          <w:lang w:val="sr-Cyrl-BA"/>
        </w:rPr>
        <w:t>“</w:t>
      </w:r>
      <w:r w:rsidRPr="00447490">
        <w:rPr>
          <w:lang w:val="sr-Latn-BA"/>
        </w:rPr>
        <w:t xml:space="preserve"> АД Бања Лука 4. ПСЦ ''Там'' </w:t>
      </w:r>
      <w:r w:rsidRPr="00447490">
        <w:rPr>
          <w:lang w:val="sr-Cyrl-BA"/>
        </w:rPr>
        <w:t>а.д.</w:t>
      </w:r>
      <w:r w:rsidRPr="00447490">
        <w:rPr>
          <w:lang w:val="sr-Latn-BA"/>
        </w:rPr>
        <w:t xml:space="preserve"> Бања Лука, због ништавости уговора и поврата земљишта у својину Републике Српске и Града Бања Лука, в.сп. 4.000.000,00 КМ. Окружни привредни суд Бања Лука, пресудом број 57 0 Пс 090651 11 Пс од 31.01.2014. године, дјелимично усвојио тужбени захтјев тужиоца, а Виши привредни суд је пресудом број 57 0 Пс 090651 14 Пж од 27.05.2015. године, жалбу тужиоца дјелимично усвојио и првостепену пресуду преиначио у одбијајућем дијелу. Врховни суд Р</w:t>
      </w:r>
      <w:r w:rsidRPr="00447490">
        <w:rPr>
          <w:lang w:val="sr-Cyrl-BA"/>
        </w:rPr>
        <w:t xml:space="preserve">епублике </w:t>
      </w:r>
      <w:r w:rsidRPr="00447490">
        <w:rPr>
          <w:lang w:val="sr-Latn-BA"/>
        </w:rPr>
        <w:t>С</w:t>
      </w:r>
      <w:r w:rsidRPr="00447490">
        <w:rPr>
          <w:lang w:val="sr-Cyrl-BA"/>
        </w:rPr>
        <w:t>рпске</w:t>
      </w:r>
      <w:r w:rsidRPr="00447490">
        <w:rPr>
          <w:lang w:val="sr-Latn-BA"/>
        </w:rPr>
        <w:t xml:space="preserve"> је пресудом број 57 0 </w:t>
      </w:r>
      <w:r w:rsidRPr="00447490">
        <w:rPr>
          <w:lang w:val="sr-Cyrl-BA"/>
        </w:rPr>
        <w:t>Пс</w:t>
      </w:r>
      <w:r w:rsidRPr="00447490">
        <w:rPr>
          <w:lang w:val="sr-Latn-BA"/>
        </w:rPr>
        <w:t xml:space="preserve"> 090651 15 Рев од 14.09.2017. године, ревизију тужиоца и тужених ''Брдо промет'' д.о.о. Бања Лука и </w:t>
      </w:r>
      <w:r w:rsidRPr="00447490">
        <w:rPr>
          <w:lang w:val="sr-Cyrl-BA"/>
        </w:rPr>
        <w:t>„</w:t>
      </w:r>
      <w:r w:rsidRPr="00447490">
        <w:rPr>
          <w:lang w:val="sr-Latn-BA"/>
        </w:rPr>
        <w:t>Хипо Алпе Адриа банка</w:t>
      </w:r>
      <w:r w:rsidRPr="00447490">
        <w:rPr>
          <w:lang w:val="sr-Cyrl-BA"/>
        </w:rPr>
        <w:t>“</w:t>
      </w:r>
      <w:r w:rsidRPr="00447490">
        <w:rPr>
          <w:lang w:val="sr-Latn-BA"/>
        </w:rPr>
        <w:t xml:space="preserve"> Бања Лука усвојио, пресуду Вишег привредног суда у Бања Луци од 27.05.2015. године, укинуо и предмет вратио другостепеном суду на поновно суђење. </w:t>
      </w:r>
      <w:r w:rsidRPr="00447490">
        <w:rPr>
          <w:lang w:val="sr-Cyrl-BA"/>
        </w:rPr>
        <w:t>Тужилац и тужени изјавили ревизију, по којима је Врховни суд Р</w:t>
      </w:r>
      <w:r w:rsidR="00352962" w:rsidRPr="00447490">
        <w:rPr>
          <w:lang w:val="sr-Cyrl-BA"/>
        </w:rPr>
        <w:t xml:space="preserve">епублике </w:t>
      </w:r>
      <w:r w:rsidRPr="00447490">
        <w:rPr>
          <w:lang w:val="sr-Cyrl-BA"/>
        </w:rPr>
        <w:t>С</w:t>
      </w:r>
      <w:r w:rsidR="00352962" w:rsidRPr="00447490">
        <w:rPr>
          <w:lang w:val="sr-Cyrl-BA"/>
        </w:rPr>
        <w:t>рпске</w:t>
      </w:r>
      <w:r w:rsidRPr="00447490">
        <w:rPr>
          <w:lang w:val="sr-Cyrl-BA"/>
        </w:rPr>
        <w:t xml:space="preserve"> донио одлуку дана 15.11.2018.</w:t>
      </w:r>
      <w:r w:rsidR="00352962" w:rsidRPr="00447490">
        <w:rPr>
          <w:lang w:val="sr-Cyrl-BA"/>
        </w:rPr>
        <w:t xml:space="preserve"> </w:t>
      </w:r>
      <w:r w:rsidRPr="00447490">
        <w:rPr>
          <w:lang w:val="sr-Cyrl-BA"/>
        </w:rPr>
        <w:t xml:space="preserve">године под бројем 57 0 Пс 090651 18 Рев 2 којим се ревизије одбијају.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00D51E03" w:rsidRPr="00447490">
        <w:rPr>
          <w:lang w:val="sr-Cyrl-BA"/>
        </w:rPr>
        <w:t xml:space="preserve"> </w:t>
      </w:r>
      <w:r w:rsidRPr="00447490">
        <w:rPr>
          <w:lang w:val="sr-Latn-BA"/>
        </w:rPr>
        <w:t>П</w:t>
      </w:r>
      <w:r w:rsidRPr="00447490">
        <w:rPr>
          <w:b/>
          <w:lang w:val="sr-Latn-BA"/>
        </w:rPr>
        <w:t>-</w:t>
      </w:r>
      <w:r w:rsidRPr="00447490">
        <w:rPr>
          <w:lang w:val="sr-Latn-BA"/>
        </w:rPr>
        <w:t>1606/12, тужилац Град Бања Лука, тужени</w:t>
      </w:r>
      <w:r w:rsidRPr="00447490">
        <w:rPr>
          <w:lang w:val="sr-Cyrl-BA"/>
        </w:rPr>
        <w:t>:</w:t>
      </w:r>
      <w:r w:rsidRPr="00447490">
        <w:rPr>
          <w:lang w:val="sr-Latn-BA"/>
        </w:rPr>
        <w:t xml:space="preserve"> 1. ''Цвјећар'' а.д. у стечају Бања Лука</w:t>
      </w:r>
      <w:r w:rsidR="00804D23">
        <w:rPr>
          <w:lang w:val="sr-Cyrl-RS"/>
        </w:rPr>
        <w:t xml:space="preserve"> и др.</w:t>
      </w:r>
      <w:r w:rsidRPr="00447490">
        <w:rPr>
          <w:lang w:val="sr-Latn-BA"/>
        </w:rPr>
        <w:t>, ради утврђења уговора о располагању непокретностима при</w:t>
      </w:r>
      <w:r w:rsidR="00006CCE" w:rsidRPr="00447490">
        <w:rPr>
          <w:lang w:val="sr-Latn-BA"/>
        </w:rPr>
        <w:t>ватизованог привредног друштва</w:t>
      </w:r>
      <w:r w:rsidRPr="00447490">
        <w:rPr>
          <w:lang w:val="sr-Latn-BA"/>
        </w:rPr>
        <w:t xml:space="preserve"> в.сп. 1.120.000,00 КМ. Окружни привредни суд Бања Лука, пресудом број 57 0 Пс 101475 12 Пс од 25.11.2016. године, предметни тужбени захтјев у односу на тужене у цијелости одбио као неоснован, те обавезао тужиоца да туженима надокнади трошкове парничног поступка. Наведена пресуда је потврђена пресудом Вишег привредног суда Бања Лука број 57 0 Пс 101475 17 Пж 2 од 21.06.2017. године, против које пресуде је тужилац изјавио ревизију. Врховни суд Републике Српске је </w:t>
      </w:r>
      <w:r w:rsidRPr="00447490">
        <w:rPr>
          <w:lang w:val="sr-Cyrl-BA"/>
        </w:rPr>
        <w:t xml:space="preserve">донио </w:t>
      </w:r>
      <w:r w:rsidRPr="00447490">
        <w:rPr>
          <w:lang w:val="sr-Latn-BA"/>
        </w:rPr>
        <w:t xml:space="preserve">рјешење којим се ревизија усваја, пресуда Вишег привредног суда укида и предмет враћа истом суду на поновно суђење. </w:t>
      </w:r>
      <w:r w:rsidRPr="00447490">
        <w:rPr>
          <w:lang w:val="sr-Cyrl-BA"/>
        </w:rPr>
        <w:t>Одржано припремно рочиште, извршено вјештачење путем вјештака грађевинско архитектонск</w:t>
      </w:r>
      <w:r w:rsidR="000961C6" w:rsidRPr="00447490">
        <w:rPr>
          <w:lang w:val="sr-Cyrl-BA"/>
        </w:rPr>
        <w:t>е струке</w:t>
      </w:r>
      <w:r w:rsidR="008C1AF3">
        <w:rPr>
          <w:lang w:val="sr-Cyrl-BA"/>
        </w:rPr>
        <w:t>. Поступак</w:t>
      </w:r>
      <w:r w:rsidR="00C05E08">
        <w:rPr>
          <w:lang w:val="sr-Cyrl-BA"/>
        </w:rPr>
        <w:t xml:space="preserve"> је</w:t>
      </w:r>
      <w:r w:rsidR="008C1AF3">
        <w:rPr>
          <w:lang w:val="sr-Cyrl-BA"/>
        </w:rPr>
        <w:t xml:space="preserve"> у току, чека се главна расправа.</w:t>
      </w:r>
    </w:p>
    <w:p w:rsidR="00447490" w:rsidRPr="002C4F45" w:rsidRDefault="0072091E" w:rsidP="001B5592">
      <w:pPr>
        <w:pStyle w:val="ListParagraph"/>
        <w:numPr>
          <w:ilvl w:val="0"/>
          <w:numId w:val="29"/>
        </w:numPr>
        <w:ind w:left="709" w:hanging="357"/>
        <w:contextualSpacing w:val="0"/>
        <w:rPr>
          <w:b/>
          <w:color w:val="000000" w:themeColor="text1"/>
          <w:lang w:val="sr-Latn-BA"/>
        </w:rPr>
      </w:pPr>
      <w:r w:rsidRPr="002C4F45">
        <w:rPr>
          <w:color w:val="000000" w:themeColor="text1"/>
          <w:lang w:val="sr-Latn-BA"/>
        </w:rPr>
        <w:t>Предмет број:</w:t>
      </w:r>
      <w:r w:rsidR="00D51E03" w:rsidRPr="002C4F45">
        <w:rPr>
          <w:color w:val="000000" w:themeColor="text1"/>
          <w:lang w:val="sr-Cyrl-BA"/>
        </w:rPr>
        <w:t xml:space="preserve"> </w:t>
      </w:r>
      <w:r w:rsidRPr="002C4F45">
        <w:rPr>
          <w:color w:val="000000" w:themeColor="text1"/>
          <w:lang w:val="sr-Cyrl-BA"/>
        </w:rPr>
        <w:t>П</w:t>
      </w:r>
      <w:r w:rsidRPr="002C4F45">
        <w:rPr>
          <w:b/>
          <w:color w:val="000000" w:themeColor="text1"/>
          <w:lang w:val="sr-Cyrl-BA"/>
        </w:rPr>
        <w:t>-</w:t>
      </w:r>
      <w:r w:rsidRPr="002C4F45">
        <w:rPr>
          <w:color w:val="000000" w:themeColor="text1"/>
          <w:lang w:val="sr-Latn-BA"/>
        </w:rPr>
        <w:t xml:space="preserve">2918/10, поступак се водио пред  Окружним привредним судом у Бањалуци под бројем: 57 0 Пс 074780 15  Пс 2 по  тужби  поднесеној 01.12.2009. године тужитеља: 1. ‘'Блб Профит'' а.д. Бањалука, 2.  ‘'Zepter Fond“ а.д. Бањалука, 3. ''Полара Инвест Фонд а.д. Бањалука и 4.'''Борс Инвест Фонд'' а.д. Бањалука,  против тужених: 1. Република Српска,  Влада Републике Српске,  2. Инвестиционо развојна банка Републике Српске Бањалука, 3. Мјешовити холдинг ''Електропривреда Републике Српске'' - Матично предузеће а.д. Требиње,  4. Мјешовити холдинг ''Електропривреда Републике Српске'' - Зависно предузеће  ''Рудник и термоелектрана Угљевик'' а.д. Угљевик, ради стицања без основа,  в.с. 52.538.837,00 КМ. Окружни  привредни суд у Бањалуци донио је пресуду број: 57 0 Пс 074780 15 Пс 2 од 21.03.2013. године којом се одбија тужбени захтјев тужилаца као неоснован и обавезао тужиоце да  првотуженој Република Српска,  Влада Републике Српске надокнаде трошкове парничног поступка у износу од 21.250,00 КМ, трећетуженој износ од 31.671,90 КМ и четвртотуженом износ од 28.986,75 КМ. На напријед наведену пресуду тужиоци су изјавили жалбу по којој је Виши привредни суд у </w:t>
      </w:r>
      <w:r w:rsidR="001E31A9" w:rsidRPr="002C4F45">
        <w:rPr>
          <w:color w:val="000000" w:themeColor="text1"/>
          <w:lang w:val="sr-Latn-BA"/>
        </w:rPr>
        <w:t xml:space="preserve">Бањалуци донио пресуду  број: </w:t>
      </w:r>
      <w:r w:rsidRPr="002C4F45">
        <w:rPr>
          <w:color w:val="000000" w:themeColor="text1"/>
          <w:lang w:val="sr-Latn-BA"/>
        </w:rPr>
        <w:t xml:space="preserve">57 0 Пс 074780 16 Пж од 13.10.2016. године којом се жалба тужитеља одбија и потврђује пресуда Окружног привредног суда у Бањалуци под бројем: 57 0 Пс 074780 15  Пс 2 од 21.03.2016. године. На напријед наведену пресуду Вишег привредног суда тужитељи су изјавили ревизију која је  пресудом Врховног суда Републике Српске број: 57 0 Пс 074780 16 Рев од 09.03.2017. године одбијена као неоснована. У овом предмету је поднесена апелација Уставном суду БиХ од стране тужилаца. </w:t>
      </w:r>
      <w:r w:rsidRPr="002C4F45">
        <w:rPr>
          <w:color w:val="000000" w:themeColor="text1"/>
          <w:lang w:val="sr-Cyrl-BA"/>
        </w:rPr>
        <w:t xml:space="preserve">Уставни суд БиХ донио </w:t>
      </w:r>
      <w:r w:rsidR="000961C6" w:rsidRPr="002C4F45">
        <w:rPr>
          <w:color w:val="000000" w:themeColor="text1"/>
          <w:lang w:val="sr-Cyrl-BA"/>
        </w:rPr>
        <w:t xml:space="preserve">је </w:t>
      </w:r>
      <w:r w:rsidRPr="002C4F45">
        <w:rPr>
          <w:color w:val="000000" w:themeColor="text1"/>
          <w:lang w:val="sr-Cyrl-BA"/>
        </w:rPr>
        <w:t>одлуку дана 08.05.2019.</w:t>
      </w:r>
      <w:r w:rsidR="000961C6" w:rsidRPr="002C4F45">
        <w:rPr>
          <w:color w:val="000000" w:themeColor="text1"/>
          <w:lang w:val="sr-Cyrl-BA"/>
        </w:rPr>
        <w:t xml:space="preserve"> </w:t>
      </w:r>
      <w:r w:rsidRPr="002C4F45">
        <w:rPr>
          <w:color w:val="000000" w:themeColor="text1"/>
          <w:lang w:val="sr-Cyrl-BA"/>
        </w:rPr>
        <w:t xml:space="preserve">године којом се апелација одбија као неоснована. </w:t>
      </w:r>
    </w:p>
    <w:p w:rsidR="00447490" w:rsidRPr="00447490" w:rsidRDefault="00D51E03"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Pr="00447490">
        <w:rPr>
          <w:lang w:val="sr-Cyrl-BA"/>
        </w:rPr>
        <w:t xml:space="preserve"> </w:t>
      </w:r>
      <w:r w:rsidR="0072091E" w:rsidRPr="00447490">
        <w:rPr>
          <w:lang w:val="sr-Latn-BA"/>
        </w:rPr>
        <w:t>П</w:t>
      </w:r>
      <w:r w:rsidR="0072091E" w:rsidRPr="00447490">
        <w:rPr>
          <w:b/>
          <w:lang w:val="sr-Latn-BA"/>
        </w:rPr>
        <w:t>-</w:t>
      </w:r>
      <w:r w:rsidR="0072091E" w:rsidRPr="00447490">
        <w:rPr>
          <w:lang w:val="sr-Latn-BA"/>
        </w:rPr>
        <w:t>962/01, поступак се водио пред Основним судом у Бањалуци под бројем: 71 0 П 187522 14 П, по тужби тужиоца: АМГ ''Еуроцентар“ д.о.о. Сарајево поднесеној 30.10.2001. године против тужене Република Српска, Општина Источно Ново Сарајево и ЈП „Робне резерве“ Републике Српске а.д. Бањалука, ради неоснованог обогаћења због наводно незаконито одузете имовине тужиоца у периоду од 1992-1996. године, в.с. 11.000.080,15 КМ. У току судског поступка од стране Основног суда у Бањалуци донесена је пресуда број: 71 0 Пс 018684 08 Пс од 23.03.2010. године  којом се тужбени захтјев тужиоца одбија као неоснован. По изјављеној жалби тужиоца Виши привредни суд Бањалука донио је рјешење број: 57 0 Пс 018684 10 Пж од 25.02.2011. године којим се жалба тужиоца усваја, првостепена пресуда укида и предмет враћа Окружном привредном суду на поновно суђење. Од стране Окружног привредног суду у Бањалуци донесена је пресуда број: 57 0 Пс 018684 11 Пс 2 од 30.09.2013. године којом се одбија тужбени захтјев тужиоца и  обавезује на накнаду трошкова поступка првотуженој и друготуженој у износу од 57.000,00 КМ. На напријед наведену пресуду по жалби тужиоца Виши привредни суд Бањалука доноси рјешење број: 57 0 Пс 018684 13 Пж 2 од 25.02.2014. године којим се жалба усваја и предмет враћа стварно надлежном суду Основном суду у Бањалуци на даље поступање. У поновном  поступку Основни суд у Бањалуци доноси пресуду бр: 71 0 П 187522 14 П од 05.01.2016. године  којом се дјелимично усваја тужбени захтјев тужиоца те се обавезују првотужена и друготужена да тужиоцу солидарно исплате 1.607</w:t>
      </w:r>
      <w:r w:rsidR="000D4DEC" w:rsidRPr="00447490">
        <w:rPr>
          <w:lang w:val="sr-Cyrl-BA"/>
        </w:rPr>
        <w:t>.</w:t>
      </w:r>
      <w:r w:rsidR="0072091E" w:rsidRPr="00447490">
        <w:rPr>
          <w:lang w:val="sr-Latn-BA"/>
        </w:rPr>
        <w:t>138,69 КМ са законском затезном каматом од 30.10.2001. године до коначне исплате као и да надокнаде трошкове поступка тужиоцу у износу од 13.309,57 КМ. Истом пресудом одбијен је тужбени захтјев тужиоца у односу на трећетуженог. На исту пресуду првотужилац и друготужилац су изјавили жалбу по којој је Окружни суд у Бањалуци донио пресуду бр: 71 0 П 187522 16 Гж од 27.06.2017. године којом се жалба тужиоца  дјелимично уважава првостепена пресуда  преиначава  ( став 3. и 6. изреке) тако што се обавезују тужени ЈП „Робне резерве Републике Српске“ а.д. Бањалука, да солидарно  са прво и друготуженом исплати тужиоцу на име стицања без основа износ од 1.607</w:t>
      </w:r>
      <w:r w:rsidR="000D4DEC" w:rsidRPr="00447490">
        <w:rPr>
          <w:lang w:val="sr-Cyrl-BA"/>
        </w:rPr>
        <w:t>.</w:t>
      </w:r>
      <w:r w:rsidR="0072091E" w:rsidRPr="00447490">
        <w:rPr>
          <w:lang w:val="sr-Latn-BA"/>
        </w:rPr>
        <w:t>138,69 КМ са законском затезном каматом од 10.06.2013. године умјесто од 30.10.2001. године до исплате и надокнади трошкове поступка у износу од 13.309,57 КМ са законском затезном каматом од 05.01.2016. године. Истом пресудом жалба прво и друготужене се одбија. На пресуду Окружног суда у Бањалуци тужени су изјавили ревизију Врховном суду Републике Српске по којој исти доноси пресуду  бр: 71 0 П 187522 17 Рев којом се ревизија тужених дјелимично усваја и обе нижестепене пресуде преиначавају тако да се износ од 1.607</w:t>
      </w:r>
      <w:r w:rsidR="000D4DEC" w:rsidRPr="00447490">
        <w:rPr>
          <w:lang w:val="sr-Cyrl-BA"/>
        </w:rPr>
        <w:t>.</w:t>
      </w:r>
      <w:r w:rsidR="0072091E" w:rsidRPr="00447490">
        <w:rPr>
          <w:lang w:val="sr-Latn-BA"/>
        </w:rPr>
        <w:t>138,69 КМ снижава на износ од 1.285</w:t>
      </w:r>
      <w:r w:rsidR="000D4DEC" w:rsidRPr="00447490">
        <w:rPr>
          <w:lang w:val="sr-Cyrl-BA"/>
        </w:rPr>
        <w:t>.</w:t>
      </w:r>
      <w:r w:rsidR="0072091E" w:rsidRPr="00447490">
        <w:rPr>
          <w:lang w:val="sr-Latn-BA"/>
        </w:rPr>
        <w:t xml:space="preserve">710,96 КМ и трошкови поступка са износа од  13.309,57 КМ на износ од 10.586,12 КМ  док у осталом дијелу ревизије тужених се одбијају. Истом пресудом обавезан је тужитељ да туженом ЈП „Робе резерве“ Републике Српске а.д. Бањалука - у стечају надокнади трошкове поступка у износу од 18.222,74 КМ. На пресуду Врховног суда Републике Српске прво и друготужена изјавили су апелацију Уставном суду БиХ, по којој  се чека одлука. Напомена: да је тужилац у предметној тужби успио у спору укупно потраживање би износило: 22.000.000,00 КМ ( 11.000.00,00 КМ главни дуг + износ до 11.000.000,00 КМ на име законске затезне камате).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001B4A1C" w:rsidRPr="00447490">
        <w:rPr>
          <w:lang w:val="sr-Cyrl-BA"/>
        </w:rPr>
        <w:t xml:space="preserve"> П</w:t>
      </w:r>
      <w:r w:rsidR="001B4A1C" w:rsidRPr="00447490">
        <w:rPr>
          <w:b/>
          <w:lang w:val="sr-Cyrl-BA"/>
        </w:rPr>
        <w:t>-</w:t>
      </w:r>
      <w:r w:rsidRPr="00447490">
        <w:rPr>
          <w:lang w:val="sr-Latn-BA"/>
        </w:rPr>
        <w:t xml:space="preserve">89/09,  поступак се води пред Окружним привредним судом у Бањалуци под бројем: 57 0 Пс 013244 08 Пс по тужби поднесеној 18.01.2008. године, тужиоца ''Бим Галамес'' д.о.о. Бањалука, ''Врбас Пласт'' д.о.о. Бањалука и умјешача на страни тужиоца ''Кемокомплекс'' д.о.о. Загреб, МИ ''Галамес'' д.о.о. Београд и Драган Чичић власник ПТР ''Дрвопласт'' Конарево, против тужене  Република Српска, Влада Републике Српске, Министарство финансија, ради накнаде штете због наводно незаконитог поступања Републике Српске, односно Пореске управе Републике Српске, в.с. 41.741.444,58 КМ. Окружни привредни суд у Бањалуци је дана 26.12.2016. године донио пресуду број: 57 0 Пс 013244 08 Пс којом се као неоснован одбија тужбени захтјев и обавезао тужиоце ''БИМ Галамес'' д.о.о. Бањалука, да туженој надокнади трошкове парничног поступка у износу од 13.750,00 КМ  и ''Врбас Пласт'' д.о.о. Бањалука да туженој надокнади трошкове парничног поступка у износу од 13.750,00 КМ. На напријед наведену пресуду тужиоци и умјешачи су изјавили жалбу Вишем привредном суду у Бања Луци који је донио пресуду број: 57 0 Пс  013244 17 Пж којом се жалбе тужилаца и жалба умјешача на страни тужилаца одбијају. На пресуду Вишег привредног суда тужиоци и умјешачи на страни тужилаца су изјавили ревизију Врховном суду Републике Српске на коју је благовремено дат одговор. Чека се одлука суда. Напомена: да је тужилац предметном тужбом успио укупно потраживање би износило 83.482.889,16 КМ ( главни дуг 41.741.444,58 КМ + износ законске затезне камате до 41.741.444,58 КМ ). </w:t>
      </w:r>
      <w:r w:rsidRPr="00447490">
        <w:rPr>
          <w:lang w:val="sr-Cyrl-BA"/>
        </w:rPr>
        <w:t xml:space="preserve">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001B4A1C" w:rsidRPr="00447490">
        <w:rPr>
          <w:lang w:val="sr-Cyrl-BA"/>
        </w:rPr>
        <w:t xml:space="preserve"> </w:t>
      </w:r>
      <w:r w:rsidRPr="00447490">
        <w:rPr>
          <w:lang w:val="sr-Latn-BA"/>
        </w:rPr>
        <w:t>П</w:t>
      </w:r>
      <w:r w:rsidRPr="00447490">
        <w:rPr>
          <w:b/>
          <w:lang w:val="sr-Latn-BA"/>
        </w:rPr>
        <w:t>-</w:t>
      </w:r>
      <w:r w:rsidRPr="00447490">
        <w:rPr>
          <w:lang w:val="sr-Latn-BA"/>
        </w:rPr>
        <w:t>2231/10, поступак који се води пред Окружним привредним судом у Бањалуци под бројем 57 0 Пс 089214 10 Пс по тужби тужитеља ''Централ'' експорт - импорт д.о.о Бањалука и ''Централ компани'' д.о.о Бањалука против туженог Града Бањалука, ради накнаде штете због недодјељивања аутобуских линија, в.с. 539.257,60 КМ. Првостепени суд је дана 01.06.2017. године донио пресуду којом је одбијен тужбени захтјев тужитеља</w:t>
      </w:r>
      <w:r w:rsidR="00A523A4" w:rsidRPr="00447490">
        <w:rPr>
          <w:lang w:val="sr-Cyrl-BA"/>
        </w:rPr>
        <w:t xml:space="preserve">, а </w:t>
      </w:r>
      <w:r w:rsidRPr="00447490">
        <w:rPr>
          <w:lang w:val="sr-Latn-BA"/>
        </w:rPr>
        <w:t xml:space="preserve">обавезани </w:t>
      </w:r>
      <w:r w:rsidR="00A523A4" w:rsidRPr="00447490">
        <w:rPr>
          <w:lang w:val="sr-Cyrl-BA"/>
        </w:rPr>
        <w:t xml:space="preserve">су </w:t>
      </w:r>
      <w:r w:rsidRPr="00447490">
        <w:rPr>
          <w:lang w:val="sr-Latn-BA"/>
        </w:rPr>
        <w:t xml:space="preserve">тужитељи да туженом надокнаде трошкове поступка у износу од 15.000,00 КМ. Тужитељи су дана 11.09.2017. године изјавили жалбу против првостепене пресуде. Тужени је дана 21.09.2017. године доставио одговор на жалбу. </w:t>
      </w:r>
      <w:r w:rsidRPr="00447490">
        <w:rPr>
          <w:lang w:val="sr-Cyrl-BA"/>
        </w:rPr>
        <w:t>Виши привредни суд је дана 17.05.2018.</w:t>
      </w:r>
      <w:r w:rsidR="00A523A4" w:rsidRPr="00447490">
        <w:rPr>
          <w:lang w:val="sr-Cyrl-BA"/>
        </w:rPr>
        <w:t xml:space="preserve"> </w:t>
      </w:r>
      <w:r w:rsidRPr="00447490">
        <w:rPr>
          <w:lang w:val="sr-Cyrl-BA"/>
        </w:rPr>
        <w:t xml:space="preserve">године донио пресуду којом је жалба тужитеља одбијена као неоснована и потврђена пресуда Окружног привредног суда Бањалука.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w:t>
      </w:r>
      <w:r w:rsidR="00D9651B" w:rsidRPr="00447490">
        <w:rPr>
          <w:lang w:val="sr-Cyrl-BA"/>
        </w:rPr>
        <w:t xml:space="preserve"> </w:t>
      </w:r>
      <w:r w:rsidRPr="00447490">
        <w:rPr>
          <w:lang w:val="sr-Latn-BA"/>
        </w:rPr>
        <w:t>П</w:t>
      </w:r>
      <w:r w:rsidRPr="00447490">
        <w:rPr>
          <w:b/>
          <w:lang w:val="sr-Latn-BA"/>
        </w:rPr>
        <w:t>-</w:t>
      </w:r>
      <w:r w:rsidRPr="00447490">
        <w:rPr>
          <w:lang w:val="sr-Latn-BA"/>
        </w:rPr>
        <w:t>1364/10, поступак се води пред Окружним привредним судом у Бањалуци под бројем 71 0 П 217992 15 П по тужби тужитеља ''Меркур'' а.д. Бањалука против туженог Града Бањалука ради накнаде штете због наводног незаконитог рушења објекта, в.с. 965.466,32 КМ. Првостепени суд је дана 25.07.2017. године дана донио пресуду којом је одбијен тужбени захтјев тужитеља као неоснован те је обавезан тужитељ да туженом надокнади трошкове поступка у износу од 15.647,50 КМ. Тужитељ је дана 18.08.2017. године изјавио жалбу против првостепене пресуде. Законски заступник туженог је дана 19.09.2017. године дао одговор на жалбу.</w:t>
      </w:r>
      <w:r w:rsidR="003D3AA6" w:rsidRPr="00447490">
        <w:rPr>
          <w:lang w:val="sr-Cyrl-BA"/>
        </w:rPr>
        <w:t xml:space="preserve"> </w:t>
      </w:r>
      <w:r w:rsidRPr="00447490">
        <w:rPr>
          <w:lang w:val="sr-Cyrl-BA"/>
        </w:rPr>
        <w:t>Окружни суд Бањалука је дана 26.06.2018.</w:t>
      </w:r>
      <w:r w:rsidR="003D3AA6" w:rsidRPr="00447490">
        <w:rPr>
          <w:lang w:val="sr-Cyrl-BA"/>
        </w:rPr>
        <w:t xml:space="preserve"> </w:t>
      </w:r>
      <w:r w:rsidRPr="00447490">
        <w:rPr>
          <w:lang w:val="sr-Cyrl-BA"/>
        </w:rPr>
        <w:t>године донио пресуду којом је одбијена жалба тужиоца и потврђена прво</w:t>
      </w:r>
      <w:r w:rsidR="003D3AA6" w:rsidRPr="00447490">
        <w:rPr>
          <w:lang w:val="sr-Cyrl-BA"/>
        </w:rPr>
        <w:t>с</w:t>
      </w:r>
      <w:r w:rsidRPr="00447490">
        <w:rPr>
          <w:lang w:val="sr-Cyrl-BA"/>
        </w:rPr>
        <w:t>тепена пресуда. Тужилац је дана 14.08.2018.</w:t>
      </w:r>
      <w:r w:rsidR="003D3AA6" w:rsidRPr="00447490">
        <w:rPr>
          <w:lang w:val="sr-Cyrl-BA"/>
        </w:rPr>
        <w:t xml:space="preserve"> </w:t>
      </w:r>
      <w:r w:rsidRPr="00447490">
        <w:rPr>
          <w:lang w:val="sr-Cyrl-BA"/>
        </w:rPr>
        <w:t>године изјавио ревизију против одлуке Окружног суда Бањалука. Тужена је путем законског засутника дана 02.10.2018.</w:t>
      </w:r>
      <w:r w:rsidR="003D3AA6" w:rsidRPr="00447490">
        <w:rPr>
          <w:lang w:val="sr-Cyrl-BA"/>
        </w:rPr>
        <w:t xml:space="preserve"> </w:t>
      </w:r>
      <w:r w:rsidRPr="00447490">
        <w:rPr>
          <w:lang w:val="sr-Cyrl-BA"/>
        </w:rPr>
        <w:t xml:space="preserve">године дала одговор на ревизију. Чека се одлука Врховног суда Републике Српске.  </w:t>
      </w:r>
    </w:p>
    <w:p w:rsidR="00447490" w:rsidRPr="00447490"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 П</w:t>
      </w:r>
      <w:r w:rsidRPr="00447490">
        <w:rPr>
          <w:b/>
          <w:lang w:val="sr-Latn-BA"/>
        </w:rPr>
        <w:t>-</w:t>
      </w:r>
      <w:r w:rsidRPr="00447490">
        <w:rPr>
          <w:lang w:val="sr-Cyrl-BA"/>
        </w:rPr>
        <w:t>323/18,</w:t>
      </w:r>
      <w:r w:rsidRPr="00447490">
        <w:rPr>
          <w:lang w:val="sr-Latn-BA"/>
        </w:rPr>
        <w:t xml:space="preserve"> тужилац </w:t>
      </w:r>
      <w:r w:rsidR="00804D23">
        <w:rPr>
          <w:lang w:val="sr-Cyrl-BA"/>
        </w:rPr>
        <w:t>физичко лице</w:t>
      </w:r>
      <w:r w:rsidRPr="00447490">
        <w:rPr>
          <w:lang w:val="sr-Latn-BA"/>
        </w:rPr>
        <w:t xml:space="preserve">, тужени: 1. </w:t>
      </w:r>
      <w:r w:rsidRPr="00447490">
        <w:rPr>
          <w:lang w:val="sr-Cyrl-BA"/>
        </w:rPr>
        <w:t xml:space="preserve">ФК ''Џаја'', </w:t>
      </w:r>
      <w:r w:rsidRPr="00447490">
        <w:rPr>
          <w:lang w:val="sr-Latn-BA"/>
        </w:rPr>
        <w:t>2. „</w:t>
      </w:r>
      <w:r w:rsidRPr="00447490">
        <w:rPr>
          <w:lang w:val="sr-Cyrl-BA"/>
        </w:rPr>
        <w:t>Јединство</w:t>
      </w:r>
      <w:r w:rsidRPr="00447490">
        <w:rPr>
          <w:lang w:val="sr-Latn-BA"/>
        </w:rPr>
        <w:t xml:space="preserve">“ </w:t>
      </w:r>
      <w:r w:rsidRPr="00447490">
        <w:rPr>
          <w:lang w:val="sr-Cyrl-BA"/>
        </w:rPr>
        <w:t xml:space="preserve"> 3. Град Бањалука</w:t>
      </w:r>
      <w:r w:rsidRPr="00447490">
        <w:rPr>
          <w:lang w:val="sr-Latn-BA"/>
        </w:rPr>
        <w:t xml:space="preserve">, ради </w:t>
      </w:r>
      <w:r w:rsidR="00252303" w:rsidRPr="00447490">
        <w:rPr>
          <w:lang w:val="sr-Cyrl-BA"/>
        </w:rPr>
        <w:t>накнаде штете</w:t>
      </w:r>
      <w:r w:rsidRPr="00447490">
        <w:rPr>
          <w:lang w:val="sr-Latn-BA"/>
        </w:rPr>
        <w:t xml:space="preserve">, в.сп. </w:t>
      </w:r>
      <w:r w:rsidRPr="00447490">
        <w:rPr>
          <w:lang w:val="sr-Cyrl-BA"/>
        </w:rPr>
        <w:t>1.020.000,00</w:t>
      </w:r>
      <w:r w:rsidRPr="00447490">
        <w:rPr>
          <w:lang w:val="sr-Latn-BA"/>
        </w:rPr>
        <w:t xml:space="preserve"> КМ. </w:t>
      </w:r>
      <w:r w:rsidR="00B174CD" w:rsidRPr="00447490">
        <w:rPr>
          <w:lang w:val="sr-Cyrl-BA"/>
        </w:rPr>
        <w:t>Пос</w:t>
      </w:r>
      <w:r w:rsidRPr="00447490">
        <w:rPr>
          <w:lang w:val="sr-Cyrl-BA"/>
        </w:rPr>
        <w:t xml:space="preserve">тупак се води пред Основним судом Бањалука под бројем </w:t>
      </w:r>
      <w:r w:rsidRPr="00447490">
        <w:rPr>
          <w:lang w:val="sr-Latn-BA"/>
        </w:rPr>
        <w:t xml:space="preserve"> </w:t>
      </w:r>
      <w:r w:rsidRPr="00447490">
        <w:rPr>
          <w:lang w:val="sr-Cyrl-BA"/>
        </w:rPr>
        <w:t>71 0 П 291745 18 П. Правобранилаштво Републике Српске, Сједиште замјеника Бањалука је</w:t>
      </w:r>
      <w:r w:rsidR="00F70FAB" w:rsidRPr="00447490">
        <w:rPr>
          <w:lang w:val="sr-Cyrl-BA"/>
        </w:rPr>
        <w:t>,</w:t>
      </w:r>
      <w:r w:rsidRPr="00447490">
        <w:rPr>
          <w:lang w:val="sr-Cyrl-BA"/>
        </w:rPr>
        <w:t xml:space="preserve"> као законски заступник трећетуженог Града Бањалука</w:t>
      </w:r>
      <w:r w:rsidR="00F70FAB" w:rsidRPr="00447490">
        <w:rPr>
          <w:lang w:val="sr-Cyrl-BA"/>
        </w:rPr>
        <w:t>,</w:t>
      </w:r>
      <w:r w:rsidRPr="00447490">
        <w:rPr>
          <w:lang w:val="sr-Cyrl-BA"/>
        </w:rPr>
        <w:t xml:space="preserve"> доставило одговор на тужбу. Чека се заказивање припремног рочишта.  </w:t>
      </w:r>
    </w:p>
    <w:p w:rsidR="00447490" w:rsidRPr="00DE13F7" w:rsidRDefault="0072091E" w:rsidP="001B5592">
      <w:pPr>
        <w:pStyle w:val="ListParagraph"/>
        <w:numPr>
          <w:ilvl w:val="0"/>
          <w:numId w:val="29"/>
        </w:numPr>
        <w:ind w:left="709" w:hanging="357"/>
        <w:contextualSpacing w:val="0"/>
        <w:rPr>
          <w:b/>
          <w:color w:val="FF0000"/>
          <w:lang w:val="sr-Latn-BA"/>
        </w:rPr>
      </w:pPr>
      <w:r w:rsidRPr="00447490">
        <w:rPr>
          <w:lang w:val="sr-Latn-BA"/>
        </w:rPr>
        <w:t>Предмет број: П</w:t>
      </w:r>
      <w:r w:rsidRPr="00447490">
        <w:rPr>
          <w:b/>
          <w:lang w:val="sr-Cyrl-BA"/>
        </w:rPr>
        <w:t>-</w:t>
      </w:r>
      <w:r w:rsidRPr="00447490">
        <w:rPr>
          <w:lang w:val="sr-Cyrl-BA"/>
        </w:rPr>
        <w:t>35/18</w:t>
      </w:r>
      <w:r w:rsidRPr="00447490">
        <w:rPr>
          <w:lang w:val="sr-Latn-BA"/>
        </w:rPr>
        <w:t xml:space="preserve">, тужилац </w:t>
      </w:r>
      <w:r w:rsidRPr="00447490">
        <w:rPr>
          <w:lang w:val="sr-Cyrl-BA"/>
        </w:rPr>
        <w:t xml:space="preserve">НОВ ПРОДУКТ, </w:t>
      </w:r>
      <w:r w:rsidRPr="00447490">
        <w:rPr>
          <w:lang w:val="sr-Latn-BA"/>
        </w:rPr>
        <w:t xml:space="preserve">тужени: </w:t>
      </w:r>
      <w:r w:rsidRPr="00447490">
        <w:rPr>
          <w:lang w:val="sr-Cyrl-BA"/>
        </w:rPr>
        <w:t>Република Српска,</w:t>
      </w:r>
      <w:r w:rsidRPr="00447490">
        <w:rPr>
          <w:lang w:val="sr-Latn-BA"/>
        </w:rPr>
        <w:t xml:space="preserve"> ради </w:t>
      </w:r>
      <w:r w:rsidRPr="00447490">
        <w:rPr>
          <w:lang w:val="sr-Cyrl-BA"/>
        </w:rPr>
        <w:t>накнаде материјалне и</w:t>
      </w:r>
      <w:r w:rsidR="000B2B28" w:rsidRPr="00447490">
        <w:rPr>
          <w:lang w:val="sr-Cyrl-BA"/>
        </w:rPr>
        <w:t xml:space="preserve"> нематеријалне штете, </w:t>
      </w:r>
      <w:r w:rsidRPr="00447490">
        <w:rPr>
          <w:lang w:val="sr-Cyrl-BA"/>
        </w:rPr>
        <w:t>изгубљене добити, измакле користи и уништеног бренда</w:t>
      </w:r>
      <w:r w:rsidR="00BA0FE8" w:rsidRPr="00447490">
        <w:rPr>
          <w:lang w:val="sr-Latn-BA"/>
        </w:rPr>
        <w:t>,</w:t>
      </w:r>
      <w:r w:rsidR="00BA0FE8" w:rsidRPr="00447490">
        <w:rPr>
          <w:lang w:val="sr-Cyrl-BA"/>
        </w:rPr>
        <w:t xml:space="preserve"> </w:t>
      </w:r>
      <w:r w:rsidRPr="00447490">
        <w:rPr>
          <w:lang w:val="sr-Latn-BA"/>
        </w:rPr>
        <w:t xml:space="preserve">в.сп. </w:t>
      </w:r>
      <w:r w:rsidRPr="00447490">
        <w:rPr>
          <w:lang w:val="sr-Cyrl-BA"/>
        </w:rPr>
        <w:t>138.294.458,23 КМ.</w:t>
      </w:r>
      <w:r w:rsidRPr="00447490">
        <w:rPr>
          <w:lang w:val="sr-Latn-BA"/>
        </w:rPr>
        <w:t xml:space="preserve"> </w:t>
      </w:r>
      <w:r w:rsidRPr="00447490">
        <w:rPr>
          <w:lang w:val="sr-Cyrl-BA"/>
        </w:rPr>
        <w:t>Правобранилаштво Републике Српске, Сједиште замјеника Бањалу</w:t>
      </w:r>
      <w:r w:rsidR="00252303" w:rsidRPr="00447490">
        <w:rPr>
          <w:lang w:val="sr-Cyrl-BA"/>
        </w:rPr>
        <w:t xml:space="preserve">ка </w:t>
      </w:r>
      <w:r w:rsidRPr="00447490">
        <w:rPr>
          <w:lang w:val="sr-Cyrl-BA"/>
        </w:rPr>
        <w:t xml:space="preserve">доставило </w:t>
      </w:r>
      <w:r w:rsidR="00B6554A" w:rsidRPr="00447490">
        <w:rPr>
          <w:lang w:val="sr-Cyrl-BA"/>
        </w:rPr>
        <w:t xml:space="preserve">је </w:t>
      </w:r>
      <w:r w:rsidRPr="00447490">
        <w:rPr>
          <w:lang w:val="sr-Cyrl-BA"/>
        </w:rPr>
        <w:t xml:space="preserve">Окружном привредном суду одговор на тужбу дана 27.02.2018. године. </w:t>
      </w:r>
      <w:r w:rsidR="001A3A07" w:rsidRPr="00447490">
        <w:rPr>
          <w:lang w:val="sr-Cyrl-BA"/>
        </w:rPr>
        <w:t xml:space="preserve">Поступак у току. </w:t>
      </w:r>
    </w:p>
    <w:p w:rsidR="00DE13F7" w:rsidRPr="007074EF" w:rsidRDefault="00DE13F7" w:rsidP="001B5592">
      <w:pPr>
        <w:pStyle w:val="ListParagraph"/>
        <w:numPr>
          <w:ilvl w:val="0"/>
          <w:numId w:val="29"/>
        </w:numPr>
        <w:ind w:left="709" w:hanging="357"/>
        <w:contextualSpacing w:val="0"/>
        <w:rPr>
          <w:b/>
          <w:color w:val="FF0000"/>
          <w:lang w:val="sr-Latn-BA"/>
        </w:rPr>
      </w:pPr>
      <w:r>
        <w:rPr>
          <w:lang w:val="sr-Cyrl-BA"/>
        </w:rPr>
        <w:t>Предмети број:</w:t>
      </w:r>
      <w:r w:rsidR="007074EF">
        <w:rPr>
          <w:lang w:val="sr-Cyrl-BA"/>
        </w:rPr>
        <w:t xml:space="preserve"> </w:t>
      </w:r>
      <w:r w:rsidR="00C05E08">
        <w:rPr>
          <w:lang w:val="sr-Cyrl-BA"/>
        </w:rPr>
        <w:t>П-</w:t>
      </w:r>
      <w:r>
        <w:rPr>
          <w:lang w:val="sr-Cyrl-BA"/>
        </w:rPr>
        <w:t xml:space="preserve">175/14 и П-176/14, тужилац Република Српска, тужени „Ратарство“ а.д.-у стечају, Нова Топола, ради утврђења. Предмет ових поступака је утврђивање права својине на пољопривредном земљишту приближне површине 7 милиона метара квадратних и исти се води од 2014. године, кад је Правобранилаштво </w:t>
      </w:r>
      <w:r w:rsidR="00F02DD6">
        <w:rPr>
          <w:lang w:val="sr-Cyrl-BA"/>
        </w:rPr>
        <w:t xml:space="preserve">правовременом реакцијом </w:t>
      </w:r>
      <w:r>
        <w:rPr>
          <w:lang w:val="sr-Cyrl-BA"/>
        </w:rPr>
        <w:t xml:space="preserve">зауставило већ оглашену продају пољопривредног земљишта </w:t>
      </w:r>
      <w:r w:rsidR="00F02DD6">
        <w:rPr>
          <w:lang w:val="sr-Cyrl-BA"/>
        </w:rPr>
        <w:t>у стечајном поступку. Ово земљиште се</w:t>
      </w:r>
      <w:r>
        <w:rPr>
          <w:lang w:val="sr-Cyrl-BA"/>
        </w:rPr>
        <w:t xml:space="preserve"> простире на подручју </w:t>
      </w:r>
      <w:r w:rsidR="00F02DD6">
        <w:rPr>
          <w:lang w:val="sr-Cyrl-BA"/>
        </w:rPr>
        <w:t>једног града и три</w:t>
      </w:r>
      <w:r>
        <w:rPr>
          <w:lang w:val="sr-Cyrl-BA"/>
        </w:rPr>
        <w:t xml:space="preserve"> општине</w:t>
      </w:r>
      <w:r w:rsidR="00F02DD6">
        <w:rPr>
          <w:lang w:val="sr-Cyrl-BA"/>
        </w:rPr>
        <w:t xml:space="preserve"> (Градишка, Лакташи, Србац и Козарска Дубица). Након преузимања поступка стечаја у 2018. години од Пореске управе Републике Српске у којем је Република Српска највећи повјерилац стечајног дужника „Ратарство“, Правобранилаштво се укључило и у одбор повјерилаца. Предмет се налази </w:t>
      </w:r>
      <w:r w:rsidR="00C05E08">
        <w:rPr>
          <w:lang w:val="sr-Cyrl-BA"/>
        </w:rPr>
        <w:t>у фази коначног рјешавања јер су</w:t>
      </w:r>
      <w:r w:rsidR="00F02DD6">
        <w:rPr>
          <w:lang w:val="sr-Cyrl-BA"/>
        </w:rPr>
        <w:t xml:space="preserve"> </w:t>
      </w:r>
      <w:r w:rsidR="00C05E08">
        <w:rPr>
          <w:lang w:val="sr-Cyrl-BA"/>
        </w:rPr>
        <w:t xml:space="preserve">Скупштина повјерилаца , као и одбор повјерилаца донијели </w:t>
      </w:r>
      <w:r w:rsidR="00F02DD6">
        <w:rPr>
          <w:lang w:val="sr-Cyrl-BA"/>
        </w:rPr>
        <w:t>одлуку да се признају тужбени захтјеви Републике Српске и неизмјерно вриједно пољопривредно земљиште укњижи као својина Репуб</w:t>
      </w:r>
      <w:r w:rsidR="00C05E08">
        <w:rPr>
          <w:lang w:val="sr-Cyrl-BA"/>
        </w:rPr>
        <w:t>лике Српске, с тим што су претходно откупљена потраживања од радика чиме је повећано учешће Републике Српске као повјериоца у стечајном поступку.</w:t>
      </w:r>
    </w:p>
    <w:p w:rsidR="0095115C" w:rsidRPr="0041005C" w:rsidRDefault="007074EF" w:rsidP="001B5592">
      <w:pPr>
        <w:pStyle w:val="ListParagraph"/>
        <w:numPr>
          <w:ilvl w:val="0"/>
          <w:numId w:val="29"/>
        </w:numPr>
        <w:ind w:left="709" w:hanging="357"/>
        <w:contextualSpacing w:val="0"/>
        <w:rPr>
          <w:b/>
          <w:color w:val="FF0000"/>
          <w:lang w:val="sr-Latn-BA"/>
        </w:rPr>
      </w:pPr>
      <w:r>
        <w:rPr>
          <w:lang w:val="sr-Cyrl-BA"/>
        </w:rPr>
        <w:t>Предмет број: П</w:t>
      </w:r>
      <w:r w:rsidR="0032210A">
        <w:rPr>
          <w:lang w:val="sr-Cyrl-BA"/>
        </w:rPr>
        <w:t>–949/08</w:t>
      </w:r>
      <w:r>
        <w:rPr>
          <w:lang w:val="sr-Cyrl-BA"/>
        </w:rPr>
        <w:t xml:space="preserve"> Правобранилаштво Републике Српске је добило дугогодишњи спор против тужених „Браће Павловић“ д.о.о. Обудовац ради раскида уговора о концесији, и накнади штете коју је Република Српска требала да исплати туженом у износу од 1.441.459,36КМ. Наведено предузеће је потраживало овај износ, као накнаду штете за измаклу добит због наводног некоришћења пољопривредног земљишта које им је дато у концесију. Пресудом Врховног суда Републике Српске</w:t>
      </w:r>
      <w:r w:rsidR="0032210A">
        <w:rPr>
          <w:lang w:val="sr-Cyrl-BA"/>
        </w:rPr>
        <w:t>, усвојена је ревизија изјављена од стране Правобранилаштва Републике Српске, на другостепену пресуду. У спору се успјело доказати да тужени није могао очекивати добитак од кориштења додјељеног земљишта, као и да изгубљена добит не постоји, нити су остварене претпоставке за накнаду штете у виду измакле добити.</w:t>
      </w:r>
    </w:p>
    <w:p w:rsidR="004C769B" w:rsidRDefault="00824A50" w:rsidP="001B5592">
      <w:pPr>
        <w:pStyle w:val="Num"/>
        <w:numPr>
          <w:ilvl w:val="0"/>
          <w:numId w:val="31"/>
        </w:numPr>
        <w:spacing w:before="240" w:after="240"/>
        <w:ind w:left="709"/>
        <w:rPr>
          <w:b/>
          <w:lang w:val="sr-Cyrl-BA"/>
        </w:rPr>
      </w:pPr>
      <w:r w:rsidRPr="004C769B">
        <w:rPr>
          <w:b/>
          <w:lang w:val="sr-Latn-BA"/>
        </w:rPr>
        <w:t>Сједиште замјеника Добој</w:t>
      </w:r>
      <w:r w:rsidR="001B6503" w:rsidRPr="004C769B">
        <w:rPr>
          <w:b/>
          <w:lang w:val="sr-Cyrl-BA"/>
        </w:rPr>
        <w:t xml:space="preserve">         </w:t>
      </w:r>
    </w:p>
    <w:p w:rsidR="004C769B" w:rsidRPr="004C769B" w:rsidRDefault="00A359B3" w:rsidP="007F4322">
      <w:pPr>
        <w:pStyle w:val="Num"/>
        <w:numPr>
          <w:ilvl w:val="0"/>
          <w:numId w:val="40"/>
        </w:numPr>
        <w:spacing w:before="240" w:after="240"/>
        <w:ind w:left="709"/>
        <w:rPr>
          <w:b/>
          <w:lang w:val="sr-Cyrl-BA"/>
        </w:rPr>
      </w:pPr>
      <w:r w:rsidRPr="004C769B">
        <w:rPr>
          <w:lang w:val="sr-Cyrl-BA"/>
        </w:rPr>
        <w:t xml:space="preserve">Предмет број: </w:t>
      </w:r>
      <w:r w:rsidR="00D328C4" w:rsidRPr="004C769B">
        <w:rPr>
          <w:lang w:val="sr-Cyrl-BA"/>
        </w:rPr>
        <w:t>П</w:t>
      </w:r>
      <w:r w:rsidR="00D328C4" w:rsidRPr="004C769B">
        <w:rPr>
          <w:b/>
          <w:lang w:val="sr-Cyrl-BA"/>
        </w:rPr>
        <w:t>-</w:t>
      </w:r>
      <w:r w:rsidR="00D328C4" w:rsidRPr="004C769B">
        <w:rPr>
          <w:lang w:val="sr-Cyrl-BA"/>
        </w:rPr>
        <w:t>245/17</w:t>
      </w:r>
      <w:r w:rsidR="002B7A8B" w:rsidRPr="004C769B">
        <w:rPr>
          <w:lang w:val="sr-Cyrl-BA"/>
        </w:rPr>
        <w:t>, к</w:t>
      </w:r>
      <w:r w:rsidR="00D328C4" w:rsidRPr="004C769B">
        <w:rPr>
          <w:lang w:val="sr-Cyrl-BA"/>
        </w:rPr>
        <w:t>од Окружног привредног суда Добој води се поступак по тужби „Агрогроуп“ Брчко против туженог Министарство пољопривреде, шумарства и водопривреде, ради накнаде штете, в.с.</w:t>
      </w:r>
      <w:r w:rsidR="00CA3631" w:rsidRPr="004C769B">
        <w:rPr>
          <w:lang w:val="sr-Cyrl-BA"/>
        </w:rPr>
        <w:t xml:space="preserve"> </w:t>
      </w:r>
      <w:r w:rsidR="00D328C4" w:rsidRPr="004C769B">
        <w:rPr>
          <w:lang w:val="sr-Cyrl-BA"/>
        </w:rPr>
        <w:t xml:space="preserve">978.598,41 КМ на име исплате законских затезних камата због пада у доцњу на име исплате на име главног дуга у износу од 1.400.000,00 КМ. Законска затезна камата </w:t>
      </w:r>
      <w:r w:rsidR="00493408" w:rsidRPr="004C769B">
        <w:rPr>
          <w:lang w:val="sr-Cyrl-BA"/>
        </w:rPr>
        <w:t xml:space="preserve">се потражује </w:t>
      </w:r>
      <w:r w:rsidR="00D328C4" w:rsidRPr="004C769B">
        <w:rPr>
          <w:lang w:val="sr-Cyrl-BA"/>
        </w:rPr>
        <w:t>за временски период од 11.01.2013.</w:t>
      </w:r>
      <w:r w:rsidR="00CA3631" w:rsidRPr="004C769B">
        <w:rPr>
          <w:lang w:val="sr-Cyrl-BA"/>
        </w:rPr>
        <w:t xml:space="preserve"> године </w:t>
      </w:r>
      <w:r w:rsidR="00D328C4" w:rsidRPr="004C769B">
        <w:rPr>
          <w:lang w:val="sr-Cyrl-BA"/>
        </w:rPr>
        <w:t>до 19.05.2017.</w:t>
      </w:r>
      <w:r w:rsidR="00CA3631" w:rsidRPr="004C769B">
        <w:rPr>
          <w:lang w:val="sr-Cyrl-BA"/>
        </w:rPr>
        <w:t xml:space="preserve"> </w:t>
      </w:r>
      <w:r w:rsidR="00D328C4" w:rsidRPr="004C769B">
        <w:rPr>
          <w:lang w:val="sr-Cyrl-BA"/>
        </w:rPr>
        <w:t>године.</w:t>
      </w:r>
      <w:r w:rsidR="00C93B90" w:rsidRPr="004C769B">
        <w:rPr>
          <w:lang w:val="sr-Cyrl-BA"/>
        </w:rPr>
        <w:t xml:space="preserve"> </w:t>
      </w:r>
      <w:r w:rsidR="00D328C4" w:rsidRPr="004C769B">
        <w:rPr>
          <w:lang w:val="sr-Cyrl-BA"/>
        </w:rPr>
        <w:t>Окружни привредни суд у Добоју донио је Пресуду број 60 0 Пс 026111 17 Пс од 16.03.2018.</w:t>
      </w:r>
      <w:r w:rsidR="00CA3631" w:rsidRPr="004C769B">
        <w:rPr>
          <w:lang w:val="sr-Cyrl-BA"/>
        </w:rPr>
        <w:t xml:space="preserve"> </w:t>
      </w:r>
      <w:r w:rsidR="00D328C4" w:rsidRPr="004C769B">
        <w:rPr>
          <w:lang w:val="sr-Cyrl-BA"/>
        </w:rPr>
        <w:t>године којом се одбија тужбени захтјев у цјелости као неоснован. По жалби тужиоца Виши привредни суд у Бањалуци донио је Пресуду број 60 0 Пс 026111 18 Пж од 13.12.2018.</w:t>
      </w:r>
      <w:r w:rsidR="00CA3631" w:rsidRPr="004C769B">
        <w:rPr>
          <w:lang w:val="sr-Cyrl-BA"/>
        </w:rPr>
        <w:t xml:space="preserve"> </w:t>
      </w:r>
      <w:r w:rsidR="00D328C4" w:rsidRPr="004C769B">
        <w:rPr>
          <w:lang w:val="sr-Cyrl-BA"/>
        </w:rPr>
        <w:t>године којом се преиначава побијана пресуда тако што се обавезује тужена Република Српска да тужиоцу „Агро Гроуп“  Брчко Дистрикт  исплати износ од 889.601,79 КМ са законском затезном каматом од 16.03.2018.</w:t>
      </w:r>
      <w:r w:rsidR="00CA3631" w:rsidRPr="004C769B">
        <w:rPr>
          <w:lang w:val="sr-Cyrl-BA"/>
        </w:rPr>
        <w:t xml:space="preserve"> </w:t>
      </w:r>
      <w:r w:rsidR="00D328C4" w:rsidRPr="004C769B">
        <w:rPr>
          <w:lang w:val="sr-Cyrl-BA"/>
        </w:rPr>
        <w:t>године до исплате и трошкове парничног поступка у износу од 24.985,98 КМ. Преко овог износа жалба тужиоца се одбија и првостепена пресуда у преосталом одбијајућем дијелу потврђује. Против другостепене пресуде Правобранилаштво је изјавило ревизију Врховном суду Републике Српске, те се чека одлука по ревизији.</w:t>
      </w:r>
    </w:p>
    <w:p w:rsidR="004C769B" w:rsidRPr="004C769B" w:rsidRDefault="00A359B3" w:rsidP="007F4322">
      <w:pPr>
        <w:pStyle w:val="Num"/>
        <w:numPr>
          <w:ilvl w:val="0"/>
          <w:numId w:val="40"/>
        </w:numPr>
        <w:spacing w:before="240" w:after="240"/>
        <w:ind w:left="709"/>
        <w:rPr>
          <w:b/>
          <w:lang w:val="sr-Cyrl-BA"/>
        </w:rPr>
      </w:pPr>
      <w:r w:rsidRPr="004C769B">
        <w:rPr>
          <w:lang w:val="sr-Cyrl-BA"/>
        </w:rPr>
        <w:t xml:space="preserve">Предмет број: </w:t>
      </w:r>
      <w:r w:rsidR="00D328C4" w:rsidRPr="004C769B">
        <w:rPr>
          <w:lang w:val="sr-Cyrl-BA"/>
        </w:rPr>
        <w:t>П</w:t>
      </w:r>
      <w:r w:rsidR="00D328C4" w:rsidRPr="004C769B">
        <w:rPr>
          <w:b/>
          <w:lang w:val="sr-Cyrl-BA"/>
        </w:rPr>
        <w:t>-</w:t>
      </w:r>
      <w:r w:rsidR="00D328C4" w:rsidRPr="004C769B">
        <w:rPr>
          <w:lang w:val="sr-Cyrl-BA"/>
        </w:rPr>
        <w:t>243/11</w:t>
      </w:r>
      <w:r w:rsidR="00F91866" w:rsidRPr="004C769B">
        <w:rPr>
          <w:lang w:val="sr-Cyrl-BA"/>
        </w:rPr>
        <w:t xml:space="preserve">, </w:t>
      </w:r>
      <w:r w:rsidR="00D328C4" w:rsidRPr="004C769B">
        <w:rPr>
          <w:lang w:val="sr-Cyrl-BA"/>
        </w:rPr>
        <w:t xml:space="preserve">евидентиран је предмет по тужби </w:t>
      </w:r>
      <w:r w:rsidR="00804D23">
        <w:rPr>
          <w:lang w:val="sr-Cyrl-BA"/>
        </w:rPr>
        <w:t xml:space="preserve">физичких лица </w:t>
      </w:r>
      <w:r w:rsidR="00D328C4" w:rsidRPr="004C769B">
        <w:rPr>
          <w:lang w:val="sr-Cyrl-BA"/>
        </w:rPr>
        <w:t>против тужене Републике Српске, ради накнаде штете по основу претрпљених душевних болова због губитка блиског сродника у току ратних дејстава у периоду од 20.05.1992.</w:t>
      </w:r>
      <w:r w:rsidR="00ED0977" w:rsidRPr="004C769B">
        <w:rPr>
          <w:lang w:val="sr-Cyrl-BA"/>
        </w:rPr>
        <w:t xml:space="preserve"> године </w:t>
      </w:r>
      <w:r w:rsidR="00D328C4" w:rsidRPr="004C769B">
        <w:rPr>
          <w:lang w:val="sr-Cyrl-BA"/>
        </w:rPr>
        <w:t>до 19.06.1996.</w:t>
      </w:r>
      <w:r w:rsidR="00ED0977" w:rsidRPr="004C769B">
        <w:rPr>
          <w:lang w:val="sr-Cyrl-BA"/>
        </w:rPr>
        <w:t xml:space="preserve"> </w:t>
      </w:r>
      <w:r w:rsidR="00820CF3" w:rsidRPr="004C769B">
        <w:rPr>
          <w:lang w:val="sr-Cyrl-BA"/>
        </w:rPr>
        <w:t xml:space="preserve">године, </w:t>
      </w:r>
      <w:r w:rsidR="00D328C4" w:rsidRPr="004C769B">
        <w:rPr>
          <w:lang w:val="sr-Cyrl-BA"/>
        </w:rPr>
        <w:t xml:space="preserve">в.с. 480.000,00 КМ. Тужба </w:t>
      </w:r>
      <w:r w:rsidR="00820CF3" w:rsidRPr="004C769B">
        <w:rPr>
          <w:lang w:val="sr-Latn-BA"/>
        </w:rPr>
        <w:t xml:space="preserve">je </w:t>
      </w:r>
      <w:r w:rsidR="00D328C4" w:rsidRPr="004C769B">
        <w:rPr>
          <w:lang w:val="sr-Cyrl-BA"/>
        </w:rPr>
        <w:t>у овом Сједишту запримљена</w:t>
      </w:r>
      <w:r w:rsidR="00820CF3" w:rsidRPr="004C769B">
        <w:rPr>
          <w:lang w:val="sr-Cyrl-BA"/>
        </w:rPr>
        <w:t xml:space="preserve"> дана </w:t>
      </w:r>
      <w:r w:rsidR="00D328C4" w:rsidRPr="004C769B">
        <w:rPr>
          <w:lang w:val="sr-Cyrl-BA"/>
        </w:rPr>
        <w:t>23.11.2011.</w:t>
      </w:r>
      <w:r w:rsidR="00ED0977" w:rsidRPr="004C769B">
        <w:rPr>
          <w:lang w:val="sr-Cyrl-BA"/>
        </w:rPr>
        <w:t xml:space="preserve"> </w:t>
      </w:r>
      <w:r w:rsidR="00804D23">
        <w:rPr>
          <w:lang w:val="sr-Cyrl-BA"/>
        </w:rPr>
        <w:t>године. Општински</w:t>
      </w:r>
      <w:r w:rsidR="00D328C4" w:rsidRPr="004C769B">
        <w:rPr>
          <w:lang w:val="sr-Cyrl-BA"/>
        </w:rPr>
        <w:t xml:space="preserve"> суд у Тузли је пресудом од 07.05.2012.</w:t>
      </w:r>
      <w:r w:rsidR="00ED0977" w:rsidRPr="004C769B">
        <w:rPr>
          <w:lang w:val="sr-Cyrl-BA"/>
        </w:rPr>
        <w:t xml:space="preserve"> </w:t>
      </w:r>
      <w:r w:rsidR="00D328C4" w:rsidRPr="004C769B">
        <w:rPr>
          <w:lang w:val="sr-Cyrl-BA"/>
        </w:rPr>
        <w:t>године усвојио тужбени захтјев тужитеља и обавезао Републику Српску да тужитељима  исплати укупан износ од 277.000,00 КМ са законском затезном каматом почев од 04.11.2011.</w:t>
      </w:r>
      <w:r w:rsidR="00ED0977" w:rsidRPr="004C769B">
        <w:rPr>
          <w:lang w:val="sr-Cyrl-BA"/>
        </w:rPr>
        <w:t xml:space="preserve"> </w:t>
      </w:r>
      <w:r w:rsidR="00D328C4" w:rsidRPr="004C769B">
        <w:rPr>
          <w:lang w:val="sr-Cyrl-BA"/>
        </w:rPr>
        <w:t>године па до исплате. Одлучујући о жалби тужене Кантонални суд у Тузли је пресудом од 26.07.2016.</w:t>
      </w:r>
      <w:r w:rsidR="00ED0977" w:rsidRPr="004C769B">
        <w:rPr>
          <w:lang w:val="sr-Cyrl-BA"/>
        </w:rPr>
        <w:t xml:space="preserve"> </w:t>
      </w:r>
      <w:r w:rsidR="00D328C4" w:rsidRPr="004C769B">
        <w:rPr>
          <w:lang w:val="sr-Cyrl-BA"/>
        </w:rPr>
        <w:t>године преиначио првостепену пресуду тако што је ту</w:t>
      </w:r>
      <w:r w:rsidR="00804D23">
        <w:rPr>
          <w:lang w:val="sr-Cyrl-BA"/>
        </w:rPr>
        <w:t>жбени захтјев тужилаца</w:t>
      </w:r>
      <w:r w:rsidR="00D328C4" w:rsidRPr="004C769B">
        <w:rPr>
          <w:lang w:val="sr-Cyrl-BA"/>
        </w:rPr>
        <w:t xml:space="preserve"> одбио у цијелости</w:t>
      </w:r>
      <w:r w:rsidR="000D4DEC" w:rsidRPr="004C769B">
        <w:rPr>
          <w:lang w:val="sr-Cyrl-BA"/>
        </w:rPr>
        <w:t xml:space="preserve"> и обавезао тужиоце да надокнаде трошкове у износу од 5.054,31 КМ</w:t>
      </w:r>
      <w:r w:rsidR="00D328C4" w:rsidRPr="004C769B">
        <w:rPr>
          <w:lang w:val="sr-Cyrl-BA"/>
        </w:rPr>
        <w:t xml:space="preserve">. У току </w:t>
      </w:r>
      <w:r w:rsidR="00804D23">
        <w:rPr>
          <w:lang w:val="sr-Cyrl-BA"/>
        </w:rPr>
        <w:t>је поступак по ревизији тужилаца</w:t>
      </w:r>
      <w:r w:rsidR="00D328C4" w:rsidRPr="004C769B">
        <w:rPr>
          <w:lang w:val="sr-Cyrl-BA"/>
        </w:rPr>
        <w:t>.</w:t>
      </w:r>
    </w:p>
    <w:p w:rsidR="004C769B" w:rsidRPr="004C769B" w:rsidRDefault="00A359B3" w:rsidP="007F4322">
      <w:pPr>
        <w:pStyle w:val="Num"/>
        <w:numPr>
          <w:ilvl w:val="0"/>
          <w:numId w:val="40"/>
        </w:numPr>
        <w:spacing w:before="240" w:after="240"/>
        <w:ind w:left="709"/>
        <w:rPr>
          <w:b/>
          <w:lang w:val="sr-Cyrl-BA"/>
        </w:rPr>
      </w:pPr>
      <w:r w:rsidRPr="004C769B">
        <w:rPr>
          <w:lang w:val="sr-Cyrl-BA"/>
        </w:rPr>
        <w:t xml:space="preserve">Предмет број: </w:t>
      </w:r>
      <w:r w:rsidR="00D328C4" w:rsidRPr="004C769B">
        <w:rPr>
          <w:lang w:val="sr-Cyrl-BA"/>
        </w:rPr>
        <w:t>П</w:t>
      </w:r>
      <w:r w:rsidR="00D328C4" w:rsidRPr="004C769B">
        <w:rPr>
          <w:b/>
          <w:lang w:val="sr-Cyrl-BA"/>
        </w:rPr>
        <w:t>-</w:t>
      </w:r>
      <w:r w:rsidR="00D328C4" w:rsidRPr="004C769B">
        <w:rPr>
          <w:lang w:val="sr-Cyrl-BA"/>
        </w:rPr>
        <w:t>253/09</w:t>
      </w:r>
      <w:r w:rsidR="00F91866" w:rsidRPr="004C769B">
        <w:rPr>
          <w:lang w:val="sr-Cyrl-BA"/>
        </w:rPr>
        <w:t>, к</w:t>
      </w:r>
      <w:r w:rsidR="00D328C4" w:rsidRPr="004C769B">
        <w:rPr>
          <w:lang w:val="sr-Cyrl-BA"/>
        </w:rPr>
        <w:t>од Окружног привредног суда Добој води се поступак по тужби „Агрекс“ д.о.о.</w:t>
      </w:r>
      <w:r w:rsidR="00982379" w:rsidRPr="004C769B">
        <w:rPr>
          <w:lang w:val="sr-Cyrl-BA"/>
        </w:rPr>
        <w:t xml:space="preserve"> </w:t>
      </w:r>
      <w:r w:rsidR="00D328C4" w:rsidRPr="004C769B">
        <w:rPr>
          <w:lang w:val="sr-Cyrl-BA"/>
        </w:rPr>
        <w:t>Доњи Жабар против тужене Републике Српске Министарства пољопривреде, шумарства и водопривреде, ради увођења у посјед, в.с.1.365.459,00 КМ. Тужба у овом Сједишту запримљена је дана 30.06.2009.</w:t>
      </w:r>
      <w:r w:rsidR="006C5833" w:rsidRPr="004C769B">
        <w:rPr>
          <w:lang w:val="sr-Cyrl-BA"/>
        </w:rPr>
        <w:t xml:space="preserve"> </w:t>
      </w:r>
      <w:r w:rsidR="00D328C4" w:rsidRPr="004C769B">
        <w:rPr>
          <w:lang w:val="sr-Cyrl-BA"/>
        </w:rPr>
        <w:t>године. Предметном тужбом тужитељ тражи накнаду на име измакле  добити због неувођења у посјед у концесионо добро према Уговору о концесији закљученим између д.о.о. „Агрекс“ Доњи Жабар и РС</w:t>
      </w:r>
      <w:r w:rsidR="006C5833" w:rsidRPr="004C769B">
        <w:rPr>
          <w:lang w:val="sr-Cyrl-BA"/>
        </w:rPr>
        <w:t xml:space="preserve">, Министарство </w:t>
      </w:r>
      <w:r w:rsidR="00D328C4" w:rsidRPr="004C769B">
        <w:rPr>
          <w:lang w:val="sr-Cyrl-BA"/>
        </w:rPr>
        <w:t xml:space="preserve">пољопривреде, шумарства и водопривреде. </w:t>
      </w:r>
      <w:r w:rsidR="00D328C4" w:rsidRPr="004C769B">
        <w:rPr>
          <w:lang w:val="sr-Latn-BA"/>
        </w:rPr>
        <w:t>У наведеном предмету</w:t>
      </w:r>
      <w:r w:rsidR="006C5833" w:rsidRPr="004C769B">
        <w:rPr>
          <w:lang w:val="sr-Cyrl-BA"/>
        </w:rPr>
        <w:t>,</w:t>
      </w:r>
      <w:r w:rsidR="00D328C4" w:rsidRPr="004C769B">
        <w:rPr>
          <w:lang w:val="sr-Latn-BA"/>
        </w:rPr>
        <w:t xml:space="preserve"> суд </w:t>
      </w:r>
      <w:r w:rsidR="00D328C4" w:rsidRPr="004C769B">
        <w:rPr>
          <w:lang w:val="sr-Cyrl-BA"/>
        </w:rPr>
        <w:t>је пресудом од 12.02.2016.</w:t>
      </w:r>
      <w:r w:rsidR="006C5833" w:rsidRPr="004C769B">
        <w:rPr>
          <w:lang w:val="sr-Cyrl-BA"/>
        </w:rPr>
        <w:t xml:space="preserve"> </w:t>
      </w:r>
      <w:r w:rsidR="00D328C4" w:rsidRPr="004C769B">
        <w:rPr>
          <w:lang w:val="sr-Cyrl-BA"/>
        </w:rPr>
        <w:t>године</w:t>
      </w:r>
      <w:r w:rsidR="006C5833" w:rsidRPr="004C769B">
        <w:rPr>
          <w:lang w:val="sr-Cyrl-BA"/>
        </w:rPr>
        <w:t>,</w:t>
      </w:r>
      <w:r w:rsidR="00D328C4" w:rsidRPr="004C769B">
        <w:rPr>
          <w:lang w:val="sr-Cyrl-BA"/>
        </w:rPr>
        <w:t xml:space="preserve"> одбио у цјелости тужбени захтјев тужитеља. По жалби тужитеља Виши привредни суд у Бањалуци донио је пресуду од 27.09.2016.</w:t>
      </w:r>
      <w:r w:rsidR="006C5833" w:rsidRPr="004C769B">
        <w:rPr>
          <w:lang w:val="sr-Cyrl-BA"/>
        </w:rPr>
        <w:t xml:space="preserve"> </w:t>
      </w:r>
      <w:r w:rsidR="00D328C4" w:rsidRPr="004C769B">
        <w:rPr>
          <w:lang w:val="sr-Cyrl-BA"/>
        </w:rPr>
        <w:t xml:space="preserve">године којом је дјелимично уважио жалбу тужиоца, преиначио побијану пресуду тако што је обавезао тужену да тужитељу преда у посјед и слободно располагање </w:t>
      </w:r>
      <w:r w:rsidR="006C5833" w:rsidRPr="004C769B">
        <w:rPr>
          <w:lang w:val="sr-Cyrl-BA"/>
        </w:rPr>
        <w:t>означене</w:t>
      </w:r>
      <w:r w:rsidR="00D328C4" w:rsidRPr="004C769B">
        <w:rPr>
          <w:lang w:val="sr-Cyrl-BA"/>
        </w:rPr>
        <w:t>, те одлучио да свака странка сноси своје трошкове парничног поступка. Према евиде</w:t>
      </w:r>
      <w:r w:rsidR="006C5833" w:rsidRPr="004C769B">
        <w:rPr>
          <w:lang w:val="sr-Cyrl-BA"/>
        </w:rPr>
        <w:t>нцији овог Правобранилаштва обе странке су изјавиле</w:t>
      </w:r>
      <w:r w:rsidR="00D328C4" w:rsidRPr="004C769B">
        <w:rPr>
          <w:lang w:val="sr-Cyrl-BA"/>
        </w:rPr>
        <w:t xml:space="preserve"> ревизију Врховном суду Републике Српске.</w:t>
      </w:r>
      <w:r w:rsidR="006C5833" w:rsidRPr="004C769B">
        <w:rPr>
          <w:lang w:val="sr-Cyrl-BA"/>
        </w:rPr>
        <w:t xml:space="preserve"> </w:t>
      </w:r>
      <w:r w:rsidR="00D328C4" w:rsidRPr="004C769B">
        <w:rPr>
          <w:lang w:val="sr-Cyrl-BA"/>
        </w:rPr>
        <w:t>Врховни суд Републике Српске ревизију тужених је уважио и вратио предмет на поновни поступак.</w:t>
      </w:r>
      <w:r w:rsidR="00F91866" w:rsidRPr="004C769B">
        <w:rPr>
          <w:lang w:val="sr-Cyrl-BA"/>
        </w:rPr>
        <w:t xml:space="preserve"> </w:t>
      </w:r>
      <w:r w:rsidR="00D328C4" w:rsidRPr="004C769B">
        <w:rPr>
          <w:lang w:val="sr-Cyrl-BA"/>
        </w:rPr>
        <w:t>У</w:t>
      </w:r>
      <w:r w:rsidR="006C5833" w:rsidRPr="004C769B">
        <w:rPr>
          <w:lang w:val="sr-Cyrl-BA"/>
        </w:rPr>
        <w:t xml:space="preserve"> поновљеном поступку тужитељ </w:t>
      </w:r>
      <w:r w:rsidR="00D328C4" w:rsidRPr="004C769B">
        <w:rPr>
          <w:lang w:val="sr-Cyrl-BA"/>
        </w:rPr>
        <w:t xml:space="preserve">„Агрекс“ </w:t>
      </w:r>
      <w:r w:rsidR="006C5833" w:rsidRPr="004C769B">
        <w:rPr>
          <w:lang w:val="sr-Cyrl-BA"/>
        </w:rPr>
        <w:t xml:space="preserve">д.о.о. </w:t>
      </w:r>
      <w:r w:rsidR="00D328C4" w:rsidRPr="004C769B">
        <w:rPr>
          <w:lang w:val="sr-Cyrl-BA"/>
        </w:rPr>
        <w:t>Доњи Жабар одбијен је у цјелости са тужбеним захтјевом и обавезан да туженој Републици Српској на име трошкова парничног поступка уплати износ од 37.500,00 КМ. На пре</w:t>
      </w:r>
      <w:r w:rsidR="006C5833" w:rsidRPr="004C769B">
        <w:rPr>
          <w:lang w:val="sr-Cyrl-BA"/>
        </w:rPr>
        <w:t>дметну пресуду тужитељ је изјавио</w:t>
      </w:r>
      <w:r w:rsidR="00D328C4" w:rsidRPr="004C769B">
        <w:rPr>
          <w:lang w:val="sr-Cyrl-BA"/>
        </w:rPr>
        <w:t xml:space="preserve"> жалбу. По жалби још није донесена одлука.</w:t>
      </w:r>
    </w:p>
    <w:p w:rsidR="004C769B" w:rsidRPr="004C769B" w:rsidRDefault="00A359B3" w:rsidP="007F4322">
      <w:pPr>
        <w:pStyle w:val="Num"/>
        <w:numPr>
          <w:ilvl w:val="0"/>
          <w:numId w:val="40"/>
        </w:numPr>
        <w:spacing w:before="240" w:after="240"/>
        <w:ind w:left="709"/>
        <w:rPr>
          <w:b/>
          <w:lang w:val="sr-Cyrl-BA"/>
        </w:rPr>
      </w:pPr>
      <w:r w:rsidRPr="004C769B">
        <w:rPr>
          <w:lang w:val="sr-Cyrl-CS"/>
        </w:rPr>
        <w:t xml:space="preserve">Предмет број: </w:t>
      </w:r>
      <w:r w:rsidR="00D328C4" w:rsidRPr="004C769B">
        <w:rPr>
          <w:lang w:val="sr-Cyrl-CS"/>
        </w:rPr>
        <w:t>П</w:t>
      </w:r>
      <w:r w:rsidR="00D328C4" w:rsidRPr="004C769B">
        <w:rPr>
          <w:b/>
          <w:lang w:val="sr-Cyrl-CS"/>
        </w:rPr>
        <w:t>-</w:t>
      </w:r>
      <w:r w:rsidR="00D328C4" w:rsidRPr="004C769B">
        <w:rPr>
          <w:lang w:val="sr-Cyrl-CS"/>
        </w:rPr>
        <w:t>172/17</w:t>
      </w:r>
      <w:r w:rsidR="00F91866" w:rsidRPr="004C769B">
        <w:rPr>
          <w:lang w:val="sr-Cyrl-CS"/>
        </w:rPr>
        <w:t>, к</w:t>
      </w:r>
      <w:r w:rsidR="00D328C4" w:rsidRPr="004C769B">
        <w:rPr>
          <w:lang w:val="sr-Cyrl-CS"/>
        </w:rPr>
        <w:t>од Окружног привредног суда Добој у току је поступак по тужби тужиоца „Саша Траде“ д.о.о.Добој против туженог Града Добој ради накнаде штете, в.с. 4.200.424,30 КМ. Накнаду штете тужитељ потражује због, како у тужби наводи, уништених залиха робе у мајским поплавама 2014.</w:t>
      </w:r>
      <w:r w:rsidR="00057442" w:rsidRPr="004C769B">
        <w:rPr>
          <w:lang w:val="sr-Cyrl-CS"/>
        </w:rPr>
        <w:t xml:space="preserve"> </w:t>
      </w:r>
      <w:r w:rsidR="00D328C4" w:rsidRPr="004C769B">
        <w:rPr>
          <w:lang w:val="sr-Cyrl-CS"/>
        </w:rPr>
        <w:t>године које су задесиле Град Добој,  а која роба се налазила у магацинима тужиоца у мјесту Плочник- Добој, која штета је настала, по наводима тужбе, због неблаговременог узбуњивања, затим и изгубљене добити због немогућности продаје робе, све са законском затезном каматом почев од дана подношења тужбе па до исплате. По предметној тужби суд је донио Пресуду број 60 0 Пс 025446 17 Пс од 07.12.2018.</w:t>
      </w:r>
      <w:r w:rsidR="00057442" w:rsidRPr="004C769B">
        <w:rPr>
          <w:lang w:val="sr-Cyrl-CS"/>
        </w:rPr>
        <w:t xml:space="preserve"> </w:t>
      </w:r>
      <w:r w:rsidR="00D328C4" w:rsidRPr="004C769B">
        <w:rPr>
          <w:lang w:val="sr-Cyrl-CS"/>
        </w:rPr>
        <w:t>године којом се одбија у цјелости као неоснован тужбени захтјев тужите</w:t>
      </w:r>
      <w:r w:rsidR="00057442" w:rsidRPr="004C769B">
        <w:rPr>
          <w:lang w:val="sr-Cyrl-CS"/>
        </w:rPr>
        <w:t>ља</w:t>
      </w:r>
      <w:r w:rsidR="000D4DEC" w:rsidRPr="004C769B">
        <w:rPr>
          <w:lang w:val="sr-Cyrl-CS"/>
        </w:rPr>
        <w:t xml:space="preserve"> и исти обавезује да надокнади трошкове у износу од 24.609,00 КМ</w:t>
      </w:r>
      <w:r w:rsidR="00057442" w:rsidRPr="004C769B">
        <w:rPr>
          <w:lang w:val="sr-Cyrl-CS"/>
        </w:rPr>
        <w:t>. На предметну пресуду изјављена</w:t>
      </w:r>
      <w:r w:rsidR="00D328C4" w:rsidRPr="004C769B">
        <w:rPr>
          <w:lang w:val="sr-Cyrl-CS"/>
        </w:rPr>
        <w:t xml:space="preserve"> је жалба од стране тужитеља а тужени Град Добој суду је благовремено доставио одговор на жалбу.</w:t>
      </w:r>
      <w:r w:rsidR="00804D23">
        <w:rPr>
          <w:lang w:val="sr-Cyrl-CS"/>
        </w:rPr>
        <w:t xml:space="preserve"> У међувремену је у 2019.години донесена пресуда Вишег привредног суда у Бањој Луци, којом је одбијена жалба тужиоца у цијелости, као и захјев за накнаду трошкова поступка.</w:t>
      </w:r>
    </w:p>
    <w:p w:rsidR="004C769B" w:rsidRPr="004C769B" w:rsidRDefault="00A359B3" w:rsidP="007F4322">
      <w:pPr>
        <w:pStyle w:val="Num"/>
        <w:numPr>
          <w:ilvl w:val="0"/>
          <w:numId w:val="40"/>
        </w:numPr>
        <w:spacing w:before="240" w:after="240"/>
        <w:ind w:left="709"/>
        <w:rPr>
          <w:b/>
          <w:lang w:val="sr-Cyrl-BA"/>
        </w:rPr>
      </w:pPr>
      <w:r w:rsidRPr="004C769B">
        <w:rPr>
          <w:lang w:val="sr-Cyrl-CS"/>
        </w:rPr>
        <w:t xml:space="preserve">Предмет број: </w:t>
      </w:r>
      <w:r w:rsidR="00D328C4" w:rsidRPr="004C769B">
        <w:rPr>
          <w:lang w:val="sr-Cyrl-CS"/>
        </w:rPr>
        <w:t>П</w:t>
      </w:r>
      <w:r w:rsidR="00971682" w:rsidRPr="004C769B">
        <w:rPr>
          <w:b/>
          <w:lang w:val="sr-Cyrl-CS"/>
        </w:rPr>
        <w:t>-</w:t>
      </w:r>
      <w:r w:rsidR="00D328C4" w:rsidRPr="004C769B">
        <w:rPr>
          <w:lang w:val="sr-Cyrl-CS"/>
        </w:rPr>
        <w:t>124/13</w:t>
      </w:r>
      <w:r w:rsidR="00F91866" w:rsidRPr="004C769B">
        <w:rPr>
          <w:lang w:val="sr-Cyrl-CS"/>
        </w:rPr>
        <w:t>, к</w:t>
      </w:r>
      <w:r w:rsidR="00D328C4" w:rsidRPr="004C769B">
        <w:rPr>
          <w:lang w:val="sr-Cyrl-CS"/>
        </w:rPr>
        <w:t>од Окружног привредног суда Добој у току је поступак по тужби Града Добој против тужене ЗЗ „Боснакооп“ Добој ради утврђивања ништавости уговора о поравнању и Споразума о накнади, в.с. 1.589.380,00 КМ. У наведеном предмету тужени Боснакооп поднио је противтужбу којом тражи да се обавеже Град Добој да му због немогућности даљег кориштења пословних простора у Добоју у ул.Св.Саве 59, површине 112м</w:t>
      </w:r>
      <w:r w:rsidR="00D328C4" w:rsidRPr="004C769B">
        <w:rPr>
          <w:vertAlign w:val="superscript"/>
          <w:lang w:val="sr-Cyrl-CS"/>
        </w:rPr>
        <w:t>2</w:t>
      </w:r>
      <w:r w:rsidR="00D328C4" w:rsidRPr="004C769B">
        <w:rPr>
          <w:lang w:val="sr-Cyrl-CS"/>
        </w:rPr>
        <w:t xml:space="preserve"> и пословни простор у ул.Св.Саве бр. 6 површине 150 м</w:t>
      </w:r>
      <w:r w:rsidR="00D328C4" w:rsidRPr="004C769B">
        <w:rPr>
          <w:vertAlign w:val="superscript"/>
          <w:lang w:val="sr-Cyrl-CS"/>
        </w:rPr>
        <w:t>2</w:t>
      </w:r>
      <w:r w:rsidR="00D328C4" w:rsidRPr="004C769B">
        <w:rPr>
          <w:lang w:val="sr-Cyrl-CS"/>
        </w:rPr>
        <w:t xml:space="preserve"> исплати износ од 100.000,00 КМ са законском затезном каматом од 1.8.2012.</w:t>
      </w:r>
      <w:r w:rsidR="00E87645" w:rsidRPr="004C769B">
        <w:rPr>
          <w:lang w:val="sr-Cyrl-CS"/>
        </w:rPr>
        <w:t xml:space="preserve"> </w:t>
      </w:r>
      <w:r w:rsidR="00D328C4" w:rsidRPr="004C769B">
        <w:rPr>
          <w:lang w:val="sr-Cyrl-CS"/>
        </w:rPr>
        <w:t>године или да му исплати износ од 100.000,00 КМ због немогућности коришћења парцеле у Ко</w:t>
      </w:r>
      <w:r w:rsidR="00E87645" w:rsidRPr="004C769B">
        <w:rPr>
          <w:lang w:val="sr-Cyrl-CS"/>
        </w:rPr>
        <w:t xml:space="preserve">торском укупне површине 158.838 </w:t>
      </w:r>
      <w:r w:rsidR="00D328C4" w:rsidRPr="004C769B">
        <w:rPr>
          <w:lang w:val="sr-Cyrl-CS"/>
        </w:rPr>
        <w:t>м</w:t>
      </w:r>
      <w:r w:rsidR="00D328C4" w:rsidRPr="004C769B">
        <w:rPr>
          <w:vertAlign w:val="superscript"/>
          <w:lang w:val="sr-Cyrl-CS"/>
        </w:rPr>
        <w:t>2</w:t>
      </w:r>
      <w:r w:rsidR="00D328C4" w:rsidRPr="004C769B">
        <w:rPr>
          <w:lang w:val="sr-Cyrl-CS"/>
        </w:rPr>
        <w:t>. По предметној тужби и противтужби Окружни привредни суд Добој донио је Пресуду број 60 0 Пс 018527 13 Пс од 29.08.2014.</w:t>
      </w:r>
      <w:r w:rsidR="00E87645" w:rsidRPr="004C769B">
        <w:rPr>
          <w:lang w:val="sr-Cyrl-CS"/>
        </w:rPr>
        <w:t xml:space="preserve"> </w:t>
      </w:r>
      <w:r w:rsidR="00D328C4" w:rsidRPr="004C769B">
        <w:rPr>
          <w:lang w:val="sr-Cyrl-CS"/>
        </w:rPr>
        <w:t>године  којим се утврђује да је Уговор о поравнању у поступку експропријације закључен дана 20.02.2000.</w:t>
      </w:r>
      <w:r w:rsidR="00E87645" w:rsidRPr="004C769B">
        <w:rPr>
          <w:lang w:val="sr-Cyrl-CS"/>
        </w:rPr>
        <w:t xml:space="preserve"> </w:t>
      </w:r>
      <w:r w:rsidR="00D328C4" w:rsidRPr="004C769B">
        <w:rPr>
          <w:lang w:val="sr-Cyrl-CS"/>
        </w:rPr>
        <w:t xml:space="preserve">године између ИО Општине Добој и ПЗ „Боснакооп“ Добој, ништав. Истом пресудом обавезан је противтужени Град Добој да противтужиоцу ПЗ „Боснакооп“ Добој на име изгубљене добити исплати износ од 102.000,00 КМ са затезном каматом на сваки појединачни мјесечни износ </w:t>
      </w:r>
      <w:r w:rsidR="00D328C4" w:rsidRPr="004C769B">
        <w:rPr>
          <w:lang w:val="sr-Latn-CS"/>
        </w:rPr>
        <w:t>за временски период од 15.5.2012.</w:t>
      </w:r>
      <w:r w:rsidR="00E87645" w:rsidRPr="004C769B">
        <w:rPr>
          <w:lang w:val="sr-Cyrl-BA"/>
        </w:rPr>
        <w:t xml:space="preserve"> </w:t>
      </w:r>
      <w:r w:rsidR="00D328C4" w:rsidRPr="004C769B">
        <w:rPr>
          <w:lang w:val="sr-Latn-CS"/>
        </w:rPr>
        <w:t>године до 30.7.2014.</w:t>
      </w:r>
      <w:r w:rsidR="00E87645" w:rsidRPr="004C769B">
        <w:rPr>
          <w:lang w:val="sr-Cyrl-BA"/>
        </w:rPr>
        <w:t xml:space="preserve"> </w:t>
      </w:r>
      <w:r w:rsidR="00D328C4" w:rsidRPr="004C769B">
        <w:rPr>
          <w:lang w:val="sr-Latn-CS"/>
        </w:rPr>
        <w:t>године</w:t>
      </w:r>
      <w:r w:rsidR="00D328C4" w:rsidRPr="004C769B">
        <w:rPr>
          <w:lang w:val="sr-Cyrl-CS"/>
        </w:rPr>
        <w:t xml:space="preserve">, </w:t>
      </w:r>
      <w:r w:rsidR="00D328C4" w:rsidRPr="004C769B">
        <w:rPr>
          <w:lang w:val="sr-Latn-BA"/>
        </w:rPr>
        <w:t>а који износи су поближе прецизирани у тужбеном захтјеву, односно изгубљену добит по основу немогућности остварива</w:t>
      </w:r>
      <w:r w:rsidR="00D328C4" w:rsidRPr="004C769B">
        <w:rPr>
          <w:lang w:val="sr-Cyrl-BA"/>
        </w:rPr>
        <w:t>њ</w:t>
      </w:r>
      <w:r w:rsidR="00D328C4" w:rsidRPr="004C769B">
        <w:rPr>
          <w:lang w:val="sr-Latn-BA"/>
        </w:rPr>
        <w:t>а прихода од закупнине до истека закупа до 2076.</w:t>
      </w:r>
      <w:r w:rsidR="00E87645" w:rsidRPr="004C769B">
        <w:rPr>
          <w:lang w:val="sr-Cyrl-BA"/>
        </w:rPr>
        <w:t xml:space="preserve"> </w:t>
      </w:r>
      <w:r w:rsidR="00D328C4" w:rsidRPr="004C769B">
        <w:rPr>
          <w:lang w:val="sr-Latn-BA"/>
        </w:rPr>
        <w:t xml:space="preserve">године у укупном износу од 1.933.610,00 КМ, </w:t>
      </w:r>
      <w:r w:rsidR="00D328C4" w:rsidRPr="004C769B">
        <w:rPr>
          <w:lang w:val="sr-Cyrl-CS"/>
        </w:rPr>
        <w:t>као и да на име трошкова поступка исплати износ од 30.215,25 КМ. На пре</w:t>
      </w:r>
      <w:r w:rsidR="00E87645" w:rsidRPr="004C769B">
        <w:rPr>
          <w:lang w:val="sr-Cyrl-CS"/>
        </w:rPr>
        <w:t>дметну пресуду Град Добој изјавио</w:t>
      </w:r>
      <w:r w:rsidR="00D328C4" w:rsidRPr="004C769B">
        <w:rPr>
          <w:lang w:val="sr-Cyrl-CS"/>
        </w:rPr>
        <w:t xml:space="preserve"> је жалбу </w:t>
      </w:r>
      <w:r w:rsidR="00D328C4" w:rsidRPr="004C769B">
        <w:rPr>
          <w:lang w:val="sr-Latn-BA"/>
        </w:rPr>
        <w:t xml:space="preserve">а одлучујући по жалби Виши привредни суд у Бањалуци донио је </w:t>
      </w:r>
      <w:r w:rsidR="00D328C4" w:rsidRPr="004C769B">
        <w:rPr>
          <w:lang w:val="sr-Cyrl-BA"/>
        </w:rPr>
        <w:t>Р</w:t>
      </w:r>
      <w:r w:rsidR="00D328C4" w:rsidRPr="004C769B">
        <w:rPr>
          <w:lang w:val="sr-Latn-BA"/>
        </w:rPr>
        <w:t>јешење број 60 0 Пс 018627 14 Пж од 11.12.2015.</w:t>
      </w:r>
      <w:r w:rsidR="00E87645" w:rsidRPr="004C769B">
        <w:rPr>
          <w:lang w:val="sr-Cyrl-BA"/>
        </w:rPr>
        <w:t xml:space="preserve"> </w:t>
      </w:r>
      <w:r w:rsidR="00D328C4" w:rsidRPr="004C769B">
        <w:rPr>
          <w:lang w:val="sr-Latn-BA"/>
        </w:rPr>
        <w:t xml:space="preserve">године којим се жалба тужитеља Града Добој у досуђеном дијелу усваја и предмет се враћа на поновни поступак. </w:t>
      </w:r>
      <w:r w:rsidR="00D328C4" w:rsidRPr="004C769B">
        <w:rPr>
          <w:lang w:val="sr-Cyrl-BA"/>
        </w:rPr>
        <w:t>У поновном поступку Окружни привредни суд Добој  донио је Пресуду број 60 0 Пс 018527 17 Пс 3 од 12.07.2018.</w:t>
      </w:r>
      <w:r w:rsidR="00E87645" w:rsidRPr="004C769B">
        <w:rPr>
          <w:lang w:val="sr-Cyrl-BA"/>
        </w:rPr>
        <w:t xml:space="preserve"> </w:t>
      </w:r>
      <w:r w:rsidR="00D328C4" w:rsidRPr="004C769B">
        <w:rPr>
          <w:lang w:val="sr-Cyrl-BA"/>
        </w:rPr>
        <w:t>године којом се утврђује да је ништав предметни Споразум о утврђивању накнаде за експроприсане некретнине, број 20-475-6/00 од 17.03.2000.</w:t>
      </w:r>
      <w:r w:rsidR="00E87645" w:rsidRPr="004C769B">
        <w:rPr>
          <w:lang w:val="sr-Cyrl-BA"/>
        </w:rPr>
        <w:t xml:space="preserve"> </w:t>
      </w:r>
      <w:r w:rsidR="00D328C4" w:rsidRPr="004C769B">
        <w:rPr>
          <w:lang w:val="sr-Cyrl-BA"/>
        </w:rPr>
        <w:t>године. Истом пресудом одбијају се у цјелости као неосновани противтужб</w:t>
      </w:r>
      <w:r w:rsidR="00F659F0" w:rsidRPr="004C769B">
        <w:rPr>
          <w:lang w:val="sr-Cyrl-BA"/>
        </w:rPr>
        <w:t xml:space="preserve">ени захтјеви ПЗ „Боснакооп“ </w:t>
      </w:r>
      <w:r w:rsidR="00D328C4" w:rsidRPr="004C769B">
        <w:rPr>
          <w:lang w:val="sr-Cyrl-BA"/>
        </w:rPr>
        <w:t>Добој. Против наведе</w:t>
      </w:r>
      <w:r w:rsidR="00F659F0" w:rsidRPr="004C769B">
        <w:rPr>
          <w:lang w:val="sr-Cyrl-BA"/>
        </w:rPr>
        <w:t>не пресуде ПЗ</w:t>
      </w:r>
      <w:r w:rsidR="00E87645" w:rsidRPr="004C769B">
        <w:rPr>
          <w:lang w:val="sr-Cyrl-BA"/>
        </w:rPr>
        <w:t xml:space="preserve"> „Боснакоп“ изјавила</w:t>
      </w:r>
      <w:r w:rsidR="00D328C4" w:rsidRPr="004C769B">
        <w:rPr>
          <w:lang w:val="sr-Cyrl-BA"/>
        </w:rPr>
        <w:t xml:space="preserve"> је жалбу. По жалби још није донесена одлука.</w:t>
      </w:r>
    </w:p>
    <w:p w:rsidR="004C769B" w:rsidRPr="004C769B" w:rsidRDefault="00A359B3" w:rsidP="007F4322">
      <w:pPr>
        <w:pStyle w:val="Num"/>
        <w:numPr>
          <w:ilvl w:val="0"/>
          <w:numId w:val="40"/>
        </w:numPr>
        <w:spacing w:before="240" w:after="240"/>
        <w:ind w:left="709"/>
        <w:rPr>
          <w:b/>
          <w:lang w:val="sr-Cyrl-BA"/>
        </w:rPr>
      </w:pPr>
      <w:r w:rsidRPr="004C769B">
        <w:rPr>
          <w:lang w:val="sr-Cyrl-BA"/>
        </w:rPr>
        <w:t xml:space="preserve">Предмет број: </w:t>
      </w:r>
      <w:r w:rsidR="00971682" w:rsidRPr="004C769B">
        <w:rPr>
          <w:lang w:val="sr-Cyrl-BA"/>
        </w:rPr>
        <w:t>П</w:t>
      </w:r>
      <w:r w:rsidR="00971682" w:rsidRPr="004C769B">
        <w:rPr>
          <w:b/>
          <w:lang w:val="sr-Cyrl-BA"/>
        </w:rPr>
        <w:t>-</w:t>
      </w:r>
      <w:r w:rsidR="00D328C4" w:rsidRPr="004C769B">
        <w:rPr>
          <w:lang w:val="sr-Cyrl-BA"/>
        </w:rPr>
        <w:t>274/16</w:t>
      </w:r>
      <w:r w:rsidR="004C6FC8" w:rsidRPr="004C769B">
        <w:rPr>
          <w:lang w:val="sr-Cyrl-BA"/>
        </w:rPr>
        <w:t>, к</w:t>
      </w:r>
      <w:r w:rsidR="00D328C4" w:rsidRPr="004C769B">
        <w:rPr>
          <w:lang w:val="sr-Cyrl-BA"/>
        </w:rPr>
        <w:t>од Основног суда у Модричи води се поступак по тужби тужиоца против општине Модрича ради накнаде материјалне и нематеријалне штете</w:t>
      </w:r>
      <w:r w:rsidR="00D328C4" w:rsidRPr="004C769B">
        <w:rPr>
          <w:b/>
          <w:lang w:val="sr-Cyrl-BA"/>
        </w:rPr>
        <w:t xml:space="preserve">, </w:t>
      </w:r>
      <w:r w:rsidR="00D328C4" w:rsidRPr="004C769B">
        <w:rPr>
          <w:lang w:val="sr-Cyrl-BA"/>
        </w:rPr>
        <w:t>в.с.450.473,00 КМ. Накнаду штете тужиоци потражују по основу немогућности кориштења својих стамбених објеката које су изградили легално али до којих им није омогућен приступни пут, због чега су, како у тужби наводе, осим материјалне штете претрпјели и нематеријалну штету у погледу душевне боли.</w:t>
      </w:r>
      <w:r w:rsidR="00DA5379" w:rsidRPr="004C769B">
        <w:rPr>
          <w:lang w:val="sr-Cyrl-BA"/>
        </w:rPr>
        <w:t xml:space="preserve"> </w:t>
      </w:r>
      <w:r w:rsidR="00D328C4" w:rsidRPr="004C769B">
        <w:rPr>
          <w:lang w:val="sr-Cyrl-BA"/>
        </w:rPr>
        <w:t>По предметној тужби Основни суд у Модричи донио је Пресуду број 86 0 П 041807 16 П од 01.12.2017.</w:t>
      </w:r>
      <w:r w:rsidR="00DC1C93" w:rsidRPr="004C769B">
        <w:rPr>
          <w:lang w:val="sr-Cyrl-BA"/>
        </w:rPr>
        <w:t xml:space="preserve"> </w:t>
      </w:r>
      <w:r w:rsidR="00D328C4" w:rsidRPr="004C769B">
        <w:rPr>
          <w:lang w:val="sr-Cyrl-BA"/>
        </w:rPr>
        <w:t>године којом се обавезује тужена Општина Модрича да Бановић Бранку и Љубици исплати износ од 2.500,00 КМ на име нематеријалне штет</w:t>
      </w:r>
      <w:r w:rsidR="00971682" w:rsidRPr="004C769B">
        <w:rPr>
          <w:lang w:val="sr-Cyrl-BA"/>
        </w:rPr>
        <w:t>е за године 2014., 2015. и 2016</w:t>
      </w:r>
      <w:r w:rsidR="00DC1C93" w:rsidRPr="004C769B">
        <w:rPr>
          <w:lang w:val="sr-Cyrl-BA"/>
        </w:rPr>
        <w:t>,</w:t>
      </w:r>
      <w:r w:rsidR="00D328C4" w:rsidRPr="004C769B">
        <w:rPr>
          <w:lang w:val="sr-Cyrl-BA"/>
        </w:rPr>
        <w:t xml:space="preserve"> за сваког појединачно укупан износ од 7.500,00 КМ као и да надокнади трошкове парничног поступка у износу од 19.810,46 </w:t>
      </w:r>
      <w:r w:rsidR="00DC1C93" w:rsidRPr="004C769B">
        <w:rPr>
          <w:lang w:val="sr-Cyrl-BA"/>
        </w:rPr>
        <w:t xml:space="preserve">КМ. На предметну пресуду изјабвљена </w:t>
      </w:r>
      <w:r w:rsidR="00D328C4" w:rsidRPr="004C769B">
        <w:rPr>
          <w:lang w:val="sr-Cyrl-BA"/>
        </w:rPr>
        <w:t>је жалба</w:t>
      </w:r>
      <w:r w:rsidR="00F659F0" w:rsidRPr="004C769B">
        <w:rPr>
          <w:lang w:val="sr-Cyrl-BA"/>
        </w:rPr>
        <w:t xml:space="preserve">. </w:t>
      </w:r>
      <w:r w:rsidR="00DC1C93" w:rsidRPr="004C769B">
        <w:rPr>
          <w:lang w:val="sr-Cyrl-BA"/>
        </w:rPr>
        <w:t>Поступак у току.</w:t>
      </w:r>
    </w:p>
    <w:p w:rsidR="00BF0082" w:rsidRPr="0041005C" w:rsidRDefault="00A359B3" w:rsidP="007F4322">
      <w:pPr>
        <w:pStyle w:val="Num"/>
        <w:numPr>
          <w:ilvl w:val="0"/>
          <w:numId w:val="40"/>
        </w:numPr>
        <w:spacing w:before="240" w:after="240"/>
        <w:ind w:left="709"/>
        <w:rPr>
          <w:b/>
          <w:lang w:val="sr-Cyrl-BA"/>
        </w:rPr>
      </w:pPr>
      <w:r w:rsidRPr="004C769B">
        <w:rPr>
          <w:lang w:val="sr-Cyrl-BA"/>
        </w:rPr>
        <w:t>Предмет бро</w:t>
      </w:r>
      <w:r w:rsidR="00F659F0" w:rsidRPr="004C769B">
        <w:rPr>
          <w:lang w:val="sr-Cyrl-BA"/>
        </w:rPr>
        <w:t>ј</w:t>
      </w:r>
      <w:r w:rsidRPr="004C769B">
        <w:rPr>
          <w:lang w:val="sr-Cyrl-BA"/>
        </w:rPr>
        <w:t xml:space="preserve">: </w:t>
      </w:r>
      <w:r w:rsidR="00D328C4" w:rsidRPr="004C769B">
        <w:rPr>
          <w:lang w:val="sr-Cyrl-BA"/>
        </w:rPr>
        <w:t xml:space="preserve"> П</w:t>
      </w:r>
      <w:r w:rsidR="00D328C4" w:rsidRPr="004C769B">
        <w:rPr>
          <w:b/>
          <w:lang w:val="sr-Cyrl-BA"/>
        </w:rPr>
        <w:t>-</w:t>
      </w:r>
      <w:r w:rsidR="00D328C4" w:rsidRPr="004C769B">
        <w:rPr>
          <w:lang w:val="sr-Cyrl-BA"/>
        </w:rPr>
        <w:t>65/17</w:t>
      </w:r>
      <w:r w:rsidR="006200D1" w:rsidRPr="004C769B">
        <w:rPr>
          <w:lang w:val="sr-Cyrl-BA"/>
        </w:rPr>
        <w:t>, к</w:t>
      </w:r>
      <w:r w:rsidR="00D328C4" w:rsidRPr="004C769B">
        <w:rPr>
          <w:lang w:val="sr-Cyrl-BA"/>
        </w:rPr>
        <w:t>од Окружног привредног суда Добој у току је поступак по тужби тужиоца „Лимиком“ д</w:t>
      </w:r>
      <w:r w:rsidR="004A6AD8" w:rsidRPr="004C769B">
        <w:rPr>
          <w:lang w:val="sr-Cyrl-BA"/>
        </w:rPr>
        <w:t>.</w:t>
      </w:r>
      <w:r w:rsidR="00D328C4" w:rsidRPr="004C769B">
        <w:rPr>
          <w:lang w:val="sr-Cyrl-BA"/>
        </w:rPr>
        <w:t>о</w:t>
      </w:r>
      <w:r w:rsidR="004A6AD8" w:rsidRPr="004C769B">
        <w:rPr>
          <w:lang w:val="sr-Cyrl-BA"/>
        </w:rPr>
        <w:t>.</w:t>
      </w:r>
      <w:r w:rsidR="00D328C4" w:rsidRPr="004C769B">
        <w:rPr>
          <w:lang w:val="sr-Cyrl-BA"/>
        </w:rPr>
        <w:t>о Бања Лука и „Термоелектро“ д</w:t>
      </w:r>
      <w:r w:rsidR="004A6AD8" w:rsidRPr="004C769B">
        <w:rPr>
          <w:lang w:val="sr-Cyrl-BA"/>
        </w:rPr>
        <w:t>.</w:t>
      </w:r>
      <w:r w:rsidR="00D328C4" w:rsidRPr="004C769B">
        <w:rPr>
          <w:lang w:val="sr-Cyrl-BA"/>
        </w:rPr>
        <w:t>оо Брчко против тужене Општине Брод ради дуга, в.с.1.879.502,78 КМ.</w:t>
      </w:r>
      <w:r w:rsidR="006200D1" w:rsidRPr="004C769B">
        <w:rPr>
          <w:lang w:val="sr-Cyrl-BA"/>
        </w:rPr>
        <w:t xml:space="preserve"> </w:t>
      </w:r>
      <w:r w:rsidR="00D328C4" w:rsidRPr="004C769B">
        <w:rPr>
          <w:lang w:val="sr-Cyrl-BA"/>
        </w:rPr>
        <w:t>Предметни дуг тужитељи потражују по основу закљученог Уговора о испоруци лож уља Топлани Брод. Општина Брод није била у уговорном односу са тужитељима него ЈП „Градска топлана Брод“ на којој је отворен стечајни поступак.  По предметној тужби суд је донио Пресуду број  60 0 Пс 024805 16 Пс од 22.12.2017.</w:t>
      </w:r>
      <w:r w:rsidR="004A6AD8" w:rsidRPr="004C769B">
        <w:rPr>
          <w:lang w:val="sr-Cyrl-BA"/>
        </w:rPr>
        <w:t xml:space="preserve"> </w:t>
      </w:r>
      <w:r w:rsidR="00D328C4" w:rsidRPr="004C769B">
        <w:rPr>
          <w:lang w:val="sr-Cyrl-BA"/>
        </w:rPr>
        <w:t>године којом се обавезује општина Брод да првотужитељу „Лимиком“ д</w:t>
      </w:r>
      <w:r w:rsidR="004A6AD8" w:rsidRPr="004C769B">
        <w:rPr>
          <w:lang w:val="sr-Cyrl-BA"/>
        </w:rPr>
        <w:t>.</w:t>
      </w:r>
      <w:r w:rsidR="00D328C4" w:rsidRPr="004C769B">
        <w:rPr>
          <w:lang w:val="sr-Cyrl-BA"/>
        </w:rPr>
        <w:t>о</w:t>
      </w:r>
      <w:r w:rsidR="004A6AD8" w:rsidRPr="004C769B">
        <w:rPr>
          <w:lang w:val="sr-Cyrl-BA"/>
        </w:rPr>
        <w:t>.</w:t>
      </w:r>
      <w:r w:rsidR="00D328C4" w:rsidRPr="004C769B">
        <w:rPr>
          <w:lang w:val="sr-Cyrl-BA"/>
        </w:rPr>
        <w:t>о Бања Лука на име накнаде штете проузроковане несавјесним поступањем и злоупотребом привредног друштва ЈП „Градска топлана“ а.д.</w:t>
      </w:r>
      <w:r w:rsidR="004A6AD8" w:rsidRPr="004C769B">
        <w:rPr>
          <w:lang w:val="sr-Cyrl-BA"/>
        </w:rPr>
        <w:t xml:space="preserve"> </w:t>
      </w:r>
      <w:r w:rsidR="00D328C4" w:rsidRPr="004C769B">
        <w:rPr>
          <w:lang w:val="sr-Cyrl-BA"/>
        </w:rPr>
        <w:t>Брод, исплати новчани износ од 492.447,65 КМ на име главног дуга заједно са припадајућим законским затезним каматама обрачунатим за период од 10.01.2011. до 16.10.2017.</w:t>
      </w:r>
      <w:r w:rsidR="004A6AD8" w:rsidRPr="004C769B">
        <w:rPr>
          <w:lang w:val="sr-Cyrl-BA"/>
        </w:rPr>
        <w:t xml:space="preserve"> </w:t>
      </w:r>
      <w:r w:rsidR="00D328C4" w:rsidRPr="004C769B">
        <w:rPr>
          <w:lang w:val="sr-Cyrl-BA"/>
        </w:rPr>
        <w:t>године у износу од 439.846,19 КМ, те на име претходно проузрокованих судских трошкова износ од 11.401,76</w:t>
      </w:r>
      <w:r w:rsidR="004A6AD8" w:rsidRPr="004C769B">
        <w:rPr>
          <w:lang w:val="sr-Cyrl-BA"/>
        </w:rPr>
        <w:t xml:space="preserve"> </w:t>
      </w:r>
      <w:r w:rsidR="00D328C4" w:rsidRPr="004C769B">
        <w:rPr>
          <w:lang w:val="sr-Cyrl-BA"/>
        </w:rPr>
        <w:t>КМ са припадајућим законским затезним каматама обрачунатим за период од дана доспијећа истих до 16.10.2017.</w:t>
      </w:r>
      <w:r w:rsidR="004A6AD8" w:rsidRPr="004C769B">
        <w:rPr>
          <w:lang w:val="sr-Cyrl-BA"/>
        </w:rPr>
        <w:t xml:space="preserve"> </w:t>
      </w:r>
      <w:r w:rsidR="00D328C4" w:rsidRPr="004C769B">
        <w:rPr>
          <w:lang w:val="sr-Cyrl-BA"/>
        </w:rPr>
        <w:t>године у износу од 9.601,95 КМ. Истом пресудом обавезује се тужена општина Брод да друготужитељу „Термоелектро“ доо Брчко на име накнаде штете проузроковане несавјесним поступањем и злоупотребом привредног друштва ЈП „Градска Топлана“ а.д.</w:t>
      </w:r>
      <w:r w:rsidR="004A6AD8" w:rsidRPr="004C769B">
        <w:rPr>
          <w:lang w:val="sr-Cyrl-BA"/>
        </w:rPr>
        <w:t xml:space="preserve"> </w:t>
      </w:r>
      <w:r w:rsidR="00D328C4" w:rsidRPr="004C769B">
        <w:rPr>
          <w:lang w:val="sr-Cyrl-BA"/>
        </w:rPr>
        <w:t xml:space="preserve">Брод изврши исплату новчаног износа од 464.247,47 КМ на име главног дуга заједно са припадајућом законском затезном каматом за период од 18.03.2008. </w:t>
      </w:r>
      <w:r w:rsidR="004A6AD8" w:rsidRPr="004C769B">
        <w:rPr>
          <w:lang w:val="sr-Cyrl-BA"/>
        </w:rPr>
        <w:t xml:space="preserve">године </w:t>
      </w:r>
      <w:r w:rsidR="00D328C4" w:rsidRPr="004C769B">
        <w:rPr>
          <w:lang w:val="sr-Cyrl-BA"/>
        </w:rPr>
        <w:t>до 16.10.2017.</w:t>
      </w:r>
      <w:r w:rsidR="004A6AD8" w:rsidRPr="004C769B">
        <w:rPr>
          <w:lang w:val="sr-Cyrl-BA"/>
        </w:rPr>
        <w:t xml:space="preserve"> </w:t>
      </w:r>
      <w:r w:rsidR="00D328C4" w:rsidRPr="004C769B">
        <w:rPr>
          <w:lang w:val="sr-Cyrl-BA"/>
        </w:rPr>
        <w:t>године у износу од 464.247,47 КМ, те да исплати новчани износ од 24.140,48 КМ на име претходно проузрокованих судских трошкова (16.498,00 КМ + 7.642,48 КМ) заједно са припадајућим законским затезним каматама за период од дана доспијећа истих до 16.</w:t>
      </w:r>
      <w:r w:rsidR="004A6AD8" w:rsidRPr="004C769B">
        <w:rPr>
          <w:lang w:val="sr-Cyrl-BA"/>
        </w:rPr>
        <w:t xml:space="preserve"> </w:t>
      </w:r>
      <w:r w:rsidR="00D328C4" w:rsidRPr="004C769B">
        <w:rPr>
          <w:lang w:val="sr-Cyrl-BA"/>
        </w:rPr>
        <w:t>октобра 2017.</w:t>
      </w:r>
      <w:r w:rsidR="004A6AD8" w:rsidRPr="004C769B">
        <w:rPr>
          <w:lang w:val="sr-Cyrl-BA"/>
        </w:rPr>
        <w:t xml:space="preserve"> </w:t>
      </w:r>
      <w:r w:rsidR="00D328C4" w:rsidRPr="004C769B">
        <w:rPr>
          <w:lang w:val="sr-Cyrl-BA"/>
        </w:rPr>
        <w:t>године у износу од 22.069,04 КМ (16.441,98 КМ + 5.627,06 КМ), те да тужитељима солидарно накнади трошкове парничног поступка у износу од 36.016,40 КМ заједно са законском затезном каматом од 22.12.2017.</w:t>
      </w:r>
      <w:r w:rsidR="004A6AD8" w:rsidRPr="004C769B">
        <w:rPr>
          <w:lang w:val="sr-Cyrl-BA"/>
        </w:rPr>
        <w:t xml:space="preserve"> </w:t>
      </w:r>
      <w:r w:rsidR="00D328C4" w:rsidRPr="004C769B">
        <w:rPr>
          <w:lang w:val="sr-Cyrl-BA"/>
        </w:rPr>
        <w:t>године</w:t>
      </w:r>
      <w:r w:rsidR="004A6AD8" w:rsidRPr="004C769B">
        <w:rPr>
          <w:lang w:val="sr-Cyrl-BA"/>
        </w:rPr>
        <w:t>,</w:t>
      </w:r>
      <w:r w:rsidR="00D328C4" w:rsidRPr="004C769B">
        <w:rPr>
          <w:lang w:val="sr-Cyrl-BA"/>
        </w:rPr>
        <w:t xml:space="preserve"> као дана пресуђења па до исплате. На предметну пресуду Правобранилаштво је </w:t>
      </w:r>
      <w:r w:rsidR="004A6AD8" w:rsidRPr="004C769B">
        <w:rPr>
          <w:lang w:val="sr-Cyrl-BA"/>
        </w:rPr>
        <w:t>изјавило</w:t>
      </w:r>
      <w:r w:rsidR="00D328C4" w:rsidRPr="004C769B">
        <w:rPr>
          <w:lang w:val="sr-Cyrl-BA"/>
        </w:rPr>
        <w:t xml:space="preserve"> жалбу Вишем привредном суду у Бањалуци, </w:t>
      </w:r>
      <w:r w:rsidRPr="004C769B">
        <w:rPr>
          <w:lang w:val="sr-Cyrl-BA"/>
        </w:rPr>
        <w:t xml:space="preserve">који је </w:t>
      </w:r>
      <w:r w:rsidR="004A6AD8" w:rsidRPr="004C769B">
        <w:rPr>
          <w:lang w:val="sr-Cyrl-BA"/>
        </w:rPr>
        <w:t xml:space="preserve">донио пресуду </w:t>
      </w:r>
      <w:r w:rsidR="00D328C4" w:rsidRPr="004C769B">
        <w:rPr>
          <w:lang w:val="sr-Cyrl-BA"/>
        </w:rPr>
        <w:t>број 60 Пс 024805 18 Пж од 13.11.2018.</w:t>
      </w:r>
      <w:r w:rsidR="004A6AD8" w:rsidRPr="004C769B">
        <w:rPr>
          <w:lang w:val="sr-Cyrl-BA"/>
        </w:rPr>
        <w:t xml:space="preserve"> </w:t>
      </w:r>
      <w:r w:rsidR="00D328C4" w:rsidRPr="004C769B">
        <w:rPr>
          <w:lang w:val="sr-Cyrl-BA"/>
        </w:rPr>
        <w:t>године</w:t>
      </w:r>
      <w:r w:rsidR="004A6AD8" w:rsidRPr="004C769B">
        <w:rPr>
          <w:lang w:val="sr-Cyrl-BA"/>
        </w:rPr>
        <w:t xml:space="preserve">, </w:t>
      </w:r>
      <w:r w:rsidR="00D328C4" w:rsidRPr="004C769B">
        <w:rPr>
          <w:lang w:val="sr-Cyrl-BA"/>
        </w:rPr>
        <w:t>којом се жалба тужене Општине Брод уважава, пресуда Окружног привредног суда у Добоју у побијаном дијелу, досуђујућем дијелу, преиначава, тако да се тужбени захтјев у цјелости одбија као неоснован, те се тужитељи обавезују да туженој општини Брод надокнаде трошкове парничног поступка у износу од 19.500,00 КМ. Против пресуде Вишег привредног суда у Бањалуци</w:t>
      </w:r>
      <w:r w:rsidR="004A6AD8" w:rsidRPr="004C769B">
        <w:rPr>
          <w:lang w:val="sr-Cyrl-BA"/>
        </w:rPr>
        <w:t xml:space="preserve"> изјављена </w:t>
      </w:r>
      <w:r w:rsidR="00D328C4" w:rsidRPr="004C769B">
        <w:rPr>
          <w:lang w:val="sr-Cyrl-BA"/>
        </w:rPr>
        <w:t>је ревизија Врховном суду Р</w:t>
      </w:r>
      <w:r w:rsidR="004A6AD8" w:rsidRPr="004C769B">
        <w:rPr>
          <w:lang w:val="sr-Cyrl-BA"/>
        </w:rPr>
        <w:t xml:space="preserve">епублике </w:t>
      </w:r>
      <w:r w:rsidR="00D328C4" w:rsidRPr="004C769B">
        <w:rPr>
          <w:lang w:val="sr-Cyrl-BA"/>
        </w:rPr>
        <w:t>С</w:t>
      </w:r>
      <w:r w:rsidR="004A6AD8" w:rsidRPr="004C769B">
        <w:rPr>
          <w:lang w:val="sr-Cyrl-BA"/>
        </w:rPr>
        <w:t>рпске</w:t>
      </w:r>
      <w:r w:rsidR="00D328C4" w:rsidRPr="004C769B">
        <w:rPr>
          <w:lang w:val="sr-Cyrl-BA"/>
        </w:rPr>
        <w:t xml:space="preserve">. </w:t>
      </w:r>
      <w:r w:rsidR="004A6AD8" w:rsidRPr="004C769B">
        <w:rPr>
          <w:lang w:val="sr-Cyrl-BA"/>
        </w:rPr>
        <w:t xml:space="preserve">Чека се одлука суда. </w:t>
      </w:r>
    </w:p>
    <w:p w:rsidR="004C769B" w:rsidRPr="004C769B" w:rsidRDefault="00824A50" w:rsidP="001B5592">
      <w:pPr>
        <w:pStyle w:val="Num"/>
        <w:numPr>
          <w:ilvl w:val="0"/>
          <w:numId w:val="33"/>
        </w:numPr>
        <w:spacing w:before="240" w:after="240"/>
        <w:ind w:left="709"/>
        <w:rPr>
          <w:b/>
          <w:lang w:val="sr-Latn-BA"/>
        </w:rPr>
      </w:pPr>
      <w:r w:rsidRPr="00204530">
        <w:rPr>
          <w:b/>
          <w:lang w:val="sr-Latn-BA"/>
        </w:rPr>
        <w:t>Сједиште замјеника Приједор</w:t>
      </w:r>
      <w:r w:rsidR="001B348E" w:rsidRPr="00204530">
        <w:rPr>
          <w:b/>
          <w:lang w:val="sr-Cyrl-BA"/>
        </w:rPr>
        <w:t xml:space="preserve"> </w:t>
      </w:r>
    </w:p>
    <w:p w:rsidR="004C769B" w:rsidRPr="004C769B" w:rsidRDefault="00F1068C" w:rsidP="007F4322">
      <w:pPr>
        <w:pStyle w:val="Num"/>
        <w:numPr>
          <w:ilvl w:val="0"/>
          <w:numId w:val="41"/>
        </w:numPr>
        <w:ind w:left="709"/>
        <w:rPr>
          <w:b/>
          <w:lang w:val="sr-Latn-BA"/>
        </w:rPr>
      </w:pPr>
      <w:r w:rsidRPr="004C769B">
        <w:rPr>
          <w:rFonts w:eastAsia="Calibri"/>
          <w:lang w:val="sr-Cyrl-BA"/>
        </w:rPr>
        <w:t>Предмет</w:t>
      </w:r>
      <w:r w:rsidR="00AF2E9F" w:rsidRPr="004C769B">
        <w:rPr>
          <w:rFonts w:eastAsia="Calibri"/>
          <w:lang w:val="sr-Cyrl-BA"/>
        </w:rPr>
        <w:t>:</w:t>
      </w:r>
      <w:r w:rsidR="00AF2E9F" w:rsidRPr="004C769B">
        <w:rPr>
          <w:rFonts w:eastAsia="Calibri"/>
          <w:b/>
          <w:lang w:val="sr-Cyrl-BA"/>
        </w:rPr>
        <w:t xml:space="preserve"> </w:t>
      </w:r>
      <w:r w:rsidR="00807448" w:rsidRPr="004C769B">
        <w:rPr>
          <w:rFonts w:eastAsia="Calibri"/>
          <w:lang w:val="sr-Cyrl-BA"/>
        </w:rPr>
        <w:t>П</w:t>
      </w:r>
      <w:r w:rsidR="00807448" w:rsidRPr="004C769B">
        <w:rPr>
          <w:rFonts w:eastAsia="Calibri"/>
          <w:b/>
          <w:lang w:val="sr-Cyrl-BA"/>
        </w:rPr>
        <w:t>-</w:t>
      </w:r>
      <w:r w:rsidR="00807448" w:rsidRPr="004C769B">
        <w:rPr>
          <w:rFonts w:eastAsia="Calibri"/>
          <w:lang w:val="sr-Cyrl-BA"/>
        </w:rPr>
        <w:t xml:space="preserve">75/15, </w:t>
      </w:r>
      <w:r w:rsidR="00863099" w:rsidRPr="004C769B">
        <w:rPr>
          <w:rFonts w:eastAsia="Calibri"/>
          <w:lang w:val="sr-Cyrl-BA"/>
        </w:rPr>
        <w:t xml:space="preserve">поступак се водио </w:t>
      </w:r>
      <w:r w:rsidR="00E81E5C" w:rsidRPr="004C769B">
        <w:rPr>
          <w:rFonts w:eastAsia="Calibri"/>
          <w:lang w:val="sr-Cyrl-BA"/>
        </w:rPr>
        <w:t xml:space="preserve">код Окружног привредног суда у Бањалуци, по тужби тужиоца „КРАЈИНА-БОРАЦ“ а.д. Бања Лука, против првотужене Општине Приједор и друготуженог „Алегро-промет“ д.о.о. Приједор, ради утврђења ништавости уговора, </w:t>
      </w:r>
      <w:r w:rsidR="00FE1E45" w:rsidRPr="004C769B">
        <w:rPr>
          <w:rFonts w:eastAsia="Calibri"/>
          <w:lang w:val="sr-Cyrl-BA"/>
        </w:rPr>
        <w:t>в.</w:t>
      </w:r>
      <w:r w:rsidR="00024FDD" w:rsidRPr="004C769B">
        <w:rPr>
          <w:rFonts w:eastAsia="Calibri"/>
          <w:lang w:val="sr-Cyrl-BA"/>
        </w:rPr>
        <w:t>с</w:t>
      </w:r>
      <w:r w:rsidR="00E81E5C" w:rsidRPr="004C769B">
        <w:rPr>
          <w:rFonts w:eastAsia="Calibri"/>
          <w:lang w:val="sr-Cyrl-BA"/>
        </w:rPr>
        <w:t xml:space="preserve">. 230.000,00 КМ. Тужбом је тражено да Суд утврди ништавим уговор закључен </w:t>
      </w:r>
      <w:r w:rsidR="00FE1E45" w:rsidRPr="004C769B">
        <w:rPr>
          <w:rFonts w:eastAsia="Calibri"/>
          <w:lang w:val="sr-Cyrl-BA"/>
        </w:rPr>
        <w:t xml:space="preserve">дана </w:t>
      </w:r>
      <w:r w:rsidR="00E81E5C" w:rsidRPr="004C769B">
        <w:rPr>
          <w:rFonts w:eastAsia="Calibri"/>
          <w:lang w:val="sr-Cyrl-BA"/>
        </w:rPr>
        <w:t>20.04.2004. године између Општине Приједор, као пр</w:t>
      </w:r>
      <w:r w:rsidR="00FE1E45" w:rsidRPr="004C769B">
        <w:rPr>
          <w:rFonts w:eastAsia="Calibri"/>
          <w:lang w:val="sr-Cyrl-BA"/>
        </w:rPr>
        <w:t>о</w:t>
      </w:r>
      <w:r w:rsidR="00F83250" w:rsidRPr="004C769B">
        <w:rPr>
          <w:rFonts w:eastAsia="Calibri"/>
          <w:lang w:val="sr-Cyrl-BA"/>
        </w:rPr>
        <w:t xml:space="preserve">давца и „Алегро-промета“ д.о.о., </w:t>
      </w:r>
      <w:r w:rsidR="00E81E5C" w:rsidRPr="004C769B">
        <w:rPr>
          <w:rFonts w:eastAsia="Calibri"/>
          <w:lang w:val="sr-Cyrl-BA"/>
        </w:rPr>
        <w:t>као купца. Окружни привредни с</w:t>
      </w:r>
      <w:r w:rsidR="00435B58" w:rsidRPr="004C769B">
        <w:rPr>
          <w:rFonts w:eastAsia="Calibri"/>
          <w:lang w:val="sr-Cyrl-BA"/>
        </w:rPr>
        <w:t>уд у Бањалуци донио је пресуду</w:t>
      </w:r>
      <w:r w:rsidR="00435B58" w:rsidRPr="004C769B">
        <w:rPr>
          <w:rFonts w:eastAsia="Calibri"/>
          <w:lang w:val="sr-Latn-BA"/>
        </w:rPr>
        <w:t xml:space="preserve"> </w:t>
      </w:r>
      <w:r w:rsidR="00E81E5C" w:rsidRPr="004C769B">
        <w:rPr>
          <w:rFonts w:eastAsia="Calibri"/>
          <w:lang w:val="sr-Cyrl-BA"/>
        </w:rPr>
        <w:t>број: 57 0 Пс 100770 12 Пс од 30.09.2017. године</w:t>
      </w:r>
      <w:r w:rsidR="00F83250" w:rsidRPr="004C769B">
        <w:rPr>
          <w:rFonts w:eastAsia="Calibri"/>
          <w:lang w:val="sr-Cyrl-BA"/>
        </w:rPr>
        <w:t>, којом се утврђује да је ап</w:t>
      </w:r>
      <w:r w:rsidR="00E81E5C" w:rsidRPr="004C769B">
        <w:rPr>
          <w:rFonts w:eastAsia="Calibri"/>
          <w:lang w:val="sr-Cyrl-BA"/>
        </w:rPr>
        <w:t>с</w:t>
      </w:r>
      <w:r w:rsidR="00F83250" w:rsidRPr="004C769B">
        <w:rPr>
          <w:rFonts w:eastAsia="Calibri"/>
          <w:lang w:val="sr-Cyrl-BA"/>
        </w:rPr>
        <w:t>о</w:t>
      </w:r>
      <w:r w:rsidR="00E81E5C" w:rsidRPr="004C769B">
        <w:rPr>
          <w:rFonts w:eastAsia="Calibri"/>
          <w:lang w:val="sr-Cyrl-BA"/>
        </w:rPr>
        <w:t>лутно ништав и да не производи правна дејства Уговор о купопродаји пословног простора закључен дана 20.04.2017. године између првотуженог као продавца и друготуженог као купца, те jе наложио РУГИПП, ПЈ Приједор да изврши брисање свих уписа који су извршени на основу поменутог уговора о купопродаји. Такође је обавезао друготужену да у року од 30 дана од пресуђења под претњом принудног извршења преда у посјед предметни пословни простор, док се дио тужбеног захтјева одбија, а који се односио на накнаду на име неоснованог обогаћења због употребе туђе ствари, односно накнаду због изостале закупнине. На наведену пресуду све стране у поступку су изјавиле жалбу</w:t>
      </w:r>
      <w:r w:rsidR="00FE1E45" w:rsidRPr="004C769B">
        <w:rPr>
          <w:rFonts w:eastAsia="Calibri"/>
          <w:lang w:val="sr-Cyrl-BA"/>
        </w:rPr>
        <w:t>, а</w:t>
      </w:r>
      <w:r w:rsidR="00E81E5C" w:rsidRPr="004C769B">
        <w:rPr>
          <w:rFonts w:eastAsia="Calibri"/>
          <w:lang w:val="sr-Cyrl-BA"/>
        </w:rPr>
        <w:t xml:space="preserve"> Град Приједор</w:t>
      </w:r>
      <w:r w:rsidR="00FE1E45" w:rsidRPr="004C769B">
        <w:rPr>
          <w:rFonts w:eastAsia="Calibri"/>
          <w:lang w:val="sr-Cyrl-BA"/>
        </w:rPr>
        <w:t xml:space="preserve"> заступан по Правобранилаштву</w:t>
      </w:r>
      <w:r w:rsidR="00E81E5C" w:rsidRPr="004C769B">
        <w:rPr>
          <w:rFonts w:eastAsia="Calibri"/>
          <w:lang w:val="sr-Cyrl-BA"/>
        </w:rPr>
        <w:t>, С</w:t>
      </w:r>
      <w:r w:rsidR="00FE1E45" w:rsidRPr="004C769B">
        <w:rPr>
          <w:rFonts w:eastAsia="Calibri"/>
          <w:lang w:val="sr-Cyrl-BA"/>
        </w:rPr>
        <w:t>једишту замјеника</w:t>
      </w:r>
      <w:r w:rsidR="00E81E5C" w:rsidRPr="004C769B">
        <w:rPr>
          <w:rFonts w:eastAsia="Calibri"/>
          <w:lang w:val="sr-Cyrl-BA"/>
        </w:rPr>
        <w:t xml:space="preserve"> Приједор</w:t>
      </w:r>
      <w:r w:rsidR="00435B58" w:rsidRPr="004C769B">
        <w:rPr>
          <w:rFonts w:eastAsia="Calibri"/>
          <w:lang w:val="sr-Latn-BA"/>
        </w:rPr>
        <w:t xml:space="preserve">. </w:t>
      </w:r>
      <w:r w:rsidR="00435B58" w:rsidRPr="004C769B">
        <w:rPr>
          <w:rFonts w:eastAsia="Calibri"/>
          <w:lang w:val="sr-Cyrl-BA"/>
        </w:rPr>
        <w:t>Д</w:t>
      </w:r>
      <w:r w:rsidR="00E81E5C" w:rsidRPr="004C769B">
        <w:rPr>
          <w:rFonts w:eastAsia="Calibri"/>
          <w:lang w:val="sr-Cyrl-BA"/>
        </w:rPr>
        <w:t>ана 18.10.2017. године. Виши привредни Суд у Бањалуци, пресудом: 57 0 Пс 100770 17 Пж од 24.04.2018. године дјелимично је усвојио жалбу тужиоца, те првотужену и друготужену обавезао да солидарно исплате тужиоцу на име неоснованог обогаћења због употребе туђе ствари износ од 164.632,00 КМ, са законском затезном каматом од 19.11.2012. године до исплате, док се у преосталом дијелу изнад тог износа жалба одбија као неоснована и првостепена пресуда у том дијелу потврђује. Жалбе првотужене и друготужене се одбијају као неосноване и првостепена пресуда потврђује у усвајајућем дијелу по тужби. Град Приједор заступан по Право</w:t>
      </w:r>
      <w:r w:rsidR="00435B58" w:rsidRPr="004C769B">
        <w:rPr>
          <w:rFonts w:eastAsia="Calibri"/>
          <w:lang w:val="sr-Cyrl-BA"/>
        </w:rPr>
        <w:t>бранилаштву</w:t>
      </w:r>
      <w:r w:rsidR="00E81E5C" w:rsidRPr="004C769B">
        <w:rPr>
          <w:rFonts w:eastAsia="Calibri"/>
          <w:lang w:val="sr-Cyrl-BA"/>
        </w:rPr>
        <w:t>, Сједиште замјеника Приједор је 25.05.2018. године изјавио ревизију на горе поменуту пресуду Вишег привредног Суда у Бањалуци. Врховни суд Републике Српске донио је пресуду број: 57 0 Пс 100770 1</w:t>
      </w:r>
      <w:r w:rsidR="00F83250" w:rsidRPr="004C769B">
        <w:rPr>
          <w:rFonts w:eastAsia="Calibri"/>
          <w:lang w:val="sr-Cyrl-BA"/>
        </w:rPr>
        <w:t>8 Рев</w:t>
      </w:r>
      <w:r w:rsidR="00435B58" w:rsidRPr="004C769B">
        <w:rPr>
          <w:rFonts w:eastAsia="Calibri"/>
          <w:lang w:val="sr-Cyrl-BA"/>
        </w:rPr>
        <w:t>,</w:t>
      </w:r>
      <w:r w:rsidR="00F83250" w:rsidRPr="004C769B">
        <w:rPr>
          <w:rFonts w:eastAsia="Calibri"/>
          <w:lang w:val="sr-Cyrl-BA"/>
        </w:rPr>
        <w:t xml:space="preserve"> којо</w:t>
      </w:r>
      <w:r w:rsidR="00E81E5C" w:rsidRPr="004C769B">
        <w:rPr>
          <w:rFonts w:eastAsia="Calibri"/>
          <w:lang w:val="sr-Cyrl-BA"/>
        </w:rPr>
        <w:t xml:space="preserve">м је ревизија туженог Града Приједор дјелимично усвојена и пресуда Вишег привредног суда у Бањалуци 57 0 Пс 100770 17 Пж од 24.04.2018. године преиначена, у дијелу у којем су тужене обавезане да тужиоцу солидарно исплате накнаду на име стицања без основа у износу од 164.632,00 КМ, са законском затезном каматом од 19.11.2012. године до исплате тако што се тужбени захтјев у том дијелу у односу на овог туженог одбија, те се преиначава и одлука о трошковима и овај тужени се обавезује да тужиоцу надокнади трошкове поступка у износу од 5.848,80 КМ (умјесто солидарно са друготуженим у износу од 11.697,60 КМ). </w:t>
      </w:r>
    </w:p>
    <w:p w:rsidR="004C769B" w:rsidRPr="004C769B" w:rsidRDefault="00F1068C" w:rsidP="007F4322">
      <w:pPr>
        <w:pStyle w:val="Num"/>
        <w:numPr>
          <w:ilvl w:val="0"/>
          <w:numId w:val="41"/>
        </w:numPr>
        <w:ind w:left="709"/>
        <w:rPr>
          <w:b/>
          <w:lang w:val="sr-Latn-BA"/>
        </w:rPr>
      </w:pPr>
      <w:r w:rsidRPr="004C769B">
        <w:rPr>
          <w:lang w:val="sr-Cyrl-BA"/>
        </w:rPr>
        <w:t>Предмет</w:t>
      </w:r>
      <w:r w:rsidR="00A64196" w:rsidRPr="004C769B">
        <w:rPr>
          <w:lang w:val="sr-Cyrl-BA"/>
        </w:rPr>
        <w:t xml:space="preserve">: </w:t>
      </w:r>
      <w:r w:rsidR="00FF7E25" w:rsidRPr="004C769B">
        <w:rPr>
          <w:lang w:val="sr-Cyrl-BA"/>
        </w:rPr>
        <w:t>П</w:t>
      </w:r>
      <w:r w:rsidR="00FF7E25" w:rsidRPr="004C769B">
        <w:rPr>
          <w:b/>
          <w:lang w:val="sr-Cyrl-BA"/>
        </w:rPr>
        <w:t>-</w:t>
      </w:r>
      <w:r w:rsidR="00FF7E25" w:rsidRPr="004C769B">
        <w:rPr>
          <w:lang w:val="sr-Cyrl-BA"/>
        </w:rPr>
        <w:t>34/18</w:t>
      </w:r>
      <w:r w:rsidR="00863099" w:rsidRPr="004C769B">
        <w:rPr>
          <w:lang w:val="sr-Cyrl-BA"/>
        </w:rPr>
        <w:t>,</w:t>
      </w:r>
      <w:r w:rsidR="00FF7E25" w:rsidRPr="004C769B">
        <w:rPr>
          <w:b/>
          <w:lang w:val="sr-Cyrl-BA"/>
        </w:rPr>
        <w:t xml:space="preserve"> </w:t>
      </w:r>
      <w:r w:rsidR="00863099" w:rsidRPr="004C769B">
        <w:rPr>
          <w:lang w:val="sr-Cyrl-BA"/>
        </w:rPr>
        <w:t xml:space="preserve">поступак се водио </w:t>
      </w:r>
      <w:r w:rsidR="00FF7E25" w:rsidRPr="004C769B">
        <w:rPr>
          <w:lang w:val="sr-Cyrl-BA"/>
        </w:rPr>
        <w:t xml:space="preserve">код Окружног привредног суда у Приједору </w:t>
      </w:r>
      <w:r w:rsidR="00863099" w:rsidRPr="004C769B">
        <w:rPr>
          <w:lang w:val="sr-Cyrl-BA"/>
        </w:rPr>
        <w:t>п</w:t>
      </w:r>
      <w:r w:rsidR="00FF7E25" w:rsidRPr="004C769B">
        <w:rPr>
          <w:lang w:val="sr-Cyrl-BA"/>
        </w:rPr>
        <w:t xml:space="preserve">о тужби тужиоца „Слога“ д.о.о. Козарска Дубица, против тужене Општине Козарска Дубица, ради дуга, </w:t>
      </w:r>
      <w:r w:rsidR="00024FDD" w:rsidRPr="004C769B">
        <w:rPr>
          <w:lang w:val="sr-Cyrl-BA"/>
        </w:rPr>
        <w:t>в.с</w:t>
      </w:r>
      <w:r w:rsidR="00FF7E25" w:rsidRPr="004C769B">
        <w:rPr>
          <w:lang w:val="sr-Cyrl-BA"/>
        </w:rPr>
        <w:t>. 343.423,97 КМ. Тужба је поднесена ради неиспуњења обавезе по Уговору који је за предмет имао одржавање путева и улица на подручију Општине Козарска Дубица. Окружни привредни суд у Приједору донио је пресуду број 67 0 Пс 000499 1</w:t>
      </w:r>
      <w:r w:rsidR="00024FDD" w:rsidRPr="004C769B">
        <w:rPr>
          <w:lang w:val="sr-Cyrl-BA"/>
        </w:rPr>
        <w:t>8 Пс од 16.11.2018. године, којо</w:t>
      </w:r>
      <w:r w:rsidR="00FF7E25" w:rsidRPr="004C769B">
        <w:rPr>
          <w:lang w:val="sr-Cyrl-BA"/>
        </w:rPr>
        <w:t>м је обавезао тужену Општину Козарска Дубица да тужиоцу „Слога“ д.о.о. Козарска Дубица исплати износ од укупно 299.424,45 КМ са затезном каматом као и да тужиоцу надокнади трошкове парничног поступка у износу од 12.700,38 КМ. На поменуту пр</w:t>
      </w:r>
      <w:r w:rsidR="00024FDD" w:rsidRPr="004C769B">
        <w:rPr>
          <w:lang w:val="sr-Cyrl-BA"/>
        </w:rPr>
        <w:t xml:space="preserve">есуду тужена је изјавила жалбу. Поступак по жалби у току. </w:t>
      </w:r>
    </w:p>
    <w:p w:rsidR="004C769B" w:rsidRPr="004C769B" w:rsidRDefault="00F1068C" w:rsidP="007F4322">
      <w:pPr>
        <w:pStyle w:val="Num"/>
        <w:numPr>
          <w:ilvl w:val="0"/>
          <w:numId w:val="41"/>
        </w:numPr>
        <w:ind w:left="709"/>
        <w:rPr>
          <w:b/>
          <w:lang w:val="sr-Latn-BA"/>
        </w:rPr>
      </w:pPr>
      <w:r w:rsidRPr="004C769B">
        <w:rPr>
          <w:lang w:val="sr-Cyrl-BA"/>
        </w:rPr>
        <w:t>Предмет</w:t>
      </w:r>
      <w:r w:rsidR="00AF2E9F" w:rsidRPr="004C769B">
        <w:rPr>
          <w:lang w:val="sr-Cyrl-BA"/>
        </w:rPr>
        <w:t>:</w:t>
      </w:r>
      <w:r w:rsidR="00AF2E9F" w:rsidRPr="004C769B">
        <w:rPr>
          <w:b/>
          <w:lang w:val="sr-Cyrl-BA"/>
        </w:rPr>
        <w:t xml:space="preserve"> </w:t>
      </w:r>
      <w:r w:rsidR="00FF7E25" w:rsidRPr="004C769B">
        <w:rPr>
          <w:lang w:val="sr-Cyrl-BA"/>
        </w:rPr>
        <w:t>П</w:t>
      </w:r>
      <w:r w:rsidR="00FF7E25" w:rsidRPr="004C769B">
        <w:rPr>
          <w:b/>
          <w:lang w:val="sr-Cyrl-BA"/>
        </w:rPr>
        <w:t>-</w:t>
      </w:r>
      <w:r w:rsidR="00FF7E25" w:rsidRPr="004C769B">
        <w:rPr>
          <w:lang w:val="sr-Cyrl-BA"/>
        </w:rPr>
        <w:t>17/18</w:t>
      </w:r>
      <w:r w:rsidR="00863099" w:rsidRPr="004C769B">
        <w:rPr>
          <w:lang w:val="sr-Cyrl-BA"/>
        </w:rPr>
        <w:t>,</w:t>
      </w:r>
      <w:r w:rsidR="00FF7E25" w:rsidRPr="004C769B">
        <w:rPr>
          <w:lang w:val="sr-Cyrl-BA"/>
        </w:rPr>
        <w:t xml:space="preserve"> </w:t>
      </w:r>
      <w:r w:rsidR="00863099" w:rsidRPr="004C769B">
        <w:rPr>
          <w:lang w:val="sr-Cyrl-BA"/>
        </w:rPr>
        <w:t xml:space="preserve">поступак се водио </w:t>
      </w:r>
      <w:r w:rsidR="00FF7E25" w:rsidRPr="004C769B">
        <w:rPr>
          <w:lang w:val="sr-Cyrl-BA"/>
        </w:rPr>
        <w:t>код Окружн</w:t>
      </w:r>
      <w:r w:rsidR="00863099" w:rsidRPr="004C769B">
        <w:rPr>
          <w:lang w:val="sr-Cyrl-BA"/>
        </w:rPr>
        <w:t xml:space="preserve">ог привредног суда у Приједору </w:t>
      </w:r>
      <w:r w:rsidR="00FF7E25" w:rsidRPr="004C769B">
        <w:rPr>
          <w:lang w:val="sr-Cyrl-BA"/>
        </w:rPr>
        <w:t>по тужби тужиоца „Нешковић“ д.о.о. Бијељина, против туженог Града Приједор, ради накнаде због неоснованог обогаћења, в</w:t>
      </w:r>
      <w:r w:rsidR="00024FDD" w:rsidRPr="004C769B">
        <w:rPr>
          <w:lang w:val="sr-Cyrl-BA"/>
        </w:rPr>
        <w:t>.с</w:t>
      </w:r>
      <w:r w:rsidR="00FF7E25" w:rsidRPr="004C769B">
        <w:rPr>
          <w:lang w:val="sr-Cyrl-BA"/>
        </w:rPr>
        <w:t>. 122.305,81 КМ. Тужилац је тражио накнаду разлике између обрачунате вриједности грађевинског и пољопривредног земљишта сматрај</w:t>
      </w:r>
      <w:r w:rsidR="00790DB3" w:rsidRPr="004C769B">
        <w:rPr>
          <w:lang w:val="sr-Cyrl-BA"/>
        </w:rPr>
        <w:t>ући да се тужени неосновано обо</w:t>
      </w:r>
      <w:r w:rsidR="00FF7E25" w:rsidRPr="004C769B">
        <w:rPr>
          <w:lang w:val="sr-Cyrl-BA"/>
        </w:rPr>
        <w:t>гатио на начин што је тужиоцу  уговором продао з</w:t>
      </w:r>
      <w:r w:rsidR="00B53AE3" w:rsidRPr="004C769B">
        <w:rPr>
          <w:lang w:val="sr-Cyrl-BA"/>
        </w:rPr>
        <w:t>е</w:t>
      </w:r>
      <w:r w:rsidR="00FF7E25" w:rsidRPr="004C769B">
        <w:rPr>
          <w:lang w:val="sr-Cyrl-BA"/>
        </w:rPr>
        <w:t>мљиште по цијени грађевинског земљишта, а по мишљењу тужиоца ради се о пољопривредном земљишту.  Окружни привредни суд у Приједору донио је пресуду број: 67</w:t>
      </w:r>
      <w:r w:rsidR="00B53AE3" w:rsidRPr="004C769B">
        <w:rPr>
          <w:lang w:val="sr-Cyrl-BA"/>
        </w:rPr>
        <w:t xml:space="preserve"> 0 Пс 000387 18 Пс од 05.11.2018</w:t>
      </w:r>
      <w:r w:rsidR="00FF7E25" w:rsidRPr="004C769B">
        <w:rPr>
          <w:lang w:val="sr-Cyrl-BA"/>
        </w:rPr>
        <w:t>. године, којом се у цијелости одбија тужбени захтјев тужиоца те се тужилац обавезује да туженом надокнади трошкове парничног поступка у и</w:t>
      </w:r>
      <w:r w:rsidR="00B53AE3" w:rsidRPr="004C769B">
        <w:rPr>
          <w:lang w:val="sr-Cyrl-BA"/>
        </w:rPr>
        <w:t xml:space="preserve">зносу од 2.220,00 КМ. </w:t>
      </w:r>
    </w:p>
    <w:p w:rsidR="004C769B" w:rsidRPr="004C769B" w:rsidRDefault="00F1068C" w:rsidP="007F4322">
      <w:pPr>
        <w:pStyle w:val="Num"/>
        <w:numPr>
          <w:ilvl w:val="0"/>
          <w:numId w:val="41"/>
        </w:numPr>
        <w:ind w:left="709"/>
        <w:rPr>
          <w:b/>
          <w:lang w:val="sr-Latn-BA"/>
        </w:rPr>
      </w:pPr>
      <w:r w:rsidRPr="004C769B">
        <w:rPr>
          <w:lang w:val="sr-Cyrl-BA"/>
        </w:rPr>
        <w:t>Предмет</w:t>
      </w:r>
      <w:r w:rsidR="00AF2E9F" w:rsidRPr="004C769B">
        <w:rPr>
          <w:b/>
          <w:lang w:val="sr-Cyrl-BA"/>
        </w:rPr>
        <w:t xml:space="preserve">: </w:t>
      </w:r>
      <w:r w:rsidR="00FF7E25" w:rsidRPr="004C769B">
        <w:rPr>
          <w:lang w:val="sr-Cyrl-BA"/>
        </w:rPr>
        <w:t>П</w:t>
      </w:r>
      <w:r w:rsidR="00FF7E25" w:rsidRPr="004C769B">
        <w:rPr>
          <w:b/>
          <w:lang w:val="sr-Cyrl-BA"/>
        </w:rPr>
        <w:t>-</w:t>
      </w:r>
      <w:r w:rsidR="00FF7E25" w:rsidRPr="004C769B">
        <w:rPr>
          <w:lang w:val="sr-Cyrl-BA"/>
        </w:rPr>
        <w:t>64/09</w:t>
      </w:r>
      <w:r w:rsidR="00807448" w:rsidRPr="004C769B">
        <w:rPr>
          <w:lang w:val="sr-Cyrl-BA"/>
        </w:rPr>
        <w:t>,</w:t>
      </w:r>
      <w:r w:rsidR="00FF7E25" w:rsidRPr="004C769B">
        <w:rPr>
          <w:lang w:val="sr-Cyrl-BA"/>
        </w:rPr>
        <w:t xml:space="preserve"> </w:t>
      </w:r>
      <w:r w:rsidR="00863099" w:rsidRPr="004C769B">
        <w:rPr>
          <w:lang w:val="sr-Cyrl-BA"/>
        </w:rPr>
        <w:t xml:space="preserve">поступак се водио </w:t>
      </w:r>
      <w:r w:rsidR="00FF7E25" w:rsidRPr="004C769B">
        <w:rPr>
          <w:lang w:val="sr-Cyrl-BA"/>
        </w:rPr>
        <w:t xml:space="preserve">код Окружног привредног суда у Бањалуци </w:t>
      </w:r>
      <w:r w:rsidR="00863099" w:rsidRPr="004C769B">
        <w:rPr>
          <w:lang w:val="sr-Cyrl-BA"/>
        </w:rPr>
        <w:t xml:space="preserve">по </w:t>
      </w:r>
      <w:r w:rsidR="00FF7E25" w:rsidRPr="004C769B">
        <w:rPr>
          <w:lang w:val="sr-Cyrl-BA"/>
        </w:rPr>
        <w:t xml:space="preserve">тужби тужиоца „ТОПИНГ ТРАДЕ“ а.д. Нови Град, против тужене Општине Нови Град, ради дуга, </w:t>
      </w:r>
      <w:r w:rsidR="003E292B" w:rsidRPr="004C769B">
        <w:rPr>
          <w:lang w:val="sr-Cyrl-BA"/>
        </w:rPr>
        <w:t>в.с</w:t>
      </w:r>
      <w:r w:rsidR="00FF7E25" w:rsidRPr="004C769B">
        <w:rPr>
          <w:lang w:val="sr-Cyrl-BA"/>
        </w:rPr>
        <w:t>. 147.002,62 КМ</w:t>
      </w:r>
      <w:r w:rsidR="00841BB0" w:rsidRPr="004C769B">
        <w:rPr>
          <w:lang w:val="sr-Cyrl-BA"/>
        </w:rPr>
        <w:t>, а због</w:t>
      </w:r>
      <w:r w:rsidR="00FF7E25" w:rsidRPr="004C769B">
        <w:rPr>
          <w:lang w:val="sr-Cyrl-BA"/>
        </w:rPr>
        <w:t xml:space="preserve"> неисплаћених субвенција за превоз ученика на територији Општине Нови Град. Окружни привредни с</w:t>
      </w:r>
      <w:r w:rsidR="00841BB0" w:rsidRPr="004C769B">
        <w:rPr>
          <w:lang w:val="sr-Cyrl-BA"/>
        </w:rPr>
        <w:t xml:space="preserve">уд у Бањалуци донио је пресуду </w:t>
      </w:r>
      <w:r w:rsidR="00FF7E25" w:rsidRPr="004C769B">
        <w:rPr>
          <w:lang w:val="sr-Cyrl-BA"/>
        </w:rPr>
        <w:t>број: 57 0 Пс 055631 09 Пс од 11.12.2013. године којом је обавезао тужену да исплати тужиоцу на име главног дуга износ од 73.501,31 КМ, те на име трошкова поступка износ од 6.663,00 КМ, а све у року 30 дана од дана пријема пресуде, под пријетњом принудног извршења. Општина Нови Град</w:t>
      </w:r>
      <w:r w:rsidR="003E292B" w:rsidRPr="004C769B">
        <w:rPr>
          <w:lang w:val="sr-Cyrl-BA"/>
        </w:rPr>
        <w:t>,</w:t>
      </w:r>
      <w:r w:rsidR="00FF7E25" w:rsidRPr="004C769B">
        <w:rPr>
          <w:lang w:val="sr-Cyrl-BA"/>
        </w:rPr>
        <w:t xml:space="preserve"> </w:t>
      </w:r>
      <w:r w:rsidR="003E292B" w:rsidRPr="004C769B">
        <w:rPr>
          <w:lang w:val="sr-Cyrl-BA"/>
        </w:rPr>
        <w:t>заступана по Правобранилаштву</w:t>
      </w:r>
      <w:r w:rsidR="00FF7E25" w:rsidRPr="004C769B">
        <w:rPr>
          <w:lang w:val="sr-Cyrl-BA"/>
        </w:rPr>
        <w:t>, Сједиште замјеника Приједор</w:t>
      </w:r>
      <w:r w:rsidR="003E292B" w:rsidRPr="004C769B">
        <w:rPr>
          <w:lang w:val="sr-Cyrl-BA"/>
        </w:rPr>
        <w:t>,</w:t>
      </w:r>
      <w:r w:rsidR="00FF7E25" w:rsidRPr="004C769B">
        <w:rPr>
          <w:lang w:val="sr-Cyrl-BA"/>
        </w:rPr>
        <w:t xml:space="preserve"> је дана 26.12.2013. год</w:t>
      </w:r>
      <w:r w:rsidR="00D57A4D" w:rsidRPr="004C769B">
        <w:rPr>
          <w:lang w:val="sr-Cyrl-BA"/>
        </w:rPr>
        <w:t>ине изјавила жалбу на горе помен</w:t>
      </w:r>
      <w:r w:rsidR="00FF7E25" w:rsidRPr="004C769B">
        <w:rPr>
          <w:lang w:val="sr-Cyrl-BA"/>
        </w:rPr>
        <w:t>уту пресуду</w:t>
      </w:r>
      <w:r w:rsidR="00D57A4D" w:rsidRPr="004C769B">
        <w:rPr>
          <w:lang w:val="sr-Cyrl-BA"/>
        </w:rPr>
        <w:t>, а</w:t>
      </w:r>
      <w:r w:rsidR="00FF7E25" w:rsidRPr="004C769B">
        <w:rPr>
          <w:lang w:val="sr-Cyrl-BA"/>
        </w:rPr>
        <w:t xml:space="preserve"> Виши привредни </w:t>
      </w:r>
      <w:r w:rsidR="00841BB0" w:rsidRPr="004C769B">
        <w:rPr>
          <w:lang w:val="sr-Cyrl-BA"/>
        </w:rPr>
        <w:t xml:space="preserve">су у Бањалуци донио је пресуду </w:t>
      </w:r>
      <w:r w:rsidR="00FF7E25" w:rsidRPr="004C769B">
        <w:rPr>
          <w:lang w:val="sr-Cyrl-BA"/>
        </w:rPr>
        <w:t xml:space="preserve">број: 57 0 Пс 055631 14 Пж од 13.02.2015. године, којом је укинута пресуда  Окружног привредног суда у Бањалуци и предмет </w:t>
      </w:r>
      <w:r w:rsidR="003E292B" w:rsidRPr="004C769B">
        <w:rPr>
          <w:lang w:val="sr-Cyrl-BA"/>
        </w:rPr>
        <w:t xml:space="preserve">уступљен Основном суду у Новом </w:t>
      </w:r>
      <w:r w:rsidR="00FF7E25" w:rsidRPr="004C769B">
        <w:rPr>
          <w:lang w:val="sr-Cyrl-BA"/>
        </w:rPr>
        <w:t>Граду</w:t>
      </w:r>
      <w:r w:rsidR="003E292B" w:rsidRPr="004C769B">
        <w:rPr>
          <w:lang w:val="sr-Cyrl-BA"/>
        </w:rPr>
        <w:t>,</w:t>
      </w:r>
      <w:r w:rsidR="00FF7E25" w:rsidRPr="004C769B">
        <w:rPr>
          <w:lang w:val="sr-Cyrl-BA"/>
        </w:rPr>
        <w:t xml:space="preserve"> као стварно и мјесно надлежном суду. Основни суд у Новом Граду донио је пресуду, број: 76 0 П 020088 15 П од 06.05.2016. године којом је обавезао тужену да тужиоцу исплати на име главног дуга износ од 73.454,64 КМ као и да надоканади трошкове парничног поступка у износу од 12.083,00 КМ</w:t>
      </w:r>
      <w:r w:rsidR="003E292B" w:rsidRPr="004C769B">
        <w:rPr>
          <w:lang w:val="sr-Cyrl-BA"/>
        </w:rPr>
        <w:t>,</w:t>
      </w:r>
      <w:r w:rsidR="00FF7E25" w:rsidRPr="004C769B">
        <w:rPr>
          <w:lang w:val="sr-Cyrl-BA"/>
        </w:rPr>
        <w:t xml:space="preserve"> све у року од 30 дана под пријетњом извршења. Општина Нови Град</w:t>
      </w:r>
      <w:r w:rsidR="003E292B" w:rsidRPr="004C769B">
        <w:rPr>
          <w:lang w:val="sr-Cyrl-BA"/>
        </w:rPr>
        <w:t>,</w:t>
      </w:r>
      <w:r w:rsidR="00FF7E25" w:rsidRPr="004C769B">
        <w:rPr>
          <w:lang w:val="sr-Cyrl-BA"/>
        </w:rPr>
        <w:t xml:space="preserve"> </w:t>
      </w:r>
      <w:r w:rsidR="00841BB0" w:rsidRPr="004C769B">
        <w:rPr>
          <w:lang w:val="sr-Cyrl-BA"/>
        </w:rPr>
        <w:t>заступана по Правобранилаштву</w:t>
      </w:r>
      <w:r w:rsidR="00FF7E25" w:rsidRPr="004C769B">
        <w:rPr>
          <w:lang w:val="sr-Cyrl-BA"/>
        </w:rPr>
        <w:t>, Сједиште замјеника Приједор</w:t>
      </w:r>
      <w:r w:rsidR="003E292B" w:rsidRPr="004C769B">
        <w:rPr>
          <w:lang w:val="sr-Cyrl-BA"/>
        </w:rPr>
        <w:t>,</w:t>
      </w:r>
      <w:r w:rsidR="00FF7E25" w:rsidRPr="004C769B">
        <w:rPr>
          <w:lang w:val="sr-Cyrl-BA"/>
        </w:rPr>
        <w:t xml:space="preserve"> је дана 09.06.2016. године изјавила жалбу на горе поменуту пресуду Основног суда у Новом Граду. Одлука по жалби још није донесена.</w:t>
      </w:r>
    </w:p>
    <w:p w:rsidR="0041005C" w:rsidRPr="007F4322" w:rsidRDefault="00F1068C" w:rsidP="007F4322">
      <w:pPr>
        <w:pStyle w:val="Num"/>
        <w:numPr>
          <w:ilvl w:val="0"/>
          <w:numId w:val="41"/>
        </w:numPr>
        <w:ind w:left="709"/>
        <w:rPr>
          <w:b/>
          <w:lang w:val="sr-Latn-BA"/>
        </w:rPr>
      </w:pPr>
      <w:r w:rsidRPr="004C769B">
        <w:rPr>
          <w:lang w:val="sr-Cyrl-BA"/>
        </w:rPr>
        <w:t>Предмет</w:t>
      </w:r>
      <w:r w:rsidR="00AF2E9F" w:rsidRPr="004C769B">
        <w:rPr>
          <w:lang w:val="sr-Cyrl-BA"/>
        </w:rPr>
        <w:t>:</w:t>
      </w:r>
      <w:r w:rsidR="00AF2E9F" w:rsidRPr="004C769B">
        <w:rPr>
          <w:b/>
        </w:rPr>
        <w:t xml:space="preserve"> </w:t>
      </w:r>
      <w:r w:rsidR="00FF7E25" w:rsidRPr="004C769B">
        <w:rPr>
          <w:lang w:val="sr-Cyrl-BA"/>
        </w:rPr>
        <w:t>П</w:t>
      </w:r>
      <w:r w:rsidR="00FF7E25" w:rsidRPr="004C769B">
        <w:rPr>
          <w:b/>
          <w:lang w:val="sr-Cyrl-BA"/>
        </w:rPr>
        <w:t>-</w:t>
      </w:r>
      <w:r w:rsidR="00FF7E25" w:rsidRPr="004C769B">
        <w:rPr>
          <w:lang w:val="sr-Cyrl-BA"/>
        </w:rPr>
        <w:t>1/18</w:t>
      </w:r>
      <w:r w:rsidR="00807448" w:rsidRPr="004C769B">
        <w:rPr>
          <w:lang w:val="sr-Cyrl-BA"/>
        </w:rPr>
        <w:t>,</w:t>
      </w:r>
      <w:r w:rsidR="00FF7E25" w:rsidRPr="004C769B">
        <w:rPr>
          <w:lang w:val="sr-Cyrl-BA"/>
        </w:rPr>
        <w:t xml:space="preserve"> </w:t>
      </w:r>
      <w:r w:rsidR="00863099" w:rsidRPr="004C769B">
        <w:rPr>
          <w:lang w:val="sr-Cyrl-BA"/>
        </w:rPr>
        <w:t xml:space="preserve">поступак се водио </w:t>
      </w:r>
      <w:r w:rsidR="00FF7E25" w:rsidRPr="004C769B">
        <w:rPr>
          <w:lang w:val="sr-Cyrl-BA"/>
        </w:rPr>
        <w:t xml:space="preserve">код Окружног привредног суда у Приједору по тужби тужилаца „Геопут“ д.о.о. Бања Лука и „Инфомап“ д.о.о. Нови Град, против тужене Општине Крупа на Уни, ради исплате дуга, </w:t>
      </w:r>
      <w:r w:rsidR="000429AA" w:rsidRPr="004C769B">
        <w:rPr>
          <w:lang w:val="sr-Cyrl-BA"/>
        </w:rPr>
        <w:t>в.с.</w:t>
      </w:r>
      <w:r w:rsidR="00FF7E25" w:rsidRPr="004C769B">
        <w:rPr>
          <w:lang w:val="sr-Cyrl-BA"/>
        </w:rPr>
        <w:t xml:space="preserve"> 116.064,00 КМ. Тужбеним захтјевом тражи се исплата износа на име дуга проистеклог из уговора за израду главног пројекта за проширење водоводне мреже у Општини Крупа на Уни. Дана 01.02.2018. године предметна правна ствар окончана је закључењем судског поравнања.</w:t>
      </w:r>
    </w:p>
    <w:p w:rsidR="004C769B" w:rsidRDefault="00824A50" w:rsidP="001B5592">
      <w:pPr>
        <w:pStyle w:val="Num"/>
        <w:numPr>
          <w:ilvl w:val="0"/>
          <w:numId w:val="36"/>
        </w:numPr>
        <w:spacing w:before="240" w:after="240"/>
        <w:ind w:left="709"/>
        <w:rPr>
          <w:b/>
          <w:lang w:val="sr-Cyrl-BA"/>
        </w:rPr>
      </w:pPr>
      <w:r w:rsidRPr="004C769B">
        <w:rPr>
          <w:b/>
          <w:lang w:val="sr-Latn-BA"/>
        </w:rPr>
        <w:t>Сједиште замјеника Фоча</w:t>
      </w:r>
      <w:r w:rsidR="001B348E" w:rsidRPr="004C769B">
        <w:rPr>
          <w:b/>
          <w:lang w:val="sr-Cyrl-BA"/>
        </w:rPr>
        <w:t xml:space="preserve"> </w:t>
      </w:r>
      <w:r w:rsidR="00807BB4" w:rsidRPr="004C769B">
        <w:rPr>
          <w:b/>
          <w:lang w:val="sr-Cyrl-BA"/>
        </w:rPr>
        <w:t xml:space="preserve"> </w:t>
      </w:r>
      <w:r w:rsidR="00CD722A" w:rsidRPr="004C769B">
        <w:rPr>
          <w:b/>
          <w:lang w:val="sr-Cyrl-BA"/>
        </w:rPr>
        <w:t xml:space="preserve"> </w:t>
      </w:r>
    </w:p>
    <w:p w:rsidR="004C769B" w:rsidRDefault="00F3241E" w:rsidP="007F4322">
      <w:pPr>
        <w:pStyle w:val="Num"/>
        <w:numPr>
          <w:ilvl w:val="0"/>
          <w:numId w:val="42"/>
        </w:numPr>
        <w:spacing w:before="240" w:after="240"/>
        <w:ind w:left="709"/>
        <w:rPr>
          <w:b/>
          <w:lang w:val="sr-Cyrl-BA"/>
        </w:rPr>
      </w:pPr>
      <w:r w:rsidRPr="004C769B">
        <w:rPr>
          <w:lang w:val="sr-Latn-BA"/>
        </w:rPr>
        <w:t>Предмет број</w:t>
      </w:r>
      <w:r w:rsidR="009B253B" w:rsidRPr="004C769B">
        <w:rPr>
          <w:lang w:val="sr-Latn-BA"/>
        </w:rPr>
        <w:t>:</w:t>
      </w:r>
      <w:r w:rsidR="00197675">
        <w:rPr>
          <w:lang w:val="sr-Cyrl-RS"/>
        </w:rPr>
        <w:t xml:space="preserve"> </w:t>
      </w:r>
      <w:r w:rsidR="00AF79FA" w:rsidRPr="004C769B">
        <w:rPr>
          <w:lang w:val="sr-Latn-BA"/>
        </w:rPr>
        <w:t xml:space="preserve">П-71/15, </w:t>
      </w:r>
      <w:r w:rsidR="00326EE0" w:rsidRPr="004C769B">
        <w:rPr>
          <w:lang w:val="sr-Cyrl-BA"/>
        </w:rPr>
        <w:t>т</w:t>
      </w:r>
      <w:r w:rsidR="00326EE0" w:rsidRPr="004C769B">
        <w:rPr>
          <w:lang w:val="sr-Cyrl-CS"/>
        </w:rPr>
        <w:t>ужитељ: 1. О</w:t>
      </w:r>
      <w:r w:rsidR="00326EE0" w:rsidRPr="004C769B">
        <w:rPr>
          <w:lang w:val="sr-Cyrl-BA"/>
        </w:rPr>
        <w:t>пштина Фоча</w:t>
      </w:r>
      <w:r w:rsidR="00326EE0" w:rsidRPr="004C769B">
        <w:rPr>
          <w:lang w:val="sr-Cyrl-CS"/>
        </w:rPr>
        <w:t xml:space="preserve">, као преузимач средстава, права и обавеза и као удружилац средстава код Самоуправне заједнице становања Фоча 2. Република Српска, Влада Републике Српске, Министарство унутрашњих послова Републике Српске, ЦЈБ Источно Сарајево, СЈБ Фоча </w:t>
      </w:r>
      <w:r w:rsidR="00326EE0" w:rsidRPr="004C769B">
        <w:rPr>
          <w:lang w:val="sr-Cyrl-BA"/>
        </w:rPr>
        <w:t xml:space="preserve"> </w:t>
      </w:r>
      <w:r w:rsidR="00326EE0" w:rsidRPr="00204530">
        <w:t>o</w:t>
      </w:r>
      <w:r w:rsidR="00326EE0" w:rsidRPr="004C769B">
        <w:rPr>
          <w:lang w:val="sr-Cyrl-CS"/>
        </w:rPr>
        <w:t>ба заступана по Правобранилаштву РС, Сједиште замјеника у Фочи против туженог: Предузеће за производњу, промет и услуге „ТЕХНОКОМ“ а.д. Фоча, ради: утврђења ништавости Уговора, Одлука и предаје непокретности, в.сп. 900.000,00 КМ. Тужба</w:t>
      </w:r>
      <w:r w:rsidR="004A5C9C" w:rsidRPr="004C769B">
        <w:rPr>
          <w:lang w:val="sr-Cyrl-CS"/>
        </w:rPr>
        <w:t xml:space="preserve"> у овој правној ствари поднесена</w:t>
      </w:r>
      <w:r w:rsidR="00326EE0" w:rsidRPr="004C769B">
        <w:rPr>
          <w:lang w:val="sr-Cyrl-CS"/>
        </w:rPr>
        <w:t xml:space="preserve"> је 26.07.2001. године,</w:t>
      </w:r>
      <w:r w:rsidR="00326EE0" w:rsidRPr="00204530">
        <w:t xml:space="preserve"> а по основу пуно</w:t>
      </w:r>
      <w:r w:rsidR="004A5C9C" w:rsidRPr="004C769B">
        <w:rPr>
          <w:lang w:val="sr-Cyrl-BA"/>
        </w:rPr>
        <w:t>мо</w:t>
      </w:r>
      <w:r w:rsidR="00326EE0" w:rsidRPr="00204530">
        <w:t xml:space="preserve">ћи </w:t>
      </w:r>
      <w:r w:rsidR="00FD4BD9" w:rsidRPr="00204530">
        <w:t>С</w:t>
      </w:r>
      <w:r w:rsidR="00FD4BD9" w:rsidRPr="004C769B">
        <w:rPr>
          <w:lang w:val="sr-Cyrl-BA"/>
        </w:rPr>
        <w:t>ИЗ</w:t>
      </w:r>
      <w:r w:rsidR="00326EE0" w:rsidRPr="004C769B">
        <w:rPr>
          <w:lang w:val="sr-Cyrl-BA"/>
        </w:rPr>
        <w:t xml:space="preserve"> Србиње тада надлежном Основном суду Србиње, заведена под бројем</w:t>
      </w:r>
      <w:r w:rsidR="00FD4BD9" w:rsidRPr="004C769B">
        <w:rPr>
          <w:lang w:val="sr-Cyrl-BA"/>
        </w:rPr>
        <w:t>:</w:t>
      </w:r>
      <w:r w:rsidR="00326EE0" w:rsidRPr="004C769B">
        <w:rPr>
          <w:lang w:val="sr-Cyrl-BA"/>
        </w:rPr>
        <w:t xml:space="preserve"> ПС</w:t>
      </w:r>
      <w:r w:rsidR="00326EE0" w:rsidRPr="004C769B">
        <w:rPr>
          <w:b/>
          <w:lang w:val="sr-Cyrl-BA"/>
        </w:rPr>
        <w:t>-</w:t>
      </w:r>
      <w:r w:rsidR="00326EE0" w:rsidRPr="004C769B">
        <w:rPr>
          <w:lang w:val="sr-Cyrl-BA"/>
        </w:rPr>
        <w:t>49/01.</w:t>
      </w:r>
      <w:r w:rsidR="00326EE0" w:rsidRPr="004C769B">
        <w:rPr>
          <w:lang w:val="sr-Cyrl-CS"/>
        </w:rPr>
        <w:t xml:space="preserve"> У поступку по тужби расправљао је Основни суд у Фочи, након измјене Закона о судовима Основни суд у Требињу, те поново након измјене ЗПП-а и Закона о судовима Окружни привредни суд у Требињу и Виши привредни суд у Бања Луци. Сједиште замјеника у Фочи изјавило је двије ревизије, које су усвојене и предмет враћен на поновни поступак и одлучивање Вишем привредном суду у Бања Луци. Трећу ревизију изјавио  је тужени. Пресудом Врховног суда Републике Српске „Ревизија туженог се дјелимично усваја, пресуда Вишег привредног суда у Бањој</w:t>
      </w:r>
      <w:r w:rsidR="004A5C9C" w:rsidRPr="004C769B">
        <w:rPr>
          <w:lang w:val="sr-Cyrl-CS"/>
        </w:rPr>
        <w:t xml:space="preserve"> Л</w:t>
      </w:r>
      <w:r w:rsidR="00326EE0" w:rsidRPr="004C769B">
        <w:rPr>
          <w:lang w:val="sr-Cyrl-CS"/>
        </w:rPr>
        <w:t xml:space="preserve">уци број 62 0 Пс 002244 16 Пж 6 од 15.11.2016. године укида у дијелу којим је тужени обавезан да тужиоцима преда у посјед пословне просторе и гараже, поближе описане у пресуди, као и у погледу одлуке о трошковима парничног поступка, те предмет у том дијелу враћа другостепеном суду на поновно суђење“. У дијелу који се односи на утврђење </w:t>
      </w:r>
      <w:r w:rsidR="00BC2AED" w:rsidRPr="004C769B">
        <w:rPr>
          <w:lang w:val="sr-Cyrl-CS"/>
        </w:rPr>
        <w:t>„</w:t>
      </w:r>
      <w:r w:rsidR="00326EE0" w:rsidRPr="004C769B">
        <w:rPr>
          <w:lang w:val="sr-Cyrl-CS"/>
        </w:rPr>
        <w:t>да су ништави и без правне важности:</w:t>
      </w:r>
      <w:r w:rsidR="00326EE0" w:rsidRPr="004C769B">
        <w:rPr>
          <w:b/>
          <w:lang w:val="sr-Cyrl-CS"/>
        </w:rPr>
        <w:t xml:space="preserve"> </w:t>
      </w:r>
      <w:r w:rsidR="00326EE0" w:rsidRPr="004C769B">
        <w:rPr>
          <w:lang w:val="sr-Cyrl-CS"/>
        </w:rPr>
        <w:t>Одлука о преносу средстава без накнаде Скупштине самоуправне инетересне заједнице становања Фоча, број 500/91 од 28.11.1991. године, и Уговор о преносу права располагања закључен између Скупштине самоуправе интересне заједнице Фоча, као преносиоца права располагања под бројем 532/91 од 31.12.1991. године и правног претходника туженог ДП Стамбено</w:t>
      </w:r>
      <w:r w:rsidR="00FD4BD9" w:rsidRPr="004C769B">
        <w:rPr>
          <w:lang w:val="sr-Cyrl-CS"/>
        </w:rPr>
        <w:t xml:space="preserve"> </w:t>
      </w:r>
      <w:r w:rsidR="00326EE0" w:rsidRPr="004C769B">
        <w:rPr>
          <w:b/>
          <w:lang w:val="sr-Cyrl-CS"/>
        </w:rPr>
        <w:t>-</w:t>
      </w:r>
      <w:r w:rsidR="00FD4BD9" w:rsidRPr="004C769B">
        <w:rPr>
          <w:lang w:val="sr-Cyrl-CS"/>
        </w:rPr>
        <w:t xml:space="preserve"> </w:t>
      </w:r>
      <w:r w:rsidR="00326EE0" w:rsidRPr="004C769B">
        <w:rPr>
          <w:lang w:val="sr-Cyrl-CS"/>
        </w:rPr>
        <w:t>рачуноводствени услужни сервис становања Фоча под бројем 50/91 од 28.12.1991. године“</w:t>
      </w:r>
      <w:r w:rsidR="004A5C9C" w:rsidRPr="004C769B">
        <w:rPr>
          <w:lang w:val="sr-Cyrl-CS"/>
        </w:rPr>
        <w:t>,</w:t>
      </w:r>
      <w:r w:rsidR="00326EE0" w:rsidRPr="004C769B">
        <w:rPr>
          <w:lang w:val="sr-Cyrl-CS"/>
        </w:rPr>
        <w:t xml:space="preserve"> пресуда Вишег привредног суда у Бања Луци број:  62 0 Пс 002244 16 Пж 6 од 15.11.2016. године је правоснажна. </w:t>
      </w:r>
      <w:r w:rsidR="00BC2AED" w:rsidRPr="004C769B">
        <w:rPr>
          <w:lang w:val="sr-Cyrl-CS"/>
        </w:rPr>
        <w:t xml:space="preserve">Oд стране Правобранилаштва пропуштено је изјављивање ванредног правног лијека, ревизије пред Врховним судом Републике Српске. </w:t>
      </w:r>
      <w:r w:rsidR="00326EE0" w:rsidRPr="004C769B">
        <w:rPr>
          <w:lang w:val="sr-Cyrl-CS"/>
        </w:rPr>
        <w:t>У међувремену, дана 23.03.2018. године пред Вишим привредним судом у Бања Луци ј</w:t>
      </w:r>
      <w:r w:rsidR="004A5C9C" w:rsidRPr="004C769B">
        <w:rPr>
          <w:lang w:val="sr-Cyrl-CS"/>
        </w:rPr>
        <w:t xml:space="preserve">е заказана и одржана расправа </w:t>
      </w:r>
      <w:r w:rsidR="00326EE0" w:rsidRPr="004C769B">
        <w:rPr>
          <w:lang w:val="sr-Cyrl-CS"/>
        </w:rPr>
        <w:t xml:space="preserve">у складу са упутама датим у пресуди Врховног суда Републике Српске број 62 0 Пс 002244 17 Рев 3 од </w:t>
      </w:r>
      <w:r w:rsidR="00FD4BD9" w:rsidRPr="004C769B">
        <w:rPr>
          <w:lang w:val="sr-Cyrl-CS"/>
        </w:rPr>
        <w:t>23.05.2017. године</w:t>
      </w:r>
      <w:r w:rsidR="00326EE0" w:rsidRPr="004C769B">
        <w:rPr>
          <w:lang w:val="sr-Cyrl-CS"/>
        </w:rPr>
        <w:t>, а којом пресудом одлучујући о ревизији туженог Врховни суд Републике Српске је укинуо пресуду Вишег</w:t>
      </w:r>
      <w:r w:rsidR="004A5C9C" w:rsidRPr="004C769B">
        <w:rPr>
          <w:lang w:val="sr-Cyrl-CS"/>
        </w:rPr>
        <w:t xml:space="preserve"> </w:t>
      </w:r>
      <w:r w:rsidR="00326EE0" w:rsidRPr="004C769B">
        <w:rPr>
          <w:lang w:val="sr-Cyrl-CS"/>
        </w:rPr>
        <w:t>привредног суда у Бања Луци</w:t>
      </w:r>
      <w:r w:rsidR="004A5C9C" w:rsidRPr="004C769B">
        <w:rPr>
          <w:lang w:val="sr-Cyrl-CS"/>
        </w:rPr>
        <w:t>,</w:t>
      </w:r>
      <w:r w:rsidR="00326EE0" w:rsidRPr="004C769B">
        <w:rPr>
          <w:lang w:val="sr-Cyrl-CS"/>
        </w:rPr>
        <w:t xml:space="preserve"> у дијелу којим је тужени обавезан да тужиоцима преда у посјед пословне просторе и гараже, поближе описане у пресуди, као и у погледу одлуке о трошковима праничног поступка, те је предмет у том дијелу враћен другостепеном суду на поновно суђење. Виши привредни суд у Бања Луци донио је пресуду којом се жалба тужилаца одбија и потврђује пресуда Окружног привредног суда у Требињу број 62 0 Пс 002244 01 Пс 2 од 14.03.2014. године у дијелу којим је одбијен тужбени захтјев тужилаца да им се предају у посјед предметне некретнине. Поменута пресуда је достављена на изјашњење исти дан када је и примљена тј. 26.04.2018. године. Задњи дан за изјављивање ревизије био је 11.05.2018. године, када је и достављено изјашњење Општине Фоча, док је изјашњење ресорног министарства Републике Српске Министарства унутрашњих послова достављено након протека рока за изјављивање ревизије односно 14.05.2018. године. Због пропуштања рока за изјављивања ревизије поднијет је приједлог за повраћај у пређашње стање дана 19.05.2018. године Окружном привредном суду у Требињу и уз приједлог истовремено поднијета и ревизија. По приједлогу, Окружни Привредни суд у Требињу заказао је рочиште за дан 18.06.2018. године, а након одржаног рочишта дана 25.06.2018. године донио рјешење којим се приједлог за повраћај у пређашње стање одбија а ревизија одбацује као неблаговремена, а које је примљено дана 02.07.2018. године. Исти дан рјешење је достављено на изјашњење општини Фоча и  Министарству унутрашњих послова Републике Српске, по којем акту није било изјашњења везано за изјављивање жалбе.</w:t>
      </w:r>
      <w:r w:rsidR="00BC2AED" w:rsidRPr="00204530">
        <w:t xml:space="preserve"> </w:t>
      </w:r>
      <w:r w:rsidR="00BC2AED" w:rsidRPr="004C769B">
        <w:rPr>
          <w:lang w:val="sr-Cyrl-CS"/>
        </w:rPr>
        <w:t xml:space="preserve">Иако је </w:t>
      </w:r>
      <w:r w:rsidR="00503759" w:rsidRPr="004C769B">
        <w:rPr>
          <w:lang w:val="sr-Cyrl-CS"/>
        </w:rPr>
        <w:t xml:space="preserve">Скупштина општине </w:t>
      </w:r>
      <w:r w:rsidR="00BC2AED" w:rsidRPr="004C769B">
        <w:rPr>
          <w:lang w:val="sr-Cyrl-CS"/>
        </w:rPr>
        <w:t>Фоча усвојила извјештај и у вези овог предмета</w:t>
      </w:r>
      <w:r w:rsidR="005E42BB">
        <w:rPr>
          <w:lang w:val="sr-Cyrl-BA"/>
        </w:rPr>
        <w:t>, у току</w:t>
      </w:r>
      <w:r w:rsidR="00E92536" w:rsidRPr="004C769B">
        <w:rPr>
          <w:lang w:val="sr-Cyrl-BA"/>
        </w:rPr>
        <w:t xml:space="preserve"> је поступак </w:t>
      </w:r>
      <w:r w:rsidR="005C4AAE" w:rsidRPr="004C769B">
        <w:rPr>
          <w:lang w:val="sr-Cyrl-BA"/>
        </w:rPr>
        <w:t xml:space="preserve">утврђивања дисциплинске одговорности </w:t>
      </w:r>
      <w:r w:rsidR="00E92536" w:rsidRPr="004C769B">
        <w:rPr>
          <w:lang w:val="sr-Cyrl-BA"/>
        </w:rPr>
        <w:t xml:space="preserve">због пропуштања рока за </w:t>
      </w:r>
      <w:r w:rsidR="00B71D1A" w:rsidRPr="004C769B">
        <w:rPr>
          <w:lang w:val="sr-Cyrl-BA"/>
        </w:rPr>
        <w:t xml:space="preserve">изјављивање </w:t>
      </w:r>
      <w:r w:rsidR="00E92536" w:rsidRPr="004C769B">
        <w:rPr>
          <w:lang w:val="sr-Cyrl-BA"/>
        </w:rPr>
        <w:t>ревизије</w:t>
      </w:r>
      <w:r w:rsidR="00BC2AED" w:rsidRPr="004C769B">
        <w:rPr>
          <w:lang w:val="sr-Cyrl-CS"/>
        </w:rPr>
        <w:t>.</w:t>
      </w:r>
    </w:p>
    <w:p w:rsidR="004C769B" w:rsidRPr="004C769B" w:rsidRDefault="006766BB" w:rsidP="007F4322">
      <w:pPr>
        <w:pStyle w:val="Num"/>
        <w:numPr>
          <w:ilvl w:val="0"/>
          <w:numId w:val="42"/>
        </w:numPr>
        <w:spacing w:before="240" w:after="240"/>
        <w:ind w:left="709"/>
        <w:rPr>
          <w:b/>
          <w:lang w:val="sr-Cyrl-BA"/>
        </w:rPr>
      </w:pPr>
      <w:r w:rsidRPr="004C769B">
        <w:rPr>
          <w:lang w:val="sr-Cyrl-BA"/>
        </w:rPr>
        <w:t xml:space="preserve">Предмет број: </w:t>
      </w:r>
      <w:r w:rsidR="00740DD8" w:rsidRPr="004C769B">
        <w:rPr>
          <w:lang w:val="sr-Cyrl-BA"/>
        </w:rPr>
        <w:t>П-5/2018</w:t>
      </w:r>
      <w:r w:rsidRPr="004C769B">
        <w:rPr>
          <w:lang w:val="sr-Cyrl-BA"/>
        </w:rPr>
        <w:t>, т</w:t>
      </w:r>
      <w:r w:rsidR="00740DD8" w:rsidRPr="004C769B">
        <w:rPr>
          <w:lang w:val="en-GB" w:eastAsia="en-GB"/>
        </w:rPr>
        <w:t>ужилац/противтужени:</w:t>
      </w:r>
      <w:r w:rsidR="00C172B1" w:rsidRPr="004C769B">
        <w:rPr>
          <w:lang w:val="sr-Cyrl-BA" w:eastAsia="en-GB"/>
        </w:rPr>
        <w:t xml:space="preserve"> </w:t>
      </w:r>
      <w:r w:rsidR="00740DD8" w:rsidRPr="004C769B">
        <w:rPr>
          <w:lang w:val="en-GB" w:eastAsia="en-GB"/>
        </w:rPr>
        <w:t>Општина Рудо</w:t>
      </w:r>
      <w:r w:rsidR="00740DD8" w:rsidRPr="004C769B">
        <w:rPr>
          <w:lang w:val="sr-Cyrl-BA" w:eastAsia="en-GB"/>
        </w:rPr>
        <w:t xml:space="preserve"> и </w:t>
      </w:r>
      <w:r w:rsidR="00740DD8" w:rsidRPr="004C769B">
        <w:rPr>
          <w:lang w:val="en-GB" w:eastAsia="en-GB"/>
        </w:rPr>
        <w:t>Тужени/противтужилац:  „Балкан транс“ д.о.о. Рудо</w:t>
      </w:r>
      <w:r w:rsidR="00740DD8" w:rsidRPr="004C769B">
        <w:rPr>
          <w:lang w:val="sr-Cyrl-BA" w:eastAsia="en-GB"/>
        </w:rPr>
        <w:t>, ради:</w:t>
      </w:r>
      <w:r w:rsidR="00740DD8" w:rsidRPr="004C769B">
        <w:rPr>
          <w:lang w:val="en-GB" w:eastAsia="en-GB"/>
        </w:rPr>
        <w:t xml:space="preserve"> дуг</w:t>
      </w:r>
      <w:r w:rsidR="00740DD8" w:rsidRPr="004C769B">
        <w:rPr>
          <w:lang w:val="sr-Cyrl-BA" w:eastAsia="en-GB"/>
        </w:rPr>
        <w:t>а</w:t>
      </w:r>
      <w:r w:rsidR="00740DD8" w:rsidRPr="004C769B">
        <w:rPr>
          <w:lang w:val="en-GB" w:eastAsia="en-GB"/>
        </w:rPr>
        <w:t>, всп. 142.060,88 КМ, в</w:t>
      </w:r>
      <w:r w:rsidR="00C172B1" w:rsidRPr="004C769B">
        <w:rPr>
          <w:lang w:val="sr-Cyrl-BA" w:eastAsia="en-GB"/>
        </w:rPr>
        <w:t>.</w:t>
      </w:r>
      <w:r w:rsidR="00740DD8" w:rsidRPr="004C769B">
        <w:rPr>
          <w:lang w:val="en-GB" w:eastAsia="en-GB"/>
        </w:rPr>
        <w:t>сп. по противтужби  257.496,70 КМ.  Тужб</w:t>
      </w:r>
      <w:r w:rsidR="00740DD8" w:rsidRPr="004C769B">
        <w:rPr>
          <w:lang w:val="sr-Cyrl-CS" w:eastAsia="en-GB"/>
        </w:rPr>
        <w:t xml:space="preserve">а </w:t>
      </w:r>
      <w:r w:rsidR="009819DE" w:rsidRPr="004C769B">
        <w:rPr>
          <w:lang w:val="sr-Cyrl-CS" w:eastAsia="en-GB"/>
        </w:rPr>
        <w:t xml:space="preserve">је </w:t>
      </w:r>
      <w:r w:rsidR="00740DD8" w:rsidRPr="004C769B">
        <w:rPr>
          <w:lang w:val="sr-Cyrl-CS" w:eastAsia="en-GB"/>
        </w:rPr>
        <w:t xml:space="preserve">проистекла је из </w:t>
      </w:r>
      <w:r w:rsidR="00740DD8" w:rsidRPr="004C769B">
        <w:rPr>
          <w:lang w:val="en-GB" w:eastAsia="en-GB"/>
        </w:rPr>
        <w:t>обавез</w:t>
      </w:r>
      <w:r w:rsidR="00740DD8" w:rsidRPr="004C769B">
        <w:rPr>
          <w:lang w:val="sr-Cyrl-CS" w:eastAsia="en-GB"/>
        </w:rPr>
        <w:t>а</w:t>
      </w:r>
      <w:r w:rsidR="00740DD8" w:rsidRPr="004C769B">
        <w:rPr>
          <w:lang w:val="en-GB" w:eastAsia="en-GB"/>
        </w:rPr>
        <w:t xml:space="preserve"> туженог настал</w:t>
      </w:r>
      <w:r w:rsidR="00740DD8" w:rsidRPr="004C769B">
        <w:rPr>
          <w:lang w:val="sr-Cyrl-CS" w:eastAsia="en-GB"/>
        </w:rPr>
        <w:t>их</w:t>
      </w:r>
      <w:r w:rsidR="00740DD8" w:rsidRPr="004C769B">
        <w:rPr>
          <w:lang w:val="en-GB" w:eastAsia="en-GB"/>
        </w:rPr>
        <w:t xml:space="preserve"> по основу Уговора о репрограму број</w:t>
      </w:r>
      <w:r w:rsidR="000F1326" w:rsidRPr="004C769B">
        <w:rPr>
          <w:lang w:val="sr-Cyrl-BA" w:eastAsia="en-GB"/>
        </w:rPr>
        <w:t>:</w:t>
      </w:r>
      <w:r w:rsidR="00740DD8" w:rsidRPr="004C769B">
        <w:rPr>
          <w:lang w:val="en-GB" w:eastAsia="en-GB"/>
        </w:rPr>
        <w:t xml:space="preserve"> Р126-233РК/13, који је закључен између „Бобар банка“ а.д. Бијељина (уступилац) и „Балкан транс“ д.о.о. Рудо (дужник).</w:t>
      </w:r>
      <w:r w:rsidR="00740DD8" w:rsidRPr="004C769B">
        <w:rPr>
          <w:lang w:val="sr-Cyrl-CS" w:eastAsia="en-GB"/>
        </w:rPr>
        <w:t xml:space="preserve"> Наиме,</w:t>
      </w:r>
      <w:r w:rsidR="00740DD8" w:rsidRPr="004C769B">
        <w:rPr>
          <w:lang w:val="en-GB" w:eastAsia="en-GB"/>
        </w:rPr>
        <w:t xml:space="preserve"> уговором је дужнику одобрен репрограм постојећег дуга у износу од 165.719,51 КМ, на период од 90 мјесеци, уз мјесечне ануитете, без обрачуна редовне камате, те под другим условима из наведеног уговора. Дана 22.06.2015. године у Бијељини је између уступиоца и тужиоца потписан Уговор о уступању потраживања, број 2999-101/15, којим је уступилац на тужиоца пренио сва потраживања из</w:t>
      </w:r>
      <w:r w:rsidR="00740DD8" w:rsidRPr="004C769B">
        <w:rPr>
          <w:lang w:val="sr-Cyrl-CS" w:eastAsia="en-GB"/>
        </w:rPr>
        <w:t xml:space="preserve"> горе поменутог </w:t>
      </w:r>
      <w:r w:rsidR="00740DD8" w:rsidRPr="004C769B">
        <w:rPr>
          <w:lang w:val="en-GB" w:eastAsia="en-GB"/>
        </w:rPr>
        <w:t xml:space="preserve"> уговора о репрограму. Тужени</w:t>
      </w:r>
      <w:r w:rsidR="001C7487" w:rsidRPr="004C769B">
        <w:rPr>
          <w:lang w:val="sr-Cyrl-BA" w:eastAsia="en-GB"/>
        </w:rPr>
        <w:t>,</w:t>
      </w:r>
      <w:r w:rsidR="00740DD8" w:rsidRPr="004C769B">
        <w:rPr>
          <w:lang w:val="en-GB" w:eastAsia="en-GB"/>
        </w:rPr>
        <w:t xml:space="preserve"> као дужник</w:t>
      </w:r>
      <w:r w:rsidR="001C7487" w:rsidRPr="004C769B">
        <w:rPr>
          <w:lang w:val="sr-Cyrl-BA" w:eastAsia="en-GB"/>
        </w:rPr>
        <w:t>,</w:t>
      </w:r>
      <w:r w:rsidR="00740DD8" w:rsidRPr="004C769B">
        <w:rPr>
          <w:lang w:val="en-GB" w:eastAsia="en-GB"/>
        </w:rPr>
        <w:t xml:space="preserve"> није уредно измиривао обавезе по основу </w:t>
      </w:r>
      <w:r w:rsidR="00740DD8" w:rsidRPr="004C769B">
        <w:rPr>
          <w:lang w:val="sr-Cyrl-CS" w:eastAsia="en-GB"/>
        </w:rPr>
        <w:t>Уговора о уступању потраживања</w:t>
      </w:r>
      <w:r w:rsidR="00740DD8" w:rsidRPr="004C769B">
        <w:rPr>
          <w:lang w:val="en-GB" w:eastAsia="en-GB"/>
        </w:rPr>
        <w:t xml:space="preserve">, </w:t>
      </w:r>
      <w:r w:rsidR="00740DD8" w:rsidRPr="004C769B">
        <w:rPr>
          <w:lang w:val="sr-Cyrl-CS" w:eastAsia="en-GB"/>
        </w:rPr>
        <w:t xml:space="preserve"> </w:t>
      </w:r>
      <w:r w:rsidR="00740DD8" w:rsidRPr="004C769B">
        <w:rPr>
          <w:lang w:val="en-GB" w:eastAsia="en-GB"/>
        </w:rPr>
        <w:t xml:space="preserve">па је 23.03.2017. године тужилац код Окружног привредног суда у Источном Сарајеву покренуо извршни </w:t>
      </w:r>
      <w:r w:rsidR="00C172B1" w:rsidRPr="004C769B">
        <w:rPr>
          <w:lang w:val="en-GB" w:eastAsia="en-GB"/>
        </w:rPr>
        <w:t>поступак број 61 0 Ип 010787 Ип</w:t>
      </w:r>
      <w:r w:rsidR="00C172B1" w:rsidRPr="004C769B">
        <w:rPr>
          <w:lang w:val="sr-Cyrl-BA" w:eastAsia="en-GB"/>
        </w:rPr>
        <w:t>.</w:t>
      </w:r>
      <w:r w:rsidR="00740DD8" w:rsidRPr="004C769B">
        <w:rPr>
          <w:lang w:val="sr-Cyrl-CS" w:eastAsia="en-GB"/>
        </w:rPr>
        <w:t xml:space="preserve"> </w:t>
      </w:r>
      <w:r w:rsidR="00C172B1" w:rsidRPr="004C769B">
        <w:rPr>
          <w:lang w:val="sr-Cyrl-CS" w:eastAsia="en-GB"/>
        </w:rPr>
        <w:t>Д</w:t>
      </w:r>
      <w:r w:rsidR="00740DD8" w:rsidRPr="004C769B">
        <w:rPr>
          <w:lang w:val="en-GB" w:eastAsia="en-GB"/>
        </w:rPr>
        <w:t xml:space="preserve">ана </w:t>
      </w:r>
      <w:r w:rsidR="001C7487" w:rsidRPr="004C769B">
        <w:rPr>
          <w:lang w:val="en-GB" w:eastAsia="en-GB"/>
        </w:rPr>
        <w:t xml:space="preserve">30.03.2017. године донесено је </w:t>
      </w:r>
      <w:r w:rsidR="001C7487" w:rsidRPr="004C769B">
        <w:rPr>
          <w:lang w:val="sr-Cyrl-BA" w:eastAsia="en-GB"/>
        </w:rPr>
        <w:t>р</w:t>
      </w:r>
      <w:r w:rsidR="00740DD8" w:rsidRPr="004C769B">
        <w:rPr>
          <w:lang w:val="en-GB" w:eastAsia="en-GB"/>
        </w:rPr>
        <w:t xml:space="preserve">јешење о извршењу, те је након приговора извршеника, поступак у складу са чланом 50. Закона о извршном поступку прешао у парнични поступак. Тужилац је дана 18.01.2018. године поднио тужбу Окружном привредном суду у Источном Сарајеву. </w:t>
      </w:r>
      <w:r w:rsidR="00C172B1" w:rsidRPr="004C769B">
        <w:rPr>
          <w:lang w:val="sr-Cyrl-BA" w:eastAsia="en-GB"/>
        </w:rPr>
        <w:t>Поступак у току.</w:t>
      </w:r>
    </w:p>
    <w:p w:rsidR="004C769B" w:rsidRPr="004C769B" w:rsidRDefault="00DC0B08" w:rsidP="007F4322">
      <w:pPr>
        <w:pStyle w:val="Num"/>
        <w:numPr>
          <w:ilvl w:val="0"/>
          <w:numId w:val="42"/>
        </w:numPr>
        <w:spacing w:before="240" w:after="240"/>
        <w:ind w:left="709"/>
        <w:rPr>
          <w:b/>
          <w:lang w:val="sr-Cyrl-BA"/>
        </w:rPr>
      </w:pPr>
      <w:r w:rsidRPr="004C769B">
        <w:rPr>
          <w:lang w:val="sr-Cyrl-BA"/>
        </w:rPr>
        <w:t xml:space="preserve">Предмет број: </w:t>
      </w:r>
      <w:r w:rsidR="000D4432" w:rsidRPr="004C769B">
        <w:rPr>
          <w:lang w:val="en-GB" w:eastAsia="en-GB"/>
        </w:rPr>
        <w:t>П-35/2017</w:t>
      </w:r>
      <w:r w:rsidR="00503759" w:rsidRPr="004C769B">
        <w:rPr>
          <w:lang w:val="sr-Cyrl-BA" w:eastAsia="en-GB"/>
        </w:rPr>
        <w:t>,  т</w:t>
      </w:r>
      <w:r w:rsidR="000D4432" w:rsidRPr="004C769B">
        <w:rPr>
          <w:lang w:val="en-GB" w:eastAsia="en-GB"/>
        </w:rPr>
        <w:t>ужилац: Општина Рудо</w:t>
      </w:r>
      <w:r w:rsidR="00503759" w:rsidRPr="004C769B">
        <w:rPr>
          <w:lang w:val="sr-Cyrl-BA" w:eastAsia="en-GB"/>
        </w:rPr>
        <w:t xml:space="preserve"> и т</w:t>
      </w:r>
      <w:r w:rsidR="000D4432" w:rsidRPr="004C769B">
        <w:rPr>
          <w:lang w:val="en-GB" w:eastAsia="en-GB"/>
        </w:rPr>
        <w:t>ужени: Зоран Иконић</w:t>
      </w:r>
      <w:r w:rsidR="00503759" w:rsidRPr="004C769B">
        <w:rPr>
          <w:lang w:val="sr-Cyrl-BA" w:eastAsia="en-GB"/>
        </w:rPr>
        <w:t>, р</w:t>
      </w:r>
      <w:r w:rsidR="00503759" w:rsidRPr="004C769B">
        <w:rPr>
          <w:lang w:val="en-GB" w:eastAsia="en-GB"/>
        </w:rPr>
        <w:t>ади: дуг</w:t>
      </w:r>
      <w:r w:rsidRPr="004C769B">
        <w:rPr>
          <w:lang w:val="sr-Cyrl-BA" w:eastAsia="en-GB"/>
        </w:rPr>
        <w:t>а</w:t>
      </w:r>
      <w:r w:rsidR="00503759" w:rsidRPr="004C769B">
        <w:rPr>
          <w:lang w:val="en-GB" w:eastAsia="en-GB"/>
        </w:rPr>
        <w:t>, в</w:t>
      </w:r>
      <w:r w:rsidR="00876313" w:rsidRPr="004C769B">
        <w:rPr>
          <w:lang w:val="sr-Cyrl-BA" w:eastAsia="en-GB"/>
        </w:rPr>
        <w:t>.</w:t>
      </w:r>
      <w:r w:rsidR="00503759" w:rsidRPr="004C769B">
        <w:rPr>
          <w:lang w:val="en-GB" w:eastAsia="en-GB"/>
        </w:rPr>
        <w:t>сп. 142.060,83 КМ</w:t>
      </w:r>
      <w:r w:rsidR="00503759" w:rsidRPr="004C769B">
        <w:rPr>
          <w:lang w:val="sr-Cyrl-BA" w:eastAsia="en-GB"/>
        </w:rPr>
        <w:t>.</w:t>
      </w:r>
      <w:r w:rsidR="009B753B" w:rsidRPr="004C769B">
        <w:rPr>
          <w:lang w:val="sr-Cyrl-BA" w:eastAsia="en-GB"/>
        </w:rPr>
        <w:t xml:space="preserve"> </w:t>
      </w:r>
      <w:r w:rsidR="000D4432" w:rsidRPr="004C769B">
        <w:rPr>
          <w:lang w:val="en-GB" w:eastAsia="en-GB"/>
        </w:rPr>
        <w:t>Тужилац је поднио тужбу Основном суду у Вишеграду дана 26.06.2017. године</w:t>
      </w:r>
      <w:r w:rsidR="00876313" w:rsidRPr="004C769B">
        <w:rPr>
          <w:lang w:val="sr-Cyrl-CS" w:eastAsia="en-GB"/>
        </w:rPr>
        <w:t xml:space="preserve">, ради </w:t>
      </w:r>
      <w:r w:rsidR="000D4432" w:rsidRPr="004C769B">
        <w:rPr>
          <w:lang w:val="en-GB" w:eastAsia="en-GB"/>
        </w:rPr>
        <w:t>обавезе туженог настале по основу Уговора о репрограму број Р126-233РК/13, који је закључен дана 09.12.2013. године између „Бобар банка“ а.д. Бијељина (уступилац) и „Балкан транс“ д.о.о. Рудо (дужник). Уговором је дужнику одобрен репрограм постојећег дуга у износу од 165.719,51 КМ, на период од 90 мјесеци, уз мјесечне ануитете, без обрачуна редовне камате, те под другим условима из наведеног уговора. Тужени је истог дана са уступиоцем потписао Уговор о јемству, којим је као јемац</w:t>
      </w:r>
      <w:r w:rsidR="009B753B" w:rsidRPr="004C769B">
        <w:rPr>
          <w:lang w:val="sr-Cyrl-BA" w:eastAsia="en-GB"/>
        </w:rPr>
        <w:t xml:space="preserve"> </w:t>
      </w:r>
      <w:r w:rsidR="000D4432" w:rsidRPr="004C769B">
        <w:rPr>
          <w:b/>
          <w:lang w:val="en-GB" w:eastAsia="en-GB"/>
        </w:rPr>
        <w:t>-</w:t>
      </w:r>
      <w:r w:rsidR="009B753B" w:rsidRPr="004C769B">
        <w:rPr>
          <w:lang w:val="sr-Cyrl-BA" w:eastAsia="en-GB"/>
        </w:rPr>
        <w:t xml:space="preserve"> </w:t>
      </w:r>
      <w:r w:rsidR="000D4432" w:rsidRPr="004C769B">
        <w:rPr>
          <w:lang w:val="en-GB" w:eastAsia="en-GB"/>
        </w:rPr>
        <w:t>платац гарантовао за уредно испуњење обавеза дужника из основног Уговора</w:t>
      </w:r>
      <w:r w:rsidR="000D4432" w:rsidRPr="004C769B">
        <w:rPr>
          <w:lang w:val="sr-Cyrl-CS" w:eastAsia="en-GB"/>
        </w:rPr>
        <w:t>.</w:t>
      </w:r>
      <w:r w:rsidR="000D4432" w:rsidRPr="004C769B">
        <w:rPr>
          <w:lang w:val="en-GB" w:eastAsia="en-GB"/>
        </w:rPr>
        <w:t xml:space="preserve"> Дана 22.06.2015. године у Бијељини је између уступиоца и тужиоца потписан Уговор о уступању потраживања, број 2999-101/15, којим је уступилац на тужиоца пренио сва потраживања из Уговора о репрограму, број Р126-233РК/13 од 09.12.2013, те сва средства обезбјеђења предвиђена тим уговором.</w:t>
      </w:r>
      <w:r w:rsidR="000D4432" w:rsidRPr="004C769B">
        <w:rPr>
          <w:lang w:val="sr-Cyrl-CS" w:eastAsia="en-GB"/>
        </w:rPr>
        <w:t xml:space="preserve"> </w:t>
      </w:r>
      <w:r w:rsidR="000D4432" w:rsidRPr="004C769B">
        <w:rPr>
          <w:lang w:val="en-GB" w:eastAsia="en-GB"/>
        </w:rPr>
        <w:t>Пресуд</w:t>
      </w:r>
      <w:r w:rsidRPr="004C769B">
        <w:rPr>
          <w:lang w:val="sr-Cyrl-CS" w:eastAsia="en-GB"/>
        </w:rPr>
        <w:t>ом</w:t>
      </w:r>
      <w:r w:rsidR="000D4432" w:rsidRPr="004C769B">
        <w:rPr>
          <w:lang w:val="en-GB" w:eastAsia="en-GB"/>
        </w:rPr>
        <w:t xml:space="preserve"> Основног суда у Вишеграду број 91 0 И 03</w:t>
      </w:r>
      <w:r w:rsidRPr="004C769B">
        <w:rPr>
          <w:lang w:val="en-GB" w:eastAsia="en-GB"/>
        </w:rPr>
        <w:t>4682 17 П од 24.11.2017. године</w:t>
      </w:r>
      <w:r w:rsidR="000D4432" w:rsidRPr="004C769B">
        <w:rPr>
          <w:lang w:val="en-GB" w:eastAsia="en-GB"/>
        </w:rPr>
        <w:t xml:space="preserve"> је усвојен тужбени захтјев тужиоца</w:t>
      </w:r>
      <w:r w:rsidR="000D4432" w:rsidRPr="004C769B">
        <w:rPr>
          <w:lang w:val="sr-Cyrl-CS" w:eastAsia="en-GB"/>
        </w:rPr>
        <w:t xml:space="preserve">  и обавезан тужени да му исплати износ од 142.060,83 КМ</w:t>
      </w:r>
      <w:r w:rsidR="000D4432" w:rsidRPr="004C769B">
        <w:rPr>
          <w:lang w:val="en-GB" w:eastAsia="en-GB"/>
        </w:rPr>
        <w:t xml:space="preserve">. </w:t>
      </w:r>
      <w:r w:rsidR="009B753B" w:rsidRPr="004C769B">
        <w:rPr>
          <w:lang w:val="sr-Cyrl-CS" w:eastAsia="en-GB"/>
        </w:rPr>
        <w:t>На првостепену пресуду,</w:t>
      </w:r>
      <w:r w:rsidR="009B753B" w:rsidRPr="00204530">
        <w:t xml:space="preserve"> </w:t>
      </w:r>
      <w:r w:rsidR="009B753B" w:rsidRPr="004C769B">
        <w:rPr>
          <w:lang w:val="sr-Cyrl-CS" w:eastAsia="en-GB"/>
        </w:rPr>
        <w:t xml:space="preserve">дана 01.12.2017. године, </w:t>
      </w:r>
      <w:r w:rsidR="000D4432" w:rsidRPr="004C769B">
        <w:rPr>
          <w:lang w:val="en-GB" w:eastAsia="en-GB"/>
        </w:rPr>
        <w:t>жалб</w:t>
      </w:r>
      <w:r w:rsidR="000D4432" w:rsidRPr="004C769B">
        <w:rPr>
          <w:lang w:val="sr-Cyrl-CS" w:eastAsia="en-GB"/>
        </w:rPr>
        <w:t xml:space="preserve">у </w:t>
      </w:r>
      <w:r w:rsidR="009B753B" w:rsidRPr="004C769B">
        <w:rPr>
          <w:lang w:val="sr-Cyrl-CS" w:eastAsia="en-GB"/>
        </w:rPr>
        <w:t>је изјавио</w:t>
      </w:r>
      <w:r w:rsidR="000D4432" w:rsidRPr="004C769B">
        <w:rPr>
          <w:lang w:val="en-GB" w:eastAsia="en-GB"/>
        </w:rPr>
        <w:t xml:space="preserve"> тужен</w:t>
      </w:r>
      <w:r w:rsidR="000D4432" w:rsidRPr="004C769B">
        <w:rPr>
          <w:lang w:val="sr-Cyrl-CS" w:eastAsia="en-GB"/>
        </w:rPr>
        <w:t>и</w:t>
      </w:r>
      <w:r w:rsidR="000D4432" w:rsidRPr="004C769B">
        <w:rPr>
          <w:lang w:val="en-GB" w:eastAsia="en-GB"/>
        </w:rPr>
        <w:t xml:space="preserve"> Окружном суду у Источном Сарајеву</w:t>
      </w:r>
      <w:r w:rsidR="000D4432" w:rsidRPr="004C769B">
        <w:rPr>
          <w:lang w:val="sr-Cyrl-CS" w:eastAsia="en-GB"/>
        </w:rPr>
        <w:t>, на коју је</w:t>
      </w:r>
      <w:r w:rsidR="000D4432" w:rsidRPr="004C769B">
        <w:rPr>
          <w:lang w:val="en-GB" w:eastAsia="en-GB"/>
        </w:rPr>
        <w:t xml:space="preserve"> тужилац је поднио одговор на жалбу. Пресуд</w:t>
      </w:r>
      <w:r w:rsidR="000D4432" w:rsidRPr="004C769B">
        <w:rPr>
          <w:lang w:val="sr-Cyrl-CS" w:eastAsia="en-GB"/>
        </w:rPr>
        <w:t>ом</w:t>
      </w:r>
      <w:r w:rsidR="000D4432" w:rsidRPr="004C769B">
        <w:rPr>
          <w:lang w:val="en-GB" w:eastAsia="en-GB"/>
        </w:rPr>
        <w:t xml:space="preserve"> Окружног суда у Источном Сарајеву број 91 0 П 034682 18 ГЖ од 06.02.2018. године </w:t>
      </w:r>
      <w:r w:rsidR="000D4432" w:rsidRPr="004C769B">
        <w:rPr>
          <w:lang w:val="sr-Cyrl-CS" w:eastAsia="en-GB"/>
        </w:rPr>
        <w:t xml:space="preserve"> одбијена је </w:t>
      </w:r>
      <w:r w:rsidR="000D4432" w:rsidRPr="004C769B">
        <w:rPr>
          <w:lang w:val="en-GB" w:eastAsia="en-GB"/>
        </w:rPr>
        <w:t xml:space="preserve">жалба </w:t>
      </w:r>
      <w:r w:rsidRPr="004C769B">
        <w:rPr>
          <w:lang w:val="en-GB" w:eastAsia="en-GB"/>
        </w:rPr>
        <w:t>туженог као неоснована и потврђ</w:t>
      </w:r>
      <w:r w:rsidRPr="004C769B">
        <w:rPr>
          <w:lang w:val="sr-Cyrl-BA" w:eastAsia="en-GB"/>
        </w:rPr>
        <w:t>е</w:t>
      </w:r>
      <w:r w:rsidR="000D4432" w:rsidRPr="004C769B">
        <w:rPr>
          <w:lang w:val="sr-Cyrl-CS" w:eastAsia="en-GB"/>
        </w:rPr>
        <w:t>на</w:t>
      </w:r>
      <w:r w:rsidR="000D4432" w:rsidRPr="004C769B">
        <w:rPr>
          <w:lang w:val="en-GB" w:eastAsia="en-GB"/>
        </w:rPr>
        <w:t xml:space="preserve"> пресуда  Основног суда у Вишеграду   број 91 0 И 034682 17 П од 24.11.2017. године. Тужени</w:t>
      </w:r>
      <w:r w:rsidR="000D4432" w:rsidRPr="004C769B">
        <w:rPr>
          <w:lang w:val="sr-Cyrl-CS" w:eastAsia="en-GB"/>
        </w:rPr>
        <w:t xml:space="preserve"> је на другостепену пресуду</w:t>
      </w:r>
      <w:r w:rsidR="009B753B" w:rsidRPr="004C769B">
        <w:rPr>
          <w:lang w:val="en-GB" w:eastAsia="en-GB"/>
        </w:rPr>
        <w:t xml:space="preserve"> </w:t>
      </w:r>
      <w:r w:rsidR="009B753B" w:rsidRPr="004C769B">
        <w:rPr>
          <w:lang w:val="sr-Cyrl-BA" w:eastAsia="en-GB"/>
        </w:rPr>
        <w:t>изјавио</w:t>
      </w:r>
      <w:r w:rsidR="000D4432" w:rsidRPr="004C769B">
        <w:rPr>
          <w:lang w:val="en-GB" w:eastAsia="en-GB"/>
        </w:rPr>
        <w:t xml:space="preserve"> ревизију</w:t>
      </w:r>
      <w:r w:rsidR="000D4432" w:rsidRPr="004C769B">
        <w:rPr>
          <w:b/>
          <w:lang w:val="sr-Cyrl-CS" w:eastAsia="en-GB"/>
        </w:rPr>
        <w:t>.</w:t>
      </w:r>
      <w:r w:rsidR="000D4432" w:rsidRPr="004C769B">
        <w:rPr>
          <w:b/>
          <w:lang w:val="en-GB" w:eastAsia="en-GB"/>
        </w:rPr>
        <w:t xml:space="preserve">   </w:t>
      </w:r>
      <w:r w:rsidR="000D4432" w:rsidRPr="004C769B">
        <w:rPr>
          <w:lang w:val="en-GB" w:eastAsia="en-GB"/>
        </w:rPr>
        <w:t>Поступак по ревизији у току.</w:t>
      </w:r>
    </w:p>
    <w:p w:rsidR="00B82D9B" w:rsidRPr="004C769B" w:rsidRDefault="000D4432" w:rsidP="007F4322">
      <w:pPr>
        <w:pStyle w:val="Num"/>
        <w:numPr>
          <w:ilvl w:val="0"/>
          <w:numId w:val="42"/>
        </w:numPr>
        <w:spacing w:before="240" w:after="240"/>
        <w:ind w:left="709"/>
        <w:rPr>
          <w:b/>
          <w:lang w:val="sr-Cyrl-BA"/>
        </w:rPr>
      </w:pPr>
      <w:r w:rsidRPr="004C769B">
        <w:rPr>
          <w:rFonts w:eastAsiaTheme="minorEastAsia"/>
          <w:lang w:val="en-GB" w:eastAsia="en-GB"/>
        </w:rPr>
        <w:t>П</w:t>
      </w:r>
      <w:r w:rsidRPr="004C769B">
        <w:rPr>
          <w:lang w:val="en-GB" w:eastAsia="en-GB"/>
        </w:rPr>
        <w:t xml:space="preserve"> 117/2016</w:t>
      </w:r>
      <w:r w:rsidR="00503759" w:rsidRPr="004C769B">
        <w:rPr>
          <w:lang w:val="sr-Cyrl-BA" w:eastAsia="en-GB"/>
        </w:rPr>
        <w:t xml:space="preserve">, </w:t>
      </w:r>
      <w:r w:rsidR="00503759" w:rsidRPr="004C769B">
        <w:rPr>
          <w:rFonts w:eastAsiaTheme="minorEastAsia"/>
          <w:lang w:val="sr-Cyrl-BA" w:eastAsia="en-GB"/>
        </w:rPr>
        <w:t>т</w:t>
      </w:r>
      <w:r w:rsidRPr="004C769B">
        <w:rPr>
          <w:rFonts w:eastAsiaTheme="minorEastAsia"/>
          <w:lang w:val="en-GB" w:eastAsia="en-GB"/>
        </w:rPr>
        <w:t>ужи</w:t>
      </w:r>
      <w:r w:rsidRPr="004C769B">
        <w:rPr>
          <w:rFonts w:eastAsiaTheme="minorEastAsia"/>
          <w:lang w:val="sr-Cyrl-CS" w:eastAsia="en-GB"/>
        </w:rPr>
        <w:t>тељ: стечајни повјерилац:  Р</w:t>
      </w:r>
      <w:r w:rsidR="004B68F8" w:rsidRPr="004C769B">
        <w:rPr>
          <w:rFonts w:eastAsiaTheme="minorEastAsia"/>
          <w:lang w:val="sr-Cyrl-CS" w:eastAsia="en-GB"/>
        </w:rPr>
        <w:t xml:space="preserve">епублика </w:t>
      </w:r>
      <w:r w:rsidRPr="004C769B">
        <w:rPr>
          <w:rFonts w:eastAsiaTheme="minorEastAsia"/>
          <w:lang w:val="sr-Cyrl-CS" w:eastAsia="en-GB"/>
        </w:rPr>
        <w:t>С</w:t>
      </w:r>
      <w:r w:rsidR="004B68F8" w:rsidRPr="004C769B">
        <w:rPr>
          <w:rFonts w:eastAsiaTheme="minorEastAsia"/>
          <w:lang w:val="sr-Cyrl-CS" w:eastAsia="en-GB"/>
        </w:rPr>
        <w:t>рпска</w:t>
      </w:r>
      <w:r w:rsidRPr="004C769B">
        <w:rPr>
          <w:rFonts w:eastAsiaTheme="minorEastAsia"/>
          <w:lang w:val="sr-Cyrl-CS" w:eastAsia="en-GB"/>
        </w:rPr>
        <w:t>, Министарство финанси</w:t>
      </w:r>
      <w:r w:rsidR="00503759" w:rsidRPr="004C769B">
        <w:rPr>
          <w:rFonts w:eastAsiaTheme="minorEastAsia"/>
          <w:lang w:val="sr-Cyrl-CS" w:eastAsia="en-GB"/>
        </w:rPr>
        <w:t>ја, Пореска управа Р</w:t>
      </w:r>
      <w:r w:rsidR="004B68F8" w:rsidRPr="004C769B">
        <w:rPr>
          <w:rFonts w:eastAsiaTheme="minorEastAsia"/>
          <w:lang w:val="sr-Cyrl-CS" w:eastAsia="en-GB"/>
        </w:rPr>
        <w:t xml:space="preserve">епублике </w:t>
      </w:r>
      <w:r w:rsidR="00503759" w:rsidRPr="004C769B">
        <w:rPr>
          <w:rFonts w:eastAsiaTheme="minorEastAsia"/>
          <w:lang w:val="sr-Cyrl-CS" w:eastAsia="en-GB"/>
        </w:rPr>
        <w:t>С</w:t>
      </w:r>
      <w:r w:rsidR="004B68F8" w:rsidRPr="004C769B">
        <w:rPr>
          <w:rFonts w:eastAsiaTheme="minorEastAsia"/>
          <w:lang w:val="sr-Cyrl-CS" w:eastAsia="en-GB"/>
        </w:rPr>
        <w:t>рпске</w:t>
      </w:r>
      <w:r w:rsidR="00503759" w:rsidRPr="004C769B">
        <w:rPr>
          <w:rFonts w:eastAsiaTheme="minorEastAsia"/>
          <w:lang w:val="sr-Cyrl-CS" w:eastAsia="en-GB"/>
        </w:rPr>
        <w:t xml:space="preserve">, </w:t>
      </w:r>
      <w:r w:rsidRPr="004C769B">
        <w:rPr>
          <w:rFonts w:eastAsiaTheme="minorEastAsia"/>
          <w:lang w:val="sr-Cyrl-CS" w:eastAsia="en-GB"/>
        </w:rPr>
        <w:t>Подручни центар Бијељина</w:t>
      </w:r>
      <w:r w:rsidR="004B68F8" w:rsidRPr="004C769B">
        <w:rPr>
          <w:rFonts w:eastAsiaTheme="minorEastAsia"/>
          <w:lang w:val="sr-Cyrl-CS" w:eastAsia="en-GB"/>
        </w:rPr>
        <w:t>,</w:t>
      </w:r>
      <w:r w:rsidR="00503759" w:rsidRPr="004C769B">
        <w:rPr>
          <w:rFonts w:eastAsiaTheme="minorEastAsia"/>
          <w:lang w:val="sr-Cyrl-CS" w:eastAsia="en-GB"/>
        </w:rPr>
        <w:t xml:space="preserve"> и т</w:t>
      </w:r>
      <w:r w:rsidRPr="004C769B">
        <w:rPr>
          <w:rFonts w:eastAsiaTheme="minorEastAsia"/>
          <w:lang w:val="en-GB" w:eastAsia="en-GB"/>
        </w:rPr>
        <w:t>ужен</w:t>
      </w:r>
      <w:r w:rsidRPr="004C769B">
        <w:rPr>
          <w:rFonts w:eastAsiaTheme="minorEastAsia"/>
          <w:lang w:val="sr-Cyrl-CS" w:eastAsia="en-GB"/>
        </w:rPr>
        <w:t>и:</w:t>
      </w:r>
      <w:r w:rsidRPr="004C769B">
        <w:rPr>
          <w:rFonts w:eastAsiaTheme="minorEastAsia"/>
          <w:lang w:val="en-GB" w:eastAsia="en-GB"/>
        </w:rPr>
        <w:t xml:space="preserve"> </w:t>
      </w:r>
      <w:r w:rsidRPr="004C769B">
        <w:rPr>
          <w:rFonts w:eastAsiaTheme="minorEastAsia"/>
          <w:lang w:val="sr-Cyrl-CS" w:eastAsia="en-GB"/>
        </w:rPr>
        <w:t>стечајни дужник: Фабрика за пр</w:t>
      </w:r>
      <w:r w:rsidR="00503759" w:rsidRPr="004C769B">
        <w:rPr>
          <w:rFonts w:eastAsiaTheme="minorEastAsia"/>
          <w:lang w:val="sr-Cyrl-CS" w:eastAsia="en-GB"/>
        </w:rPr>
        <w:t>оизводњу жице А.Д. Ново Горажде, р</w:t>
      </w:r>
      <w:r w:rsidRPr="004C769B">
        <w:rPr>
          <w:rFonts w:eastAsiaTheme="minorEastAsia"/>
          <w:lang w:val="en-GB" w:eastAsia="en-GB"/>
        </w:rPr>
        <w:t>ади</w:t>
      </w:r>
      <w:r w:rsidRPr="004C769B">
        <w:rPr>
          <w:rFonts w:eastAsiaTheme="minorEastAsia"/>
          <w:lang w:val="sr-Cyrl-CS" w:eastAsia="en-GB"/>
        </w:rPr>
        <w:t>: утврђивања потраживања</w:t>
      </w:r>
      <w:r w:rsidR="00A84E47" w:rsidRPr="00204530">
        <w:t xml:space="preserve"> </w:t>
      </w:r>
      <w:r w:rsidR="00A84E47" w:rsidRPr="004C769B">
        <w:rPr>
          <w:rFonts w:eastAsiaTheme="minorEastAsia"/>
          <w:lang w:val="sr-Cyrl-CS" w:eastAsia="en-GB"/>
        </w:rPr>
        <w:t>стечајног повјериоца</w:t>
      </w:r>
      <w:r w:rsidRPr="004C769B">
        <w:rPr>
          <w:rFonts w:eastAsiaTheme="minorEastAsia"/>
          <w:lang w:val="en-GB" w:eastAsia="en-GB"/>
        </w:rPr>
        <w:t>, в</w:t>
      </w:r>
      <w:r w:rsidR="004B68F8" w:rsidRPr="004C769B">
        <w:rPr>
          <w:rFonts w:eastAsiaTheme="minorEastAsia"/>
          <w:lang w:val="sr-Cyrl-BA" w:eastAsia="en-GB"/>
        </w:rPr>
        <w:t>.</w:t>
      </w:r>
      <w:r w:rsidRPr="004C769B">
        <w:rPr>
          <w:rFonts w:eastAsiaTheme="minorEastAsia"/>
          <w:lang w:val="en-GB" w:eastAsia="en-GB"/>
        </w:rPr>
        <w:t xml:space="preserve">сп. </w:t>
      </w:r>
      <w:r w:rsidRPr="004C769B">
        <w:rPr>
          <w:rFonts w:eastAsiaTheme="minorEastAsia"/>
          <w:lang w:val="sr-Cyrl-CS" w:eastAsia="en-GB"/>
        </w:rPr>
        <w:t>11.792.775,15</w:t>
      </w:r>
      <w:r w:rsidR="00503759" w:rsidRPr="004C769B">
        <w:rPr>
          <w:lang w:val="en-GB" w:eastAsia="en-GB"/>
        </w:rPr>
        <w:t xml:space="preserve"> КМ</w:t>
      </w:r>
      <w:r w:rsidR="00503759" w:rsidRPr="004C769B">
        <w:rPr>
          <w:lang w:val="sr-Cyrl-BA" w:eastAsia="en-GB"/>
        </w:rPr>
        <w:t xml:space="preserve">. </w:t>
      </w:r>
      <w:r w:rsidRPr="004C769B">
        <w:rPr>
          <w:rFonts w:eastAsiaTheme="minorEastAsia"/>
          <w:lang w:val="sr-Cyrl-CS" w:eastAsia="en-GB"/>
        </w:rPr>
        <w:t>У овој правној ствари поступак се водио пред надлежним Окружним судом у Источном Сарајеву под бројем 61 0 Пс 010445 16 Пс</w:t>
      </w:r>
      <w:r w:rsidR="00A84E47" w:rsidRPr="004C769B">
        <w:rPr>
          <w:rFonts w:eastAsiaTheme="minorEastAsia"/>
          <w:lang w:val="sr-Cyrl-CS" w:eastAsia="en-GB"/>
        </w:rPr>
        <w:t>.</w:t>
      </w:r>
      <w:r w:rsidRPr="004C769B">
        <w:rPr>
          <w:rFonts w:eastAsiaTheme="minorEastAsia"/>
          <w:lang w:val="sr-Cyrl-CS" w:eastAsia="en-GB"/>
        </w:rPr>
        <w:t xml:space="preserve">Тужба је поднијета на захтјев Пореске управе Републике Српске, Подручног центра Бијељина дана 02.12.2016. године, </w:t>
      </w:r>
      <w:r w:rsidR="004B68F8" w:rsidRPr="004C769B">
        <w:rPr>
          <w:rFonts w:eastAsiaTheme="minorEastAsia"/>
          <w:lang w:val="sr-Cyrl-CS" w:eastAsia="en-GB"/>
        </w:rPr>
        <w:t xml:space="preserve">ради </w:t>
      </w:r>
      <w:r w:rsidRPr="004C769B">
        <w:rPr>
          <w:rFonts w:eastAsiaTheme="minorEastAsia"/>
          <w:lang w:val="sr-Cyrl-CS" w:eastAsia="en-GB"/>
        </w:rPr>
        <w:t>утврђивања основаности потраживања тужитеља – стечајног повјериоца и намирења дуга у износу од 11.792.775,15 КМ</w:t>
      </w:r>
      <w:r w:rsidR="004B68F8" w:rsidRPr="004C769B">
        <w:rPr>
          <w:rFonts w:eastAsiaTheme="minorEastAsia"/>
          <w:lang w:val="sr-Cyrl-CS" w:eastAsia="en-GB"/>
        </w:rPr>
        <w:t>,</w:t>
      </w:r>
      <w:r w:rsidRPr="004C769B">
        <w:rPr>
          <w:rFonts w:eastAsiaTheme="minorEastAsia"/>
          <w:lang w:val="sr-Cyrl-CS" w:eastAsia="en-GB"/>
        </w:rPr>
        <w:t xml:space="preserve"> из стечајне масе. Предмет је ради економичности уступљен на надлежност Сједишту замјеника Источно Сарајево. Окружни привредни суд Источно Сарајево је дана 12.04.2018. године пресудом број 61 0 Пс 010445 16 Пс одбио као неоснован тужбени захтјев тужиоца којим тражи да се утврди као основано потраживање у укупном износу од 11.792.377,91 КМ и да се исто сврста у потраживање разлучног повјериоца. Правобранилаштво Републике Српске, Сједиште замјеника Источно Сарајево је дана 25.04.2018. године </w:t>
      </w:r>
      <w:r w:rsidR="004B68F8" w:rsidRPr="004C769B">
        <w:rPr>
          <w:rFonts w:eastAsiaTheme="minorEastAsia"/>
          <w:lang w:val="sr-Cyrl-CS" w:eastAsia="en-GB"/>
        </w:rPr>
        <w:t>изјавило</w:t>
      </w:r>
      <w:r w:rsidRPr="004C769B">
        <w:rPr>
          <w:rFonts w:eastAsiaTheme="minorEastAsia"/>
          <w:lang w:val="sr-Cyrl-CS" w:eastAsia="en-GB"/>
        </w:rPr>
        <w:t xml:space="preserve"> жалбу против првостепене пресуде Вишем привредном суду у Бања Луци. Виши привредни суд у Бања Луци је </w:t>
      </w:r>
      <w:r w:rsidR="00A84E47" w:rsidRPr="004C769B">
        <w:rPr>
          <w:rFonts w:eastAsiaTheme="minorEastAsia"/>
          <w:lang w:val="sr-Cyrl-CS" w:eastAsia="en-GB"/>
        </w:rPr>
        <w:t>п</w:t>
      </w:r>
      <w:r w:rsidRPr="004C769B">
        <w:rPr>
          <w:rFonts w:eastAsiaTheme="minorEastAsia"/>
          <w:lang w:val="sr-Cyrl-CS" w:eastAsia="en-GB"/>
        </w:rPr>
        <w:t>ресудом број 61 0 Пс 010445 18 Пж жалбу тужитеља одбио и потврдио првостепену пресуду Окружног привредног суда у Источном Сарајеву. Како је предмет</w:t>
      </w:r>
      <w:r w:rsidR="00E93ED3" w:rsidRPr="004C769B">
        <w:rPr>
          <w:rFonts w:eastAsiaTheme="minorEastAsia"/>
          <w:lang w:val="sr-Cyrl-CS" w:eastAsia="en-GB"/>
        </w:rPr>
        <w:t>,</w:t>
      </w:r>
      <w:r w:rsidRPr="004C769B">
        <w:rPr>
          <w:rFonts w:eastAsiaTheme="minorEastAsia"/>
          <w:lang w:val="sr-Cyrl-CS" w:eastAsia="en-GB"/>
        </w:rPr>
        <w:t xml:space="preserve"> у међувремену</w:t>
      </w:r>
      <w:r w:rsidR="00E93ED3" w:rsidRPr="004C769B">
        <w:rPr>
          <w:rFonts w:eastAsiaTheme="minorEastAsia"/>
          <w:lang w:val="sr-Cyrl-CS" w:eastAsia="en-GB"/>
        </w:rPr>
        <w:t>,</w:t>
      </w:r>
      <w:r w:rsidRPr="004C769B">
        <w:rPr>
          <w:rFonts w:eastAsiaTheme="minorEastAsia"/>
          <w:lang w:val="sr-Cyrl-CS" w:eastAsia="en-GB"/>
        </w:rPr>
        <w:t xml:space="preserve"> враћен на поступање Сједишту замјеника у Фочи</w:t>
      </w:r>
      <w:r w:rsidR="00AB7D33" w:rsidRPr="004C769B">
        <w:rPr>
          <w:rFonts w:eastAsiaTheme="minorEastAsia"/>
          <w:lang w:val="sr-Cyrl-CS" w:eastAsia="en-GB"/>
        </w:rPr>
        <w:t xml:space="preserve">, </w:t>
      </w:r>
      <w:r w:rsidRPr="004C769B">
        <w:rPr>
          <w:rFonts w:eastAsiaTheme="minorEastAsia"/>
          <w:lang w:val="sr-Cyrl-CS" w:eastAsia="en-GB"/>
        </w:rPr>
        <w:t xml:space="preserve">исто </w:t>
      </w:r>
      <w:r w:rsidR="00AB7D33" w:rsidRPr="004C769B">
        <w:rPr>
          <w:rFonts w:eastAsiaTheme="minorEastAsia"/>
          <w:lang w:val="sr-Cyrl-CS" w:eastAsia="en-GB"/>
        </w:rPr>
        <w:t xml:space="preserve">је </w:t>
      </w:r>
      <w:r w:rsidR="004B68F8" w:rsidRPr="004C769B">
        <w:rPr>
          <w:rFonts w:eastAsiaTheme="minorEastAsia"/>
          <w:lang w:val="sr-Cyrl-CS" w:eastAsia="en-GB"/>
        </w:rPr>
        <w:t>изјавило р</w:t>
      </w:r>
      <w:r w:rsidRPr="004C769B">
        <w:rPr>
          <w:rFonts w:eastAsiaTheme="minorEastAsia"/>
          <w:lang w:val="sr-Cyrl-CS" w:eastAsia="en-GB"/>
        </w:rPr>
        <w:t xml:space="preserve">евизију Врховном суду Републике Српске </w:t>
      </w:r>
      <w:r w:rsidR="00AB7D33" w:rsidRPr="004C769B">
        <w:rPr>
          <w:rFonts w:eastAsiaTheme="minorEastAsia"/>
          <w:lang w:val="sr-Cyrl-CS" w:eastAsia="en-GB"/>
        </w:rPr>
        <w:t xml:space="preserve">са </w:t>
      </w:r>
      <w:r w:rsidRPr="004C769B">
        <w:rPr>
          <w:rFonts w:eastAsiaTheme="minorEastAsia"/>
          <w:lang w:val="sr-Cyrl-CS" w:eastAsia="en-GB"/>
        </w:rPr>
        <w:t xml:space="preserve"> приједлог</w:t>
      </w:r>
      <w:r w:rsidR="00AB7D33" w:rsidRPr="004C769B">
        <w:rPr>
          <w:rFonts w:eastAsiaTheme="minorEastAsia"/>
          <w:lang w:val="sr-Cyrl-CS" w:eastAsia="en-GB"/>
        </w:rPr>
        <w:t>ом</w:t>
      </w:r>
      <w:r w:rsidRPr="004C769B">
        <w:rPr>
          <w:rFonts w:eastAsiaTheme="minorEastAsia"/>
          <w:lang w:val="sr-Cyrl-CS" w:eastAsia="en-GB"/>
        </w:rPr>
        <w:t xml:space="preserve"> за одређивање мјере обезбјеђења забране диобе стечајне масе проистекле уновчавањем</w:t>
      </w:r>
      <w:r w:rsidR="004B68F8" w:rsidRPr="004C769B">
        <w:rPr>
          <w:rFonts w:eastAsiaTheme="minorEastAsia"/>
          <w:lang w:val="sr-Cyrl-CS" w:eastAsia="en-GB"/>
        </w:rPr>
        <w:t xml:space="preserve"> </w:t>
      </w:r>
      <w:r w:rsidRPr="004C769B">
        <w:rPr>
          <w:rFonts w:eastAsiaTheme="minorEastAsia"/>
          <w:lang w:val="sr-Cyrl-CS" w:eastAsia="en-GB"/>
        </w:rPr>
        <w:t>- продајом  непокретност или да се обавезно резервише потребан новчани износ з</w:t>
      </w:r>
      <w:r w:rsidR="00AB7D33" w:rsidRPr="004C769B">
        <w:rPr>
          <w:rFonts w:eastAsiaTheme="minorEastAsia"/>
          <w:lang w:val="sr-Cyrl-CS" w:eastAsia="en-GB"/>
        </w:rPr>
        <w:t>а намирење потраживања тужитеља.</w:t>
      </w:r>
      <w:r w:rsidRPr="004C769B">
        <w:rPr>
          <w:rFonts w:eastAsiaTheme="minorEastAsia"/>
          <w:lang w:val="sr-Cyrl-CS" w:eastAsia="en-GB"/>
        </w:rPr>
        <w:t xml:space="preserve"> Поступак по ревизији је у току.</w:t>
      </w:r>
    </w:p>
    <w:p w:rsidR="004C769B" w:rsidRPr="004C769B" w:rsidRDefault="00824A50" w:rsidP="001B5592">
      <w:pPr>
        <w:pStyle w:val="ListParagraph"/>
        <w:numPr>
          <w:ilvl w:val="0"/>
          <w:numId w:val="38"/>
        </w:numPr>
        <w:spacing w:before="240" w:after="240"/>
        <w:ind w:left="709"/>
        <w:contextualSpacing w:val="0"/>
        <w:rPr>
          <w:lang w:val="sr-Cyrl-BA"/>
        </w:rPr>
      </w:pPr>
      <w:r w:rsidRPr="004C769B">
        <w:rPr>
          <w:b/>
          <w:lang w:val="sr-Latn-BA"/>
        </w:rPr>
        <w:t>Сједиште замјеника Требиње</w:t>
      </w:r>
      <w:r w:rsidR="00CB552E" w:rsidRPr="004C769B">
        <w:rPr>
          <w:b/>
          <w:lang w:val="sr-Cyrl-BA"/>
        </w:rPr>
        <w:t xml:space="preserve">  </w:t>
      </w:r>
    </w:p>
    <w:p w:rsidR="00C74590" w:rsidRPr="00990543" w:rsidRDefault="00C74590" w:rsidP="007F4322">
      <w:pPr>
        <w:pStyle w:val="ListParagraph"/>
        <w:numPr>
          <w:ilvl w:val="0"/>
          <w:numId w:val="43"/>
        </w:numPr>
        <w:ind w:left="709"/>
        <w:contextualSpacing w:val="0"/>
        <w:rPr>
          <w:lang w:val="sr-Cyrl-BA"/>
        </w:rPr>
      </w:pPr>
      <w:r w:rsidRPr="00204530">
        <w:rPr>
          <w:lang w:val="sr-Cyrl-BA"/>
        </w:rPr>
        <w:t>Пр</w:t>
      </w:r>
      <w:r w:rsidRPr="00204530">
        <w:rPr>
          <w:lang w:val="sr-Latn-BA"/>
        </w:rPr>
        <w:t>едмет број: П</w:t>
      </w:r>
      <w:r w:rsidRPr="00204530">
        <w:rPr>
          <w:b/>
          <w:lang w:val="sr-Latn-BA"/>
        </w:rPr>
        <w:t>-</w:t>
      </w:r>
      <w:r w:rsidRPr="00204530">
        <w:rPr>
          <w:lang w:val="sr-Latn-BA"/>
        </w:rPr>
        <w:t xml:space="preserve">15/17, поступак се водио по тужби тужилаца из Требиња, против тужене Република Српска, ради накнаде инфлаторне штете у износу од 715.000,00 КМ. Предметним тужбеним захтјевом тужитељи су тражили да им тужена Република Српска, исплати инфлаторну штету односно разлику између исплаћеног износа по правоснажним судским пресудама. </w:t>
      </w:r>
      <w:r>
        <w:rPr>
          <w:lang w:val="sr-Cyrl-RS"/>
        </w:rPr>
        <w:t>П</w:t>
      </w:r>
      <w:r>
        <w:rPr>
          <w:lang w:val="sr-Latn-BA"/>
        </w:rPr>
        <w:t>равоснажним пресудама досуђен</w:t>
      </w:r>
      <w:r w:rsidRPr="00204530">
        <w:rPr>
          <w:lang w:val="sr-Latn-BA"/>
        </w:rPr>
        <w:t xml:space="preserve"> је одређени износ на име накнаде ратне штете, те због за</w:t>
      </w:r>
      <w:r w:rsidRPr="00204530">
        <w:rPr>
          <w:lang w:val="sr-Cyrl-BA"/>
        </w:rPr>
        <w:t>кашњења</w:t>
      </w:r>
      <w:r w:rsidRPr="00204530">
        <w:rPr>
          <w:lang w:val="sr-Latn-BA"/>
        </w:rPr>
        <w:t>, потражују накнаду потпуне штете. Пресудом Основног суда у Требињу број: 95 0 П 047269 17 П, одбијен је тужбени захтјев тужилаца</w:t>
      </w:r>
      <w:r w:rsidRPr="00204530">
        <w:rPr>
          <w:lang w:val="sr-Cyrl-BA"/>
        </w:rPr>
        <w:t xml:space="preserve">. </w:t>
      </w:r>
      <w:r w:rsidRPr="00204530">
        <w:rPr>
          <w:lang w:val="sr-Latn-BA"/>
        </w:rPr>
        <w:t>Предмет се налази код Окружног суда у Требињу на одлучивању по жалби тужилаца.</w:t>
      </w:r>
    </w:p>
    <w:p w:rsidR="00C74590" w:rsidRPr="00C74590" w:rsidRDefault="00C74590" w:rsidP="007F4322">
      <w:pPr>
        <w:pStyle w:val="ListParagraph"/>
        <w:numPr>
          <w:ilvl w:val="0"/>
          <w:numId w:val="43"/>
        </w:numPr>
        <w:ind w:left="709" w:hanging="357"/>
        <w:contextualSpacing w:val="0"/>
        <w:rPr>
          <w:lang w:val="sr-Cyrl-BA"/>
        </w:rPr>
      </w:pPr>
      <w:r w:rsidRPr="00990543">
        <w:rPr>
          <w:lang w:val="sr-Latn-BA"/>
        </w:rPr>
        <w:t>Предмет број: П</w:t>
      </w:r>
      <w:r w:rsidRPr="00990543">
        <w:rPr>
          <w:b/>
          <w:lang w:val="sr-Latn-BA"/>
        </w:rPr>
        <w:t>-</w:t>
      </w:r>
      <w:r w:rsidRPr="00990543">
        <w:rPr>
          <w:lang w:val="sr-Latn-BA"/>
        </w:rPr>
        <w:t xml:space="preserve">66/17, </w:t>
      </w:r>
      <w:r w:rsidRPr="00990543">
        <w:rPr>
          <w:lang w:val="sr-Cyrl-BA"/>
        </w:rPr>
        <w:t xml:space="preserve">поступак се води по тужби тужиоца: 1. </w:t>
      </w:r>
      <w:r w:rsidRPr="00990543">
        <w:rPr>
          <w:rFonts w:eastAsia="Calibri"/>
          <w:lang w:val="sr-Cyrl-RS"/>
        </w:rPr>
        <w:t xml:space="preserve">Спортско удружење „Гудељ“, 2. Александар Гудељ, 3. Петар Гудељ,  против туженог Града Требиње, који </w:t>
      </w:r>
      <w:r w:rsidRPr="00990543">
        <w:rPr>
          <w:lang w:val="sr-Cyrl-BA"/>
        </w:rPr>
        <w:t xml:space="preserve">тужбеним захтјевом поднесеним дана </w:t>
      </w:r>
      <w:r w:rsidRPr="00204530">
        <w:t>05.10.2017. године,</w:t>
      </w:r>
      <w:r w:rsidRPr="00990543">
        <w:rPr>
          <w:lang w:val="sr-Cyrl-BA"/>
        </w:rPr>
        <w:t xml:space="preserve"> траже да им  тужени Град Требиње на име наводно проузроковане материјалне штете због инвестиционог улагања у објекат „Спортска балон сала“ исплати износ од 599.482,96КМ, а на име изгубљене зараде због наводне немогућности коришћења предметног објекта за временски период од 09.05.2015. године до 05.10.2017. године износ од 226.458,00 КМ, а за период од 06.10.2017. године па убудуће мјесечни износ од 8.354,00 КМ са законском затезном каматом на сваки појединачни мјесечни износ. Првостепеном пресудом од 15.02.2019. године, обавезан је тужени да тужиоцима на име накнаде штете исплати износ од 233.543,90 КМ од чега на име накнаде материјалне штете у смислу инвестиоционог улагања износ од 143.629,40 КМ, а на име изгубљене зараде у смислу немогућности кориштења објекта '' Спортска балон сала '' за период  09.05.2015. - 25.01.2019.  године, износ од 89.914,50 КМ, а од 26.01.2019. године па убудуће док се околности не промијене, мјесечни износ од 2.009,00 КМ са законском затезном каматом и трошковима поступка. Против наведене пресуде изјављена је жалба Окружном суду у Требињу. Поступак у току.</w:t>
      </w:r>
    </w:p>
    <w:p w:rsidR="00990543" w:rsidRPr="00C74590" w:rsidRDefault="00B95430" w:rsidP="007F4322">
      <w:pPr>
        <w:pStyle w:val="ListParagraph"/>
        <w:numPr>
          <w:ilvl w:val="0"/>
          <w:numId w:val="43"/>
        </w:numPr>
        <w:spacing w:before="240" w:after="240"/>
        <w:ind w:left="709"/>
        <w:rPr>
          <w:lang w:val="sr-Cyrl-BA"/>
        </w:rPr>
      </w:pPr>
      <w:r w:rsidRPr="00C74590">
        <w:rPr>
          <w:color w:val="000000" w:themeColor="text1"/>
          <w:lang w:val="sr-Latn-BA"/>
        </w:rPr>
        <w:t xml:space="preserve">Предмет број:П-176/03, </w:t>
      </w:r>
      <w:r w:rsidRPr="00C74590">
        <w:rPr>
          <w:color w:val="000000" w:themeColor="text1"/>
          <w:lang w:val="sr-Cyrl-BA"/>
        </w:rPr>
        <w:t>тужиоци Салих и Муамер Алијагић су 1999.</w:t>
      </w:r>
      <w:r w:rsidR="009D32DE" w:rsidRPr="00C74590">
        <w:rPr>
          <w:color w:val="000000" w:themeColor="text1"/>
          <w:lang w:val="sr-Cyrl-BA"/>
        </w:rPr>
        <w:t xml:space="preserve"> </w:t>
      </w:r>
      <w:r w:rsidRPr="00C74590">
        <w:rPr>
          <w:color w:val="000000" w:themeColor="text1"/>
          <w:lang w:val="sr-Cyrl-BA"/>
        </w:rPr>
        <w:t>године поднијели тужбу Основном суду у Требињу против Владе Републике Српске, тадашњег Министарст</w:t>
      </w:r>
      <w:r w:rsidRPr="00C74590">
        <w:rPr>
          <w:lang w:val="sr-Cyrl-BA"/>
        </w:rPr>
        <w:t>ва трговине и снабдијевања, Општине Требиње и државног предузећа „Металац“, ради накнаде штете у висини од 34.970.000,00 КМ.</w:t>
      </w:r>
      <w:r w:rsidR="00A775B9" w:rsidRPr="00C74590">
        <w:rPr>
          <w:lang w:val="sr-Cyrl-BA"/>
        </w:rPr>
        <w:t xml:space="preserve"> </w:t>
      </w:r>
      <w:r w:rsidRPr="00C74590">
        <w:rPr>
          <w:lang w:val="sr-Cyrl-BA"/>
        </w:rPr>
        <w:t>Највеће контраверзе у току судског процеса изазивала је тврдња Алијагића да је Комисија Општине Требиње из његове радње, између остале имовине, изузела и</w:t>
      </w:r>
      <w:r w:rsidR="00E60A90" w:rsidRPr="00C74590">
        <w:rPr>
          <w:lang w:val="sr-Cyrl-BA"/>
        </w:rPr>
        <w:t xml:space="preserve"> четири  тоне скупоцјених сребр</w:t>
      </w:r>
      <w:r w:rsidRPr="00C74590">
        <w:rPr>
          <w:lang w:val="sr-Cyrl-BA"/>
        </w:rPr>
        <w:t>них електрода. Првостепеном пресудом Основног суда у Требињу из 2003.</w:t>
      </w:r>
      <w:r w:rsidR="003B4DE5" w:rsidRPr="00C74590">
        <w:rPr>
          <w:lang w:val="sr-Cyrl-BA"/>
        </w:rPr>
        <w:t xml:space="preserve"> </w:t>
      </w:r>
      <w:r w:rsidRPr="00C74590">
        <w:rPr>
          <w:lang w:val="sr-Cyrl-BA"/>
        </w:rPr>
        <w:t>године обавезана је тужена Република Српска и Општина Требиње да плати тужиоцима износ од 6.033.000,00 КМ уз одговарајућу камату, која би</w:t>
      </w:r>
      <w:r w:rsidR="008B727C" w:rsidRPr="00C74590">
        <w:rPr>
          <w:lang w:val="sr-Cyrl-BA"/>
        </w:rPr>
        <w:t>,</w:t>
      </w:r>
      <w:r w:rsidRPr="00C74590">
        <w:rPr>
          <w:lang w:val="sr-Cyrl-BA"/>
        </w:rPr>
        <w:t xml:space="preserve"> будући да није бил</w:t>
      </w:r>
      <w:r w:rsidR="008B727C" w:rsidRPr="00C74590">
        <w:rPr>
          <w:lang w:val="sr-Cyrl-BA"/>
        </w:rPr>
        <w:t xml:space="preserve">а ограничена законом </w:t>
      </w:r>
      <w:r w:rsidRPr="00C74590">
        <w:rPr>
          <w:lang w:val="sr-Cyrl-BA"/>
        </w:rPr>
        <w:t>а рачунала се од дана настанка штете, износила преко 36.000.000,00 КМ. На пресуду Основног суда у Требињу Правобранилаштво, Сједиште замјеника у Требињу је изјавило жалбу. Окружни суд у Требињу је дана 24.09.2004.</w:t>
      </w:r>
      <w:r w:rsidR="003D178A" w:rsidRPr="00C74590">
        <w:rPr>
          <w:lang w:val="sr-Cyrl-BA"/>
        </w:rPr>
        <w:t xml:space="preserve"> </w:t>
      </w:r>
      <w:r w:rsidRPr="00C74590">
        <w:rPr>
          <w:lang w:val="sr-Cyrl-BA"/>
        </w:rPr>
        <w:t xml:space="preserve">године донио пресуду којом се жалба првотужене и друготужене одбија као неоснована. Против ове </w:t>
      </w:r>
      <w:r w:rsidR="00BC2AED" w:rsidRPr="00C74590">
        <w:rPr>
          <w:lang w:val="sr-Cyrl-BA"/>
        </w:rPr>
        <w:t xml:space="preserve">правоснажне </w:t>
      </w:r>
      <w:r w:rsidRPr="00C74590">
        <w:rPr>
          <w:lang w:val="sr-Cyrl-BA"/>
        </w:rPr>
        <w:t>пресуде Окружног суда у Требињу</w:t>
      </w:r>
      <w:r w:rsidR="00BC2AED" w:rsidRPr="00C74590">
        <w:rPr>
          <w:lang w:val="sr-Cyrl-BA"/>
        </w:rPr>
        <w:t xml:space="preserve"> Правобранилаштво је и</w:t>
      </w:r>
      <w:r w:rsidR="008B727C" w:rsidRPr="00C74590">
        <w:rPr>
          <w:lang w:val="sr-Cyrl-BA"/>
        </w:rPr>
        <w:t xml:space="preserve">зјавило ревизију Врховном суду Републике Српске - </w:t>
      </w:r>
      <w:r w:rsidR="00BC2AED" w:rsidRPr="00C74590">
        <w:rPr>
          <w:lang w:val="sr-Cyrl-BA"/>
        </w:rPr>
        <w:t>имајући у виду да је поднесен извјештај о почињеном кривичном дијелу и од стране других надлежних ор</w:t>
      </w:r>
      <w:r w:rsidR="008B727C" w:rsidRPr="00C74590">
        <w:rPr>
          <w:lang w:val="sr-Cyrl-BA"/>
        </w:rPr>
        <w:t>гана достављени одређени докази. Т</w:t>
      </w:r>
      <w:r w:rsidRPr="00C74590">
        <w:rPr>
          <w:lang w:val="sr-Cyrl-BA"/>
        </w:rPr>
        <w:t xml:space="preserve">ужени су </w:t>
      </w:r>
      <w:r w:rsidR="00BC2AED" w:rsidRPr="00C74590">
        <w:rPr>
          <w:lang w:val="sr-Cyrl-BA"/>
        </w:rPr>
        <w:t xml:space="preserve">такође </w:t>
      </w:r>
      <w:r w:rsidRPr="00C74590">
        <w:rPr>
          <w:lang w:val="sr-Cyrl-BA"/>
        </w:rPr>
        <w:t>изјавили ревизију Врховном суду Р</w:t>
      </w:r>
      <w:r w:rsidR="003A60A1" w:rsidRPr="00C74590">
        <w:rPr>
          <w:lang w:val="sr-Cyrl-BA"/>
        </w:rPr>
        <w:t>епублике Српске.</w:t>
      </w:r>
      <w:r w:rsidR="008B727C" w:rsidRPr="00C74590">
        <w:rPr>
          <w:lang w:val="sr-Cyrl-BA"/>
        </w:rPr>
        <w:t xml:space="preserve"> </w:t>
      </w:r>
      <w:r w:rsidRPr="00C74590">
        <w:rPr>
          <w:lang w:val="sr-Cyrl-BA"/>
        </w:rPr>
        <w:t xml:space="preserve">Како је пресуда била правоснажна и извршна тужиоци су покренули извршни поступак а приговор и жалба тужених нису уважене, те је суд провео извршење и са рачуна Општине Требиње скинут је износ </w:t>
      </w:r>
      <w:r w:rsidR="00E60A90" w:rsidRPr="00C74590">
        <w:rPr>
          <w:lang w:val="sr-Cyrl-BA"/>
        </w:rPr>
        <w:t xml:space="preserve">од </w:t>
      </w:r>
      <w:r w:rsidRPr="00C74590">
        <w:rPr>
          <w:lang w:val="sr-Cyrl-BA"/>
        </w:rPr>
        <w:t>1.661.362,23 КМ.</w:t>
      </w:r>
      <w:r w:rsidR="002303BA" w:rsidRPr="00C74590">
        <w:rPr>
          <w:lang w:val="sr-Cyrl-BA"/>
        </w:rPr>
        <w:t xml:space="preserve"> </w:t>
      </w:r>
      <w:r w:rsidRPr="00C74590">
        <w:rPr>
          <w:lang w:val="sr-Cyrl-BA"/>
        </w:rPr>
        <w:t>Врховни суд Р</w:t>
      </w:r>
      <w:r w:rsidR="003A60A1" w:rsidRPr="00C74590">
        <w:rPr>
          <w:lang w:val="sr-Cyrl-BA"/>
        </w:rPr>
        <w:t xml:space="preserve">епублике </w:t>
      </w:r>
      <w:r w:rsidRPr="00C74590">
        <w:rPr>
          <w:lang w:val="sr-Cyrl-BA"/>
        </w:rPr>
        <w:t>С</w:t>
      </w:r>
      <w:r w:rsidR="003A60A1" w:rsidRPr="00C74590">
        <w:rPr>
          <w:lang w:val="sr-Cyrl-BA"/>
        </w:rPr>
        <w:t>рпске</w:t>
      </w:r>
      <w:r w:rsidRPr="00C74590">
        <w:rPr>
          <w:lang w:val="sr-Cyrl-BA"/>
        </w:rPr>
        <w:t xml:space="preserve"> рјешењем број: 430/04 од 15.03.2005.</w:t>
      </w:r>
      <w:r w:rsidR="008D344A" w:rsidRPr="00C74590">
        <w:rPr>
          <w:lang w:val="sr-Cyrl-BA"/>
        </w:rPr>
        <w:t xml:space="preserve"> </w:t>
      </w:r>
      <w:r w:rsidRPr="00C74590">
        <w:rPr>
          <w:lang w:val="sr-Cyrl-BA"/>
        </w:rPr>
        <w:t>године,  уважио је ревизију тужиоца и тужене, Републике Српске и Општине Требиње, укинуо другостепену пресуду Окружног суда у Требињу број: ГЖ-577/03 од 24.09.2004.</w:t>
      </w:r>
      <w:r w:rsidR="008D344A" w:rsidRPr="00C74590">
        <w:rPr>
          <w:lang w:val="sr-Cyrl-BA"/>
        </w:rPr>
        <w:t xml:space="preserve"> године</w:t>
      </w:r>
      <w:r w:rsidRPr="00C74590">
        <w:rPr>
          <w:lang w:val="sr-Cyrl-BA"/>
        </w:rPr>
        <w:t xml:space="preserve">, и предмет вратио Окружном суду у Требињу на поновно суђење. </w:t>
      </w:r>
      <w:r w:rsidR="003A60A1" w:rsidRPr="00C74590">
        <w:rPr>
          <w:lang w:val="sr-Cyrl-BA"/>
        </w:rPr>
        <w:t>Н</w:t>
      </w:r>
      <w:r w:rsidRPr="00C74590">
        <w:rPr>
          <w:lang w:val="sr-Cyrl-BA"/>
        </w:rPr>
        <w:t xml:space="preserve">акон доношења пресуде Врховног суда обустављен је извршни поступак с обзиром да је извршна исправа – пресуда Окружног суда у Требињу укинута. </w:t>
      </w:r>
    </w:p>
    <w:p w:rsidR="00990543" w:rsidRDefault="00B95430" w:rsidP="00990543">
      <w:pPr>
        <w:pStyle w:val="ListParagraph"/>
        <w:spacing w:before="0"/>
        <w:ind w:left="709" w:firstLine="0"/>
        <w:contextualSpacing w:val="0"/>
        <w:rPr>
          <w:lang w:val="sr-Cyrl-BA"/>
        </w:rPr>
      </w:pPr>
      <w:r w:rsidRPr="004C769B">
        <w:rPr>
          <w:lang w:val="sr-Cyrl-BA"/>
        </w:rPr>
        <w:t>Пресудом Окружног суда у Требињу број: Гж-156/05 од 25.11.2005.</w:t>
      </w:r>
      <w:r w:rsidR="002303BA" w:rsidRPr="004C769B">
        <w:rPr>
          <w:lang w:val="sr-Cyrl-BA"/>
        </w:rPr>
        <w:t xml:space="preserve"> </w:t>
      </w:r>
      <w:r w:rsidRPr="004C769B">
        <w:rPr>
          <w:lang w:val="sr-Cyrl-BA"/>
        </w:rPr>
        <w:t>године жалба првотужене Републике Српске и друготужене Општине Требиње је дјелимично уважена и преиначена у цјелости побијана пресуда Основног суда у Требињу број: П-176/03 од 17.10.2003.</w:t>
      </w:r>
      <w:r w:rsidR="003A60A1" w:rsidRPr="004C769B">
        <w:rPr>
          <w:lang w:val="sr-Cyrl-BA"/>
        </w:rPr>
        <w:t xml:space="preserve"> </w:t>
      </w:r>
      <w:r w:rsidRPr="004C769B">
        <w:rPr>
          <w:lang w:val="sr-Cyrl-BA"/>
        </w:rPr>
        <w:t>године на начин да су тужени обавезани да солидарно исплате тужиоцима на име накнаде материјалне штете износ од 1.281.223,35 КМ са законском затезном каматом почев од 22.08.2005.</w:t>
      </w:r>
      <w:r w:rsidR="003A60A1" w:rsidRPr="004C769B">
        <w:rPr>
          <w:lang w:val="sr-Cyrl-BA"/>
        </w:rPr>
        <w:t xml:space="preserve"> године</w:t>
      </w:r>
      <w:r w:rsidRPr="004C769B">
        <w:rPr>
          <w:lang w:val="sr-Cyrl-BA"/>
        </w:rPr>
        <w:t>, као од дана процјене</w:t>
      </w:r>
      <w:r w:rsidR="003A60A1" w:rsidRPr="004C769B">
        <w:rPr>
          <w:lang w:val="sr-Cyrl-BA"/>
        </w:rPr>
        <w:t xml:space="preserve"> штете па до исплат</w:t>
      </w:r>
      <w:r w:rsidR="00B844B0" w:rsidRPr="004C769B">
        <w:rPr>
          <w:lang w:val="sr-Cyrl-BA"/>
        </w:rPr>
        <w:t>е</w:t>
      </w:r>
      <w:r w:rsidRPr="004C769B">
        <w:rPr>
          <w:lang w:val="sr-Cyrl-BA"/>
        </w:rPr>
        <w:t>, и да надокнаде трошкове парничног поступка тужиоцима у износу од 29.670,00 КМ. На наведену пресуду ревизију Врховном суду Р</w:t>
      </w:r>
      <w:r w:rsidR="003A60A1" w:rsidRPr="004C769B">
        <w:rPr>
          <w:lang w:val="sr-Cyrl-BA"/>
        </w:rPr>
        <w:t xml:space="preserve">епублике </w:t>
      </w:r>
      <w:r w:rsidRPr="004C769B">
        <w:rPr>
          <w:lang w:val="sr-Cyrl-BA"/>
        </w:rPr>
        <w:t>С</w:t>
      </w:r>
      <w:r w:rsidR="003A60A1" w:rsidRPr="004C769B">
        <w:rPr>
          <w:lang w:val="sr-Cyrl-BA"/>
        </w:rPr>
        <w:t>рпске</w:t>
      </w:r>
      <w:r w:rsidRPr="004C769B">
        <w:rPr>
          <w:lang w:val="sr-Cyrl-BA"/>
        </w:rPr>
        <w:t xml:space="preserve"> изјавили су тужиоци и тужени. Врховни суд Р</w:t>
      </w:r>
      <w:r w:rsidR="003A60A1" w:rsidRPr="004C769B">
        <w:rPr>
          <w:lang w:val="sr-Cyrl-BA"/>
        </w:rPr>
        <w:t xml:space="preserve">епублике </w:t>
      </w:r>
      <w:r w:rsidRPr="004C769B">
        <w:rPr>
          <w:lang w:val="sr-Cyrl-BA"/>
        </w:rPr>
        <w:t>С</w:t>
      </w:r>
      <w:r w:rsidR="003A60A1" w:rsidRPr="004C769B">
        <w:rPr>
          <w:lang w:val="sr-Cyrl-BA"/>
        </w:rPr>
        <w:t>рпске</w:t>
      </w:r>
      <w:r w:rsidRPr="004C769B">
        <w:rPr>
          <w:lang w:val="sr-Cyrl-BA"/>
        </w:rPr>
        <w:t xml:space="preserve"> пресудом број: 118-0-Рев-06-000-430 од 31.01.2008.</w:t>
      </w:r>
      <w:r w:rsidR="003A60A1" w:rsidRPr="004C769B">
        <w:rPr>
          <w:lang w:val="sr-Cyrl-BA"/>
        </w:rPr>
        <w:t xml:space="preserve"> </w:t>
      </w:r>
      <w:r w:rsidRPr="004C769B">
        <w:rPr>
          <w:lang w:val="sr-Cyrl-BA"/>
        </w:rPr>
        <w:t>године одбио је ревизију и тужилаца и тужених.</w:t>
      </w:r>
      <w:r w:rsidR="003A60A1" w:rsidRPr="004C769B">
        <w:rPr>
          <w:lang w:val="sr-Cyrl-BA"/>
        </w:rPr>
        <w:t xml:space="preserve"> </w:t>
      </w:r>
      <w:r w:rsidRPr="004C769B">
        <w:rPr>
          <w:lang w:val="sr-Cyrl-BA"/>
        </w:rPr>
        <w:t>Против пресуде Врховног суда Р</w:t>
      </w:r>
      <w:r w:rsidR="003A60A1" w:rsidRPr="004C769B">
        <w:rPr>
          <w:lang w:val="sr-Cyrl-BA"/>
        </w:rPr>
        <w:t xml:space="preserve">епублике </w:t>
      </w:r>
      <w:r w:rsidRPr="004C769B">
        <w:rPr>
          <w:lang w:val="sr-Cyrl-BA"/>
        </w:rPr>
        <w:t>С</w:t>
      </w:r>
      <w:r w:rsidR="003A60A1" w:rsidRPr="004C769B">
        <w:rPr>
          <w:lang w:val="sr-Cyrl-BA"/>
        </w:rPr>
        <w:t>рпске</w:t>
      </w:r>
      <w:r w:rsidRPr="004C769B">
        <w:rPr>
          <w:lang w:val="sr-Cyrl-BA"/>
        </w:rPr>
        <w:t xml:space="preserve"> апелацију Уставном суду Босне и Херцеговине поднијели су и тужиоци и тужени. Одлуком Уставног суда БиХ број: АП-775/08 од 30.05.2009.</w:t>
      </w:r>
      <w:r w:rsidR="003A60A1" w:rsidRPr="004C769B">
        <w:rPr>
          <w:lang w:val="sr-Cyrl-BA"/>
        </w:rPr>
        <w:t xml:space="preserve"> </w:t>
      </w:r>
      <w:r w:rsidRPr="004C769B">
        <w:rPr>
          <w:lang w:val="sr-Cyrl-BA"/>
        </w:rPr>
        <w:t>године дјелимично је усвојена апелација тужилаца Салиха и Муамера Алијагића а одбачена је као недопуштена апелација Републике Српске и Општине Требиње. Поменутом одлуком укинута је пресуда Врховног суда Р</w:t>
      </w:r>
      <w:r w:rsidR="003A60A1" w:rsidRPr="004C769B">
        <w:rPr>
          <w:lang w:val="sr-Cyrl-BA"/>
        </w:rPr>
        <w:t xml:space="preserve">епублике </w:t>
      </w:r>
      <w:r w:rsidRPr="004C769B">
        <w:rPr>
          <w:lang w:val="sr-Cyrl-BA"/>
        </w:rPr>
        <w:t>С</w:t>
      </w:r>
      <w:r w:rsidR="003A60A1" w:rsidRPr="004C769B">
        <w:rPr>
          <w:lang w:val="sr-Cyrl-BA"/>
        </w:rPr>
        <w:t>рпске</w:t>
      </w:r>
      <w:r w:rsidRPr="004C769B">
        <w:rPr>
          <w:lang w:val="sr-Cyrl-BA"/>
        </w:rPr>
        <w:t xml:space="preserve"> број: 118-0-Рев-06-000 430 од 31.01.2008.године, рјешење Врховног суда Р</w:t>
      </w:r>
      <w:r w:rsidR="003A60A1" w:rsidRPr="004C769B">
        <w:rPr>
          <w:lang w:val="sr-Cyrl-BA"/>
        </w:rPr>
        <w:t xml:space="preserve">епублике </w:t>
      </w:r>
      <w:r w:rsidRPr="004C769B">
        <w:rPr>
          <w:lang w:val="sr-Cyrl-BA"/>
        </w:rPr>
        <w:t>С</w:t>
      </w:r>
      <w:r w:rsidR="003A60A1" w:rsidRPr="004C769B">
        <w:rPr>
          <w:lang w:val="sr-Cyrl-BA"/>
        </w:rPr>
        <w:t>рпске</w:t>
      </w:r>
      <w:r w:rsidRPr="004C769B">
        <w:rPr>
          <w:lang w:val="sr-Cyrl-BA"/>
        </w:rPr>
        <w:t xml:space="preserve"> бр. Рев-430/08 од 15.03.2005.</w:t>
      </w:r>
      <w:r w:rsidR="003A60A1" w:rsidRPr="004C769B">
        <w:rPr>
          <w:lang w:val="sr-Cyrl-BA"/>
        </w:rPr>
        <w:t xml:space="preserve"> </w:t>
      </w:r>
      <w:r w:rsidRPr="004C769B">
        <w:rPr>
          <w:lang w:val="sr-Cyrl-BA"/>
        </w:rPr>
        <w:t>године и пресуда Окружног суда у Требињу број: Гж-156/05 од 25.11.2005.</w:t>
      </w:r>
      <w:r w:rsidR="003A60A1" w:rsidRPr="004C769B">
        <w:rPr>
          <w:lang w:val="sr-Cyrl-BA"/>
        </w:rPr>
        <w:t xml:space="preserve"> године</w:t>
      </w:r>
      <w:r w:rsidRPr="004C769B">
        <w:rPr>
          <w:lang w:val="sr-Cyrl-BA"/>
        </w:rPr>
        <w:t>. Остављена је на снази пресуда Окружног суда у Требињу број: Гж-577/03 од 24.09.2004.</w:t>
      </w:r>
      <w:r w:rsidR="003A60A1" w:rsidRPr="004C769B">
        <w:rPr>
          <w:lang w:val="sr-Cyrl-BA"/>
        </w:rPr>
        <w:t xml:space="preserve"> </w:t>
      </w:r>
      <w:r w:rsidRPr="004C769B">
        <w:rPr>
          <w:lang w:val="sr-Cyrl-BA"/>
        </w:rPr>
        <w:t xml:space="preserve">године у дијелу у којем је одлучено о накнади материјалне </w:t>
      </w:r>
      <w:r w:rsidR="003A60A1" w:rsidRPr="004C769B">
        <w:rPr>
          <w:lang w:val="sr-Cyrl-BA"/>
        </w:rPr>
        <w:t>штете за одузети репроматеријал</w:t>
      </w:r>
      <w:r w:rsidRPr="004C769B">
        <w:rPr>
          <w:lang w:val="sr-Cyrl-BA"/>
        </w:rPr>
        <w:t>, а укинута пресуда Окружног суда у Требињу број: Гж-577/03 од 24.09.2004.</w:t>
      </w:r>
      <w:r w:rsidR="002303BA" w:rsidRPr="004C769B">
        <w:rPr>
          <w:lang w:val="sr-Cyrl-BA"/>
        </w:rPr>
        <w:t xml:space="preserve"> </w:t>
      </w:r>
      <w:r w:rsidRPr="004C769B">
        <w:rPr>
          <w:lang w:val="sr-Cyrl-BA"/>
        </w:rPr>
        <w:t>го</w:t>
      </w:r>
      <w:r w:rsidR="003A60A1" w:rsidRPr="004C769B">
        <w:rPr>
          <w:lang w:val="sr-Cyrl-BA"/>
        </w:rPr>
        <w:t>дине у дијелу одлуке о каматама</w:t>
      </w:r>
      <w:r w:rsidRPr="004C769B">
        <w:rPr>
          <w:lang w:val="sr-Cyrl-BA"/>
        </w:rPr>
        <w:t>.</w:t>
      </w:r>
      <w:r w:rsidR="00A775B9" w:rsidRPr="004C769B">
        <w:rPr>
          <w:lang w:val="sr-Cyrl-BA"/>
        </w:rPr>
        <w:t xml:space="preserve"> </w:t>
      </w:r>
      <w:r w:rsidRPr="004C769B">
        <w:rPr>
          <w:lang w:val="sr-Cyrl-BA"/>
        </w:rPr>
        <w:t>Враћањем на снагу дијела пресуде Окружног суда у Требињу број: Гж-577/03 од 24.09.2004.</w:t>
      </w:r>
      <w:r w:rsidR="00A775B9" w:rsidRPr="004C769B">
        <w:rPr>
          <w:lang w:val="sr-Cyrl-BA"/>
        </w:rPr>
        <w:t xml:space="preserve"> </w:t>
      </w:r>
      <w:r w:rsidRPr="004C769B">
        <w:rPr>
          <w:lang w:val="sr-Cyrl-BA"/>
        </w:rPr>
        <w:t>године обавезани су тужени, Република Српска и Општина Требиње да тужиоцима на име накнаде материјалне штете з</w:t>
      </w:r>
      <w:r w:rsidR="00A775B9" w:rsidRPr="004C769B">
        <w:rPr>
          <w:lang w:val="sr-Cyrl-BA"/>
        </w:rPr>
        <w:t>а одузети репроматеријал исплате</w:t>
      </w:r>
      <w:r w:rsidRPr="004C769B">
        <w:rPr>
          <w:lang w:val="sr-Cyrl-BA"/>
        </w:rPr>
        <w:t xml:space="preserve"> износ у висини од 6.033.985,07 КМ.</w:t>
      </w:r>
      <w:r w:rsidR="00A775B9" w:rsidRPr="004C769B">
        <w:rPr>
          <w:lang w:val="sr-Cyrl-BA"/>
        </w:rPr>
        <w:t xml:space="preserve"> </w:t>
      </w:r>
      <w:r w:rsidRPr="004C769B">
        <w:rPr>
          <w:lang w:val="sr-Cyrl-BA"/>
        </w:rPr>
        <w:t>Иако је суд наложио исплату у обвезницама тужиоци тиме нису би</w:t>
      </w:r>
      <w:r w:rsidR="00A775B9" w:rsidRPr="004C769B">
        <w:rPr>
          <w:lang w:val="sr-Cyrl-BA"/>
        </w:rPr>
        <w:t>ли задовољни и поново су изјавили</w:t>
      </w:r>
      <w:r w:rsidRPr="004C769B">
        <w:rPr>
          <w:lang w:val="sr-Cyrl-BA"/>
        </w:rPr>
        <w:t xml:space="preserve"> ревизију Врховном суду Р</w:t>
      </w:r>
      <w:r w:rsidR="00A775B9" w:rsidRPr="004C769B">
        <w:rPr>
          <w:lang w:val="sr-Cyrl-BA"/>
        </w:rPr>
        <w:t xml:space="preserve">епублике </w:t>
      </w:r>
      <w:r w:rsidRPr="004C769B">
        <w:rPr>
          <w:lang w:val="sr-Cyrl-BA"/>
        </w:rPr>
        <w:t>С</w:t>
      </w:r>
      <w:r w:rsidR="00A775B9" w:rsidRPr="004C769B">
        <w:rPr>
          <w:lang w:val="sr-Cyrl-BA"/>
        </w:rPr>
        <w:t>рпске</w:t>
      </w:r>
      <w:r w:rsidRPr="004C769B">
        <w:rPr>
          <w:lang w:val="sr-Cyrl-BA"/>
        </w:rPr>
        <w:t xml:space="preserve"> тражећи исплату у готовини, а што није било могуће имајући</w:t>
      </w:r>
      <w:r w:rsidR="00B844B0" w:rsidRPr="004C769B">
        <w:rPr>
          <w:lang w:val="sr-Cyrl-BA"/>
        </w:rPr>
        <w:t xml:space="preserve"> у виду одредбе Закона о унутра</w:t>
      </w:r>
      <w:r w:rsidRPr="004C769B">
        <w:rPr>
          <w:lang w:val="sr-Cyrl-BA"/>
        </w:rPr>
        <w:t>шњем дугу Р</w:t>
      </w:r>
      <w:r w:rsidR="00A775B9" w:rsidRPr="004C769B">
        <w:rPr>
          <w:lang w:val="sr-Cyrl-BA"/>
        </w:rPr>
        <w:t xml:space="preserve">епублике </w:t>
      </w:r>
      <w:r w:rsidRPr="004C769B">
        <w:rPr>
          <w:lang w:val="sr-Cyrl-BA"/>
        </w:rPr>
        <w:t>С</w:t>
      </w:r>
      <w:r w:rsidR="00A775B9" w:rsidRPr="004C769B">
        <w:rPr>
          <w:lang w:val="sr-Cyrl-BA"/>
        </w:rPr>
        <w:t>рпске</w:t>
      </w:r>
      <w:r w:rsidR="00567ABD" w:rsidRPr="004C769B">
        <w:rPr>
          <w:lang w:val="sr-Cyrl-BA"/>
        </w:rPr>
        <w:t xml:space="preserve"> по којима </w:t>
      </w:r>
      <w:r w:rsidR="003D178A" w:rsidRPr="004C769B">
        <w:rPr>
          <w:lang w:val="sr-Cyrl-BA"/>
        </w:rPr>
        <w:t>се ова</w:t>
      </w:r>
      <w:r w:rsidRPr="004C769B">
        <w:rPr>
          <w:lang w:val="sr-Cyrl-BA"/>
        </w:rPr>
        <w:t xml:space="preserve"> (ратна) </w:t>
      </w:r>
      <w:r w:rsidR="00990543">
        <w:rPr>
          <w:lang w:val="sr-Cyrl-BA"/>
        </w:rPr>
        <w:t>штета исплаћује у обавезницама.</w:t>
      </w:r>
    </w:p>
    <w:p w:rsidR="00990543" w:rsidRDefault="00B95430" w:rsidP="00990543">
      <w:pPr>
        <w:pStyle w:val="ListParagraph"/>
        <w:spacing w:before="0" w:after="0"/>
        <w:ind w:left="709" w:firstLine="0"/>
        <w:contextualSpacing w:val="0"/>
        <w:rPr>
          <w:lang w:val="sr-Cyrl-BA"/>
        </w:rPr>
      </w:pPr>
      <w:r w:rsidRPr="00204530">
        <w:rPr>
          <w:lang w:val="sr-Cyrl-BA"/>
        </w:rPr>
        <w:t>Када је у питању поступање Окружног суда по одлуци Уставног суда БиХ</w:t>
      </w:r>
      <w:r w:rsidR="002303BA" w:rsidRPr="00204530">
        <w:rPr>
          <w:lang w:val="sr-Cyrl-BA"/>
        </w:rPr>
        <w:t>,</w:t>
      </w:r>
      <w:r w:rsidRPr="00204530">
        <w:rPr>
          <w:lang w:val="sr-Cyrl-BA"/>
        </w:rPr>
        <w:t xml:space="preserve"> у дијелу који се односи на машине и опрему</w:t>
      </w:r>
      <w:r w:rsidR="002303BA" w:rsidRPr="00204530">
        <w:rPr>
          <w:lang w:val="sr-Cyrl-BA"/>
        </w:rPr>
        <w:t>,</w:t>
      </w:r>
      <w:r w:rsidRPr="00204530">
        <w:rPr>
          <w:lang w:val="sr-Cyrl-BA"/>
        </w:rPr>
        <w:t xml:space="preserve"> Окружни суд није ни расправљао из разлога што о тој ствари није </w:t>
      </w:r>
      <w:r w:rsidR="003D178A" w:rsidRPr="00204530">
        <w:rPr>
          <w:lang w:val="sr-Cyrl-BA"/>
        </w:rPr>
        <w:t>провео поступак првостепени суд</w:t>
      </w:r>
      <w:r w:rsidRPr="00204530">
        <w:rPr>
          <w:lang w:val="sr-Cyrl-BA"/>
        </w:rPr>
        <w:t>, па није ни донио одлуку везану за накнаду штете за машине и опрему. На Одлуку Уставног суда БиХ Правобранилаштво Р</w:t>
      </w:r>
      <w:r w:rsidR="003D178A" w:rsidRPr="00204530">
        <w:rPr>
          <w:lang w:val="sr-Cyrl-BA"/>
        </w:rPr>
        <w:t xml:space="preserve">епублике </w:t>
      </w:r>
      <w:r w:rsidRPr="00204530">
        <w:rPr>
          <w:lang w:val="sr-Cyrl-BA"/>
        </w:rPr>
        <w:t>С</w:t>
      </w:r>
      <w:r w:rsidR="003D178A" w:rsidRPr="00204530">
        <w:rPr>
          <w:lang w:val="sr-Cyrl-BA"/>
        </w:rPr>
        <w:t xml:space="preserve">рпске </w:t>
      </w:r>
      <w:r w:rsidRPr="00204530">
        <w:rPr>
          <w:lang w:val="sr-Cyrl-BA"/>
        </w:rPr>
        <w:t>поднијело</w:t>
      </w:r>
      <w:r w:rsidR="003D178A" w:rsidRPr="00204530">
        <w:rPr>
          <w:lang w:val="sr-Cyrl-BA"/>
        </w:rPr>
        <w:t xml:space="preserve"> је</w:t>
      </w:r>
      <w:r w:rsidRPr="00204530">
        <w:rPr>
          <w:lang w:val="sr-Cyrl-BA"/>
        </w:rPr>
        <w:t xml:space="preserve"> захтјев за </w:t>
      </w:r>
      <w:r w:rsidR="003D178A" w:rsidRPr="00204530">
        <w:rPr>
          <w:lang w:val="sr-Cyrl-BA"/>
        </w:rPr>
        <w:t xml:space="preserve">ванредно </w:t>
      </w:r>
      <w:r w:rsidRPr="00204530">
        <w:rPr>
          <w:lang w:val="sr-Cyrl-BA"/>
        </w:rPr>
        <w:t xml:space="preserve">преиспитивање </w:t>
      </w:r>
      <w:r w:rsidR="003D178A" w:rsidRPr="00204530">
        <w:rPr>
          <w:lang w:val="sr-Cyrl-BA"/>
        </w:rPr>
        <w:t xml:space="preserve">предметне </w:t>
      </w:r>
      <w:r w:rsidRPr="00204530">
        <w:rPr>
          <w:lang w:val="sr-Cyrl-BA"/>
        </w:rPr>
        <w:t>одлуке</w:t>
      </w:r>
      <w:r w:rsidR="00494DF0" w:rsidRPr="00204530">
        <w:rPr>
          <w:lang w:val="sr-Cyrl-BA"/>
        </w:rPr>
        <w:t xml:space="preserve"> јер</w:t>
      </w:r>
      <w:r w:rsidRPr="00204530">
        <w:rPr>
          <w:lang w:val="sr-Cyrl-BA"/>
        </w:rPr>
        <w:t xml:space="preserve"> се у међувремену дошло до сазнања да се против тужилаца браће Алијагић и др. води кривични поступак због фалсификовања исправа и лажног свједочења у п</w:t>
      </w:r>
      <w:r w:rsidR="003D178A" w:rsidRPr="00204530">
        <w:rPr>
          <w:lang w:val="sr-Cyrl-BA"/>
        </w:rPr>
        <w:t>оступку доказивања постојања такозваних</w:t>
      </w:r>
      <w:r w:rsidR="00B844B0" w:rsidRPr="00204530">
        <w:rPr>
          <w:lang w:val="sr-Cyrl-BA"/>
        </w:rPr>
        <w:t xml:space="preserve"> сребр</w:t>
      </w:r>
      <w:r w:rsidRPr="00204530">
        <w:rPr>
          <w:lang w:val="sr-Cyrl-BA"/>
        </w:rPr>
        <w:t>них електрода.</w:t>
      </w:r>
      <w:r w:rsidR="003D178A" w:rsidRPr="00204530">
        <w:rPr>
          <w:lang w:val="sr-Cyrl-BA"/>
        </w:rPr>
        <w:t xml:space="preserve"> </w:t>
      </w:r>
      <w:r w:rsidRPr="00204530">
        <w:rPr>
          <w:lang w:val="sr-Cyrl-BA"/>
        </w:rPr>
        <w:t xml:space="preserve">Међутим, кривични поступак је обустављен због застарјелости кривичног гоњења. Уставни суд БиХ  је апелацију Републике </w:t>
      </w:r>
      <w:r w:rsidR="00990543">
        <w:rPr>
          <w:lang w:val="sr-Cyrl-BA"/>
        </w:rPr>
        <w:t>Српске одбацио као недопуштену.</w:t>
      </w:r>
    </w:p>
    <w:p w:rsidR="00990543" w:rsidRDefault="00B95430" w:rsidP="00990543">
      <w:pPr>
        <w:pStyle w:val="ListParagraph"/>
        <w:spacing w:before="0" w:after="0"/>
        <w:ind w:left="709" w:firstLine="0"/>
        <w:contextualSpacing w:val="0"/>
        <w:rPr>
          <w:lang w:val="sr-Cyrl-BA"/>
        </w:rPr>
      </w:pPr>
      <w:r w:rsidRPr="00204530">
        <w:rPr>
          <w:lang w:val="sr-Cyrl-BA"/>
        </w:rPr>
        <w:t>У односу на тужбени захтјев тужиоца, који се односи на репроматеријал донесене су правоснажне судске одлуке. Међутим</w:t>
      </w:r>
      <w:r w:rsidR="008E5C24" w:rsidRPr="00204530">
        <w:rPr>
          <w:lang w:val="sr-Cyrl-BA"/>
        </w:rPr>
        <w:t>,</w:t>
      </w:r>
      <w:r w:rsidRPr="00204530">
        <w:rPr>
          <w:lang w:val="sr-Cyrl-BA"/>
        </w:rPr>
        <w:t xml:space="preserve"> тим пресудама није одлучено о дијелу тужбеног захтјева који се односи на одузете машине и опрему. Поднсеком од 29.01.2010.</w:t>
      </w:r>
      <w:r w:rsidR="002303BA" w:rsidRPr="00204530">
        <w:rPr>
          <w:lang w:val="sr-Cyrl-BA"/>
        </w:rPr>
        <w:t xml:space="preserve"> </w:t>
      </w:r>
      <w:r w:rsidRPr="00204530">
        <w:rPr>
          <w:lang w:val="sr-Cyrl-BA"/>
        </w:rPr>
        <w:t>године тужиоци су прецизирали тужбени захтјев у односу на накнаду штете за машине и опрему тражећи да им тужени по том основу исплати 2.245.980,00 КМ са законском затезном каматом почев од 27.07.1993.</w:t>
      </w:r>
      <w:r w:rsidR="00220909" w:rsidRPr="00204530">
        <w:rPr>
          <w:lang w:val="sr-Cyrl-BA"/>
        </w:rPr>
        <w:t xml:space="preserve"> </w:t>
      </w:r>
      <w:r w:rsidRPr="00204530">
        <w:rPr>
          <w:lang w:val="sr-Cyrl-BA"/>
        </w:rPr>
        <w:t>године па до исплате. Првостепеном пресудом Окружног привредног суда у Требињу број: 62 0 Пс 008339 11 Пс од 11.06.2012.</w:t>
      </w:r>
      <w:r w:rsidR="00220909" w:rsidRPr="00204530">
        <w:rPr>
          <w:lang w:val="sr-Cyrl-BA"/>
        </w:rPr>
        <w:t xml:space="preserve"> </w:t>
      </w:r>
      <w:r w:rsidRPr="00204530">
        <w:rPr>
          <w:lang w:val="sr-Cyrl-BA"/>
        </w:rPr>
        <w:t>године обавезана је тужена Република Српска и Град Требиње да тужиоцима на име накнаде материјалне штете солидарно исплате износ од 1.978.200,00 КМ са законском затезном каматом почев од 27.07.1993.</w:t>
      </w:r>
      <w:r w:rsidR="00220909" w:rsidRPr="00204530">
        <w:rPr>
          <w:lang w:val="sr-Cyrl-BA"/>
        </w:rPr>
        <w:t xml:space="preserve"> године до исплате</w:t>
      </w:r>
      <w:r w:rsidRPr="00204530">
        <w:rPr>
          <w:lang w:val="sr-Cyrl-BA"/>
        </w:rPr>
        <w:t>, као и да им накнади трошкове парничног</w:t>
      </w:r>
      <w:r w:rsidR="00220909" w:rsidRPr="00204530">
        <w:rPr>
          <w:lang w:val="sr-Cyrl-BA"/>
        </w:rPr>
        <w:t xml:space="preserve"> поступка у износу 86.144,00 КМ</w:t>
      </w:r>
      <w:r w:rsidRPr="00204530">
        <w:rPr>
          <w:lang w:val="sr-Cyrl-BA"/>
        </w:rPr>
        <w:t>. Горе наведену пресуду Окружни привредни суд у Требињу донио је на основу вјештачења Машинског ф</w:t>
      </w:r>
      <w:r w:rsidR="009D32DE" w:rsidRPr="00204530">
        <w:rPr>
          <w:lang w:val="sr-Cyrl-BA"/>
        </w:rPr>
        <w:t>акултета Универзитета у Мостару</w:t>
      </w:r>
      <w:r w:rsidRPr="00204530">
        <w:rPr>
          <w:lang w:val="sr-Cyrl-BA"/>
        </w:rPr>
        <w:t>, одбијајући у цјелости налаз и мишљење вје</w:t>
      </w:r>
      <w:r w:rsidR="009D32DE" w:rsidRPr="00204530">
        <w:rPr>
          <w:lang w:val="sr-Cyrl-BA"/>
        </w:rPr>
        <w:t>штака машинске струке Круљ Неђа</w:t>
      </w:r>
      <w:r w:rsidRPr="00204530">
        <w:rPr>
          <w:lang w:val="sr-Cyrl-BA"/>
        </w:rPr>
        <w:t>, који је машиине тужиоца процјенио на износ 305.270,00 КМ. На првостепену пресуду суда у Требињу Правобранилаштво Р</w:t>
      </w:r>
      <w:r w:rsidR="009D32DE" w:rsidRPr="00204530">
        <w:rPr>
          <w:lang w:val="sr-Cyrl-BA"/>
        </w:rPr>
        <w:t xml:space="preserve">епублике </w:t>
      </w:r>
      <w:r w:rsidRPr="00204530">
        <w:rPr>
          <w:lang w:val="sr-Cyrl-BA"/>
        </w:rPr>
        <w:t>С</w:t>
      </w:r>
      <w:r w:rsidR="009D32DE" w:rsidRPr="00204530">
        <w:rPr>
          <w:lang w:val="sr-Cyrl-BA"/>
        </w:rPr>
        <w:t>рпске</w:t>
      </w:r>
      <w:r w:rsidRPr="00204530">
        <w:rPr>
          <w:lang w:val="sr-Cyrl-BA"/>
        </w:rPr>
        <w:t>, Сједиште замјеника у Требињу је изјавило жалбу Вишем привредном суду у Бања Луци.</w:t>
      </w:r>
      <w:r w:rsidR="009D32DE" w:rsidRPr="00204530">
        <w:rPr>
          <w:lang w:val="sr-Cyrl-BA"/>
        </w:rPr>
        <w:t xml:space="preserve"> </w:t>
      </w:r>
      <w:r w:rsidRPr="00204530">
        <w:rPr>
          <w:lang w:val="sr-Cyrl-BA"/>
        </w:rPr>
        <w:t>Другостепеном пресудом Вишег привредног суда у Бања Луци број: 62 0 Пс 008339 12 Пж од 06.11.2012.</w:t>
      </w:r>
      <w:r w:rsidR="008E5C24" w:rsidRPr="00204530">
        <w:rPr>
          <w:lang w:val="sr-Cyrl-BA"/>
        </w:rPr>
        <w:t xml:space="preserve"> </w:t>
      </w:r>
      <w:r w:rsidRPr="00204530">
        <w:rPr>
          <w:lang w:val="sr-Cyrl-BA"/>
        </w:rPr>
        <w:t>године жалба тужених је дјелимично усвојена и првостепена пресуда је преиначена тако што су тужени обавезани да тужитељима солидарно исплате износ од 305.270,00 КМ  са законском затезном каматом почев од 27.07.1993.</w:t>
      </w:r>
      <w:r w:rsidR="009D32DE" w:rsidRPr="00204530">
        <w:rPr>
          <w:lang w:val="sr-Cyrl-BA"/>
        </w:rPr>
        <w:t xml:space="preserve"> године па до исплате</w:t>
      </w:r>
      <w:r w:rsidRPr="00204530">
        <w:rPr>
          <w:lang w:val="sr-Cyrl-BA"/>
        </w:rPr>
        <w:t>, те да им надокнаде трошкове парничног поступка у износу од 13.898,12 КМ.</w:t>
      </w:r>
      <w:r w:rsidR="002303BA" w:rsidRPr="00204530">
        <w:rPr>
          <w:lang w:val="sr-Cyrl-BA"/>
        </w:rPr>
        <w:t xml:space="preserve"> </w:t>
      </w:r>
      <w:r w:rsidRPr="00204530">
        <w:rPr>
          <w:lang w:val="sr-Cyrl-BA"/>
        </w:rPr>
        <w:t>На прес</w:t>
      </w:r>
      <w:r w:rsidR="00667E66" w:rsidRPr="00204530">
        <w:rPr>
          <w:lang w:val="sr-Cyrl-BA"/>
        </w:rPr>
        <w:t>уду Вишег при</w:t>
      </w:r>
      <w:r w:rsidRPr="00204530">
        <w:rPr>
          <w:lang w:val="sr-Cyrl-BA"/>
        </w:rPr>
        <w:t>вредног суда у Бања Луци тужиоци су изјавили ревизију Врховном суду Р</w:t>
      </w:r>
      <w:r w:rsidR="009D32DE" w:rsidRPr="00204530">
        <w:rPr>
          <w:lang w:val="sr-Cyrl-BA"/>
        </w:rPr>
        <w:t xml:space="preserve">епублике </w:t>
      </w:r>
      <w:r w:rsidRPr="00204530">
        <w:rPr>
          <w:lang w:val="sr-Cyrl-BA"/>
        </w:rPr>
        <w:t>С</w:t>
      </w:r>
      <w:r w:rsidR="009D32DE" w:rsidRPr="00204530">
        <w:rPr>
          <w:lang w:val="sr-Cyrl-BA"/>
        </w:rPr>
        <w:t>рпске</w:t>
      </w:r>
      <w:r w:rsidRPr="00204530">
        <w:rPr>
          <w:lang w:val="sr-Cyrl-BA"/>
        </w:rPr>
        <w:t xml:space="preserve"> који је пресудом број: 62 0 Пс 008339 13 Рев од 04.12.2014.</w:t>
      </w:r>
      <w:r w:rsidR="009D32DE" w:rsidRPr="00204530">
        <w:rPr>
          <w:lang w:val="sr-Cyrl-BA"/>
        </w:rPr>
        <w:t xml:space="preserve"> </w:t>
      </w:r>
      <w:r w:rsidRPr="00204530">
        <w:rPr>
          <w:lang w:val="sr-Cyrl-BA"/>
        </w:rPr>
        <w:t>године ревизију тужила</w:t>
      </w:r>
      <w:r w:rsidR="009D32DE" w:rsidRPr="00204530">
        <w:rPr>
          <w:lang w:val="sr-Cyrl-BA"/>
        </w:rPr>
        <w:t xml:space="preserve">ца одбио као неосновану. </w:t>
      </w:r>
      <w:r w:rsidRPr="00204530">
        <w:rPr>
          <w:lang w:val="sr-Cyrl-BA"/>
        </w:rPr>
        <w:t>На горе наведене пресуде тужиоци су изјави</w:t>
      </w:r>
      <w:r w:rsidR="002303BA" w:rsidRPr="00204530">
        <w:rPr>
          <w:lang w:val="sr-Cyrl-BA"/>
        </w:rPr>
        <w:t xml:space="preserve">ли апелацију Уставном суду БиХ, који је </w:t>
      </w:r>
      <w:r w:rsidRPr="00204530">
        <w:rPr>
          <w:lang w:val="sr-Cyrl-BA"/>
        </w:rPr>
        <w:t>Одл</w:t>
      </w:r>
      <w:r w:rsidR="009D32DE" w:rsidRPr="00204530">
        <w:rPr>
          <w:lang w:val="sr-Cyrl-BA"/>
        </w:rPr>
        <w:t>уком број:</w:t>
      </w:r>
      <w:r w:rsidRPr="00204530">
        <w:rPr>
          <w:lang w:val="sr-Cyrl-BA"/>
        </w:rPr>
        <w:t>АП 1180 од 22.</w:t>
      </w:r>
      <w:r w:rsidR="009D32DE" w:rsidRPr="00204530">
        <w:rPr>
          <w:lang w:val="sr-Cyrl-BA"/>
        </w:rPr>
        <w:t xml:space="preserve"> </w:t>
      </w:r>
      <w:r w:rsidRPr="00204530">
        <w:rPr>
          <w:lang w:val="sr-Cyrl-BA"/>
        </w:rPr>
        <w:t>марта 2018.</w:t>
      </w:r>
      <w:r w:rsidR="009D32DE" w:rsidRPr="00204530">
        <w:rPr>
          <w:lang w:val="sr-Cyrl-BA"/>
        </w:rPr>
        <w:t xml:space="preserve"> </w:t>
      </w:r>
      <w:r w:rsidRPr="00204530">
        <w:rPr>
          <w:lang w:val="sr-Cyrl-BA"/>
        </w:rPr>
        <w:t>године одбио као неосновану апелацију тужилаца Салиха и Муамера Алијагића.</w:t>
      </w:r>
    </w:p>
    <w:p w:rsidR="00990543" w:rsidRDefault="00B95430" w:rsidP="00990543">
      <w:pPr>
        <w:pStyle w:val="ListParagraph"/>
        <w:spacing w:before="0" w:after="0"/>
        <w:ind w:left="709" w:firstLine="0"/>
        <w:contextualSpacing w:val="0"/>
        <w:rPr>
          <w:lang w:val="sr-Cyrl-BA"/>
        </w:rPr>
      </w:pPr>
      <w:r w:rsidRPr="00204530">
        <w:rPr>
          <w:lang w:val="sr-Cyrl-BA"/>
        </w:rPr>
        <w:t>Након окончања ових судских поступака Салих Алијагић је код Опћинског суда у Дубровнику дана 29.10.2015.</w:t>
      </w:r>
      <w:r w:rsidR="009D32DE" w:rsidRPr="00204530">
        <w:rPr>
          <w:lang w:val="sr-Cyrl-BA"/>
        </w:rPr>
        <w:t xml:space="preserve"> </w:t>
      </w:r>
      <w:r w:rsidRPr="00204530">
        <w:rPr>
          <w:lang w:val="sr-Cyrl-BA"/>
        </w:rPr>
        <w:t>године поднио приједлог з</w:t>
      </w:r>
      <w:r w:rsidR="009D32DE" w:rsidRPr="00204530">
        <w:rPr>
          <w:lang w:val="sr-Cyrl-BA"/>
        </w:rPr>
        <w:t>а признање стране судске одлуке</w:t>
      </w:r>
      <w:r w:rsidRPr="00204530">
        <w:rPr>
          <w:lang w:val="sr-Cyrl-BA"/>
        </w:rPr>
        <w:t>, односно пресуде Основног суда у Требињу број: П 176/03 од 17.10.2003.</w:t>
      </w:r>
      <w:r w:rsidR="009D32DE" w:rsidRPr="00204530">
        <w:rPr>
          <w:lang w:val="sr-Cyrl-BA"/>
        </w:rPr>
        <w:t xml:space="preserve"> </w:t>
      </w:r>
      <w:r w:rsidRPr="00204530">
        <w:rPr>
          <w:lang w:val="sr-Cyrl-BA"/>
        </w:rPr>
        <w:t>године.</w:t>
      </w:r>
      <w:r w:rsidR="009D32DE" w:rsidRPr="00204530">
        <w:rPr>
          <w:lang w:val="sr-Cyrl-BA"/>
        </w:rPr>
        <w:t xml:space="preserve"> </w:t>
      </w:r>
      <w:r w:rsidRPr="00204530">
        <w:rPr>
          <w:lang w:val="sr-Cyrl-BA"/>
        </w:rPr>
        <w:t xml:space="preserve">Опћински суд у Дубровнику рјешењем број: 16 Ри 313/15 од 30.10 2016. </w:t>
      </w:r>
      <w:r w:rsidR="00DC2B9D" w:rsidRPr="00204530">
        <w:rPr>
          <w:lang w:val="sr-Cyrl-BA"/>
        </w:rPr>
        <w:t>Г</w:t>
      </w:r>
      <w:r w:rsidR="009D32DE" w:rsidRPr="00204530">
        <w:rPr>
          <w:lang w:val="sr-Cyrl-BA"/>
        </w:rPr>
        <w:t>одине</w:t>
      </w:r>
      <w:r w:rsidR="00DC2B9D" w:rsidRPr="00204530">
        <w:rPr>
          <w:lang w:val="sr-Cyrl-BA"/>
        </w:rPr>
        <w:t>, а</w:t>
      </w:r>
      <w:r w:rsidR="009D32DE" w:rsidRPr="00204530">
        <w:rPr>
          <w:lang w:val="sr-Cyrl-BA"/>
        </w:rPr>
        <w:t xml:space="preserve"> </w:t>
      </w:r>
      <w:r w:rsidRPr="00204530">
        <w:rPr>
          <w:lang w:val="sr-Cyrl-BA"/>
        </w:rPr>
        <w:t>одлучујући о приједлогу Салиха Ал</w:t>
      </w:r>
      <w:r w:rsidR="009D32DE" w:rsidRPr="00204530">
        <w:rPr>
          <w:lang w:val="sr-Cyrl-BA"/>
        </w:rPr>
        <w:t>ијагића</w:t>
      </w:r>
      <w:r w:rsidRPr="00204530">
        <w:rPr>
          <w:lang w:val="sr-Cyrl-BA"/>
        </w:rPr>
        <w:t>, за признање с</w:t>
      </w:r>
      <w:r w:rsidR="00DC2B9D" w:rsidRPr="00204530">
        <w:rPr>
          <w:lang w:val="sr-Cyrl-BA"/>
        </w:rPr>
        <w:t xml:space="preserve">тране судске одлуке, признао </w:t>
      </w:r>
      <w:r w:rsidRPr="00204530">
        <w:rPr>
          <w:lang w:val="sr-Cyrl-BA"/>
        </w:rPr>
        <w:t>пресуду Основног суда у Требињу број: П-176/03 од  17.10.2003.</w:t>
      </w:r>
      <w:r w:rsidR="009D32DE" w:rsidRPr="00204530">
        <w:rPr>
          <w:lang w:val="sr-Cyrl-BA"/>
        </w:rPr>
        <w:t xml:space="preserve"> </w:t>
      </w:r>
      <w:r w:rsidRPr="00204530">
        <w:rPr>
          <w:lang w:val="sr-Cyrl-BA"/>
        </w:rPr>
        <w:t>године.</w:t>
      </w:r>
      <w:r w:rsidR="00DC2B9D" w:rsidRPr="00204530">
        <w:rPr>
          <w:lang w:val="sr-Cyrl-BA"/>
        </w:rPr>
        <w:t xml:space="preserve"> </w:t>
      </w:r>
      <w:r w:rsidRPr="00204530">
        <w:rPr>
          <w:lang w:val="sr-Cyrl-BA"/>
        </w:rPr>
        <w:t>Важно је н</w:t>
      </w:r>
      <w:r w:rsidR="009D32DE" w:rsidRPr="00204530">
        <w:rPr>
          <w:lang w:val="sr-Cyrl-BA"/>
        </w:rPr>
        <w:t>апоменути да је до сада тужиоцу</w:t>
      </w:r>
      <w:r w:rsidRPr="00204530">
        <w:rPr>
          <w:lang w:val="sr-Cyrl-BA"/>
        </w:rPr>
        <w:t>, блокадама рачуна Града Требиња, укупно исплаћено 1.661.369,23 КМ.</w:t>
      </w:r>
      <w:r w:rsidR="009D32DE" w:rsidRPr="00204530">
        <w:rPr>
          <w:lang w:val="sr-Cyrl-BA"/>
        </w:rPr>
        <w:t xml:space="preserve"> </w:t>
      </w:r>
      <w:r w:rsidRPr="00204530">
        <w:rPr>
          <w:lang w:val="sr-Cyrl-BA"/>
        </w:rPr>
        <w:t>Дакле, Салих Алијагић је у Републици Српској покренуо поступак извршења и судска одлука је већ дјелимично извршена, те је Опћински суд у Дубровнику доносећи рјешење и признавајући наведену пресуду Осн</w:t>
      </w:r>
      <w:r w:rsidR="009D32DE" w:rsidRPr="00204530">
        <w:rPr>
          <w:lang w:val="sr-Cyrl-BA"/>
        </w:rPr>
        <w:t>овног суда у Требињу</w:t>
      </w:r>
      <w:r w:rsidRPr="00204530">
        <w:rPr>
          <w:lang w:val="sr-Cyrl-BA"/>
        </w:rPr>
        <w:t>, омогућио Салиху Алијагићу да исту у још једном извршном посту</w:t>
      </w:r>
      <w:r w:rsidR="009D32DE" w:rsidRPr="00204530">
        <w:rPr>
          <w:lang w:val="sr-Cyrl-BA"/>
        </w:rPr>
        <w:t>пку, али у другој држави изврши /наплати</w:t>
      </w:r>
      <w:r w:rsidRPr="00204530">
        <w:rPr>
          <w:lang w:val="sr-Cyrl-BA"/>
        </w:rPr>
        <w:t>.</w:t>
      </w:r>
      <w:r w:rsidR="009D32DE" w:rsidRPr="00204530">
        <w:rPr>
          <w:lang w:val="sr-Cyrl-BA"/>
        </w:rPr>
        <w:t xml:space="preserve"> </w:t>
      </w:r>
      <w:r w:rsidRPr="00204530">
        <w:rPr>
          <w:lang w:val="sr-Cyrl-BA"/>
        </w:rPr>
        <w:t>Против рјешења Опћинског суда у Дубровнику број: 16 Ри 313/15 од 30.10.2016.</w:t>
      </w:r>
      <w:r w:rsidR="009D32DE" w:rsidRPr="00204530">
        <w:rPr>
          <w:lang w:val="sr-Cyrl-BA"/>
        </w:rPr>
        <w:t xml:space="preserve"> године</w:t>
      </w:r>
      <w:r w:rsidRPr="00204530">
        <w:rPr>
          <w:lang w:val="sr-Cyrl-BA"/>
        </w:rPr>
        <w:t>, а којом пресудом је призната пресуда Основног суда у Ттебињу број: П-176/03 од 17.10.2003.</w:t>
      </w:r>
      <w:r w:rsidR="009D32DE" w:rsidRPr="00204530">
        <w:rPr>
          <w:lang w:val="sr-Cyrl-BA"/>
        </w:rPr>
        <w:t xml:space="preserve"> године</w:t>
      </w:r>
      <w:r w:rsidRPr="00204530">
        <w:rPr>
          <w:lang w:val="sr-Cyrl-BA"/>
        </w:rPr>
        <w:t>,</w:t>
      </w:r>
      <w:r w:rsidR="009D32DE" w:rsidRPr="00204530">
        <w:rPr>
          <w:lang w:val="sr-Cyrl-BA"/>
        </w:rPr>
        <w:t xml:space="preserve"> </w:t>
      </w:r>
      <w:r w:rsidRPr="00204530">
        <w:rPr>
          <w:lang w:val="sr-Cyrl-BA"/>
        </w:rPr>
        <w:t>Правобранилаштво Р</w:t>
      </w:r>
      <w:r w:rsidR="009D32DE" w:rsidRPr="00204530">
        <w:rPr>
          <w:lang w:val="sr-Cyrl-BA"/>
        </w:rPr>
        <w:t xml:space="preserve">епублике </w:t>
      </w:r>
      <w:r w:rsidRPr="00204530">
        <w:rPr>
          <w:lang w:val="sr-Cyrl-BA"/>
        </w:rPr>
        <w:t>С</w:t>
      </w:r>
      <w:r w:rsidR="009D32DE" w:rsidRPr="00204530">
        <w:rPr>
          <w:lang w:val="sr-Cyrl-BA"/>
        </w:rPr>
        <w:t>рпске</w:t>
      </w:r>
      <w:r w:rsidRPr="00204530">
        <w:rPr>
          <w:lang w:val="sr-Cyrl-BA"/>
        </w:rPr>
        <w:t>, Сједиште замјеника у Требињу је изјавило жалбу.</w:t>
      </w:r>
      <w:r w:rsidR="009D32DE" w:rsidRPr="00204530">
        <w:rPr>
          <w:lang w:val="sr-Cyrl-BA"/>
        </w:rPr>
        <w:t xml:space="preserve"> Надлежни</w:t>
      </w:r>
      <w:r w:rsidRPr="00204530">
        <w:rPr>
          <w:lang w:val="sr-Cyrl-BA"/>
        </w:rPr>
        <w:t xml:space="preserve"> суд у Бјеловару одлучујући о жалби Правобранилаштва Р</w:t>
      </w:r>
      <w:r w:rsidR="009D32DE" w:rsidRPr="00204530">
        <w:rPr>
          <w:lang w:val="sr-Cyrl-BA"/>
        </w:rPr>
        <w:t xml:space="preserve">епублике </w:t>
      </w:r>
      <w:r w:rsidRPr="00204530">
        <w:rPr>
          <w:lang w:val="sr-Cyrl-BA"/>
        </w:rPr>
        <w:t>С</w:t>
      </w:r>
      <w:r w:rsidR="009D32DE" w:rsidRPr="00204530">
        <w:rPr>
          <w:lang w:val="sr-Cyrl-BA"/>
        </w:rPr>
        <w:t>рпске</w:t>
      </w:r>
      <w:r w:rsidRPr="00204530">
        <w:rPr>
          <w:lang w:val="sr-Cyrl-BA"/>
        </w:rPr>
        <w:t xml:space="preserve"> донио је рјеше</w:t>
      </w:r>
      <w:r w:rsidR="0019007D" w:rsidRPr="00204530">
        <w:rPr>
          <w:lang w:val="sr-Cyrl-BA"/>
        </w:rPr>
        <w:t>ње број: Гж-1396/2016-2 од 03.08</w:t>
      </w:r>
      <w:r w:rsidRPr="00204530">
        <w:rPr>
          <w:lang w:val="sr-Cyrl-BA"/>
        </w:rPr>
        <w:t>.2017.</w:t>
      </w:r>
      <w:r w:rsidR="009D32DE" w:rsidRPr="00204530">
        <w:rPr>
          <w:lang w:val="sr-Cyrl-BA"/>
        </w:rPr>
        <w:t xml:space="preserve"> године, којим</w:t>
      </w:r>
      <w:r w:rsidRPr="00204530">
        <w:rPr>
          <w:lang w:val="sr-Cyrl-BA"/>
        </w:rPr>
        <w:t xml:space="preserve"> је жалба Републике Српске уважена као основана, те је преиначено рјешење </w:t>
      </w:r>
      <w:r w:rsidR="009D32DE" w:rsidRPr="00204530">
        <w:rPr>
          <w:lang w:val="sr-Cyrl-BA"/>
        </w:rPr>
        <w:t>првостепеног</w:t>
      </w:r>
      <w:r w:rsidRPr="00204530">
        <w:rPr>
          <w:lang w:val="sr-Cyrl-BA"/>
        </w:rPr>
        <w:t xml:space="preserve"> суда у Дубровнику од 30.10.2015.</w:t>
      </w:r>
      <w:r w:rsidR="009D32DE" w:rsidRPr="00204530">
        <w:rPr>
          <w:lang w:val="sr-Cyrl-BA"/>
        </w:rPr>
        <w:t xml:space="preserve"> </w:t>
      </w:r>
      <w:r w:rsidRPr="00204530">
        <w:rPr>
          <w:lang w:val="sr-Cyrl-BA"/>
        </w:rPr>
        <w:t>године, чиме је  приједлог тужиоца Салиха Алијагића, за признање стране судске одлуке одбијен као неоснован.</w:t>
      </w:r>
      <w:r w:rsidR="0068025F" w:rsidRPr="00204530">
        <w:rPr>
          <w:lang w:val="sr-Cyrl-BA"/>
        </w:rPr>
        <w:t xml:space="preserve"> </w:t>
      </w:r>
      <w:r w:rsidR="0019007D" w:rsidRPr="00204530">
        <w:rPr>
          <w:lang w:val="sr-Cyrl-BA"/>
        </w:rPr>
        <w:t>На рјешење Жупанијског суда у Бјелова</w:t>
      </w:r>
      <w:r w:rsidR="009D234A" w:rsidRPr="00204530">
        <w:rPr>
          <w:lang w:val="sr-Cyrl-BA"/>
        </w:rPr>
        <w:t>ру број: Гж-1396/2016-2 од 03.08</w:t>
      </w:r>
      <w:r w:rsidR="0019007D" w:rsidRPr="00204530">
        <w:rPr>
          <w:lang w:val="sr-Cyrl-BA"/>
        </w:rPr>
        <w:t>. 2017. године тужиоци Салих и Муамер Алијагић изјавили су ревизију В</w:t>
      </w:r>
      <w:r w:rsidR="006A0342" w:rsidRPr="00204530">
        <w:rPr>
          <w:lang w:val="sr-Cyrl-BA"/>
        </w:rPr>
        <w:t>рховном суду Републике Хрватске који је рјешењем број</w:t>
      </w:r>
      <w:r w:rsidR="0019007D" w:rsidRPr="00204530">
        <w:rPr>
          <w:lang w:val="sr-Cyrl-BA"/>
        </w:rPr>
        <w:t>: 16 Рв 313/15 од 29.08.2018.</w:t>
      </w:r>
      <w:r w:rsidR="006A0342" w:rsidRPr="00204530">
        <w:rPr>
          <w:lang w:val="sr-Cyrl-BA"/>
        </w:rPr>
        <w:t xml:space="preserve"> </w:t>
      </w:r>
      <w:r w:rsidR="0019007D" w:rsidRPr="00204530">
        <w:rPr>
          <w:lang w:val="sr-Cyrl-BA"/>
        </w:rPr>
        <w:t xml:space="preserve">године ревизију тужиоца одбацио као недопуштену. </w:t>
      </w:r>
    </w:p>
    <w:p w:rsidR="00990543" w:rsidRDefault="0019007D" w:rsidP="00D9065E">
      <w:pPr>
        <w:pStyle w:val="ListParagraph"/>
        <w:spacing w:before="0"/>
        <w:ind w:left="709" w:firstLine="0"/>
        <w:contextualSpacing w:val="0"/>
        <w:rPr>
          <w:lang w:val="sr-Cyrl-BA"/>
        </w:rPr>
      </w:pPr>
      <w:r w:rsidRPr="00204530">
        <w:rPr>
          <w:lang w:val="sr-Cyrl-BA"/>
        </w:rPr>
        <w:t>Након свих ових судских поступака Салих и Муамер Алијагић су поднијели Уставном суду БиХ захтијев за ванредно преиспитивање Одлуке Уставног суда БиХ у предмету број: АП 1180/15 од 22.03.2018.</w:t>
      </w:r>
      <w:r w:rsidR="00921EAE" w:rsidRPr="00204530">
        <w:rPr>
          <w:lang w:val="sr-Cyrl-BA"/>
        </w:rPr>
        <w:t xml:space="preserve"> </w:t>
      </w:r>
      <w:r w:rsidRPr="00204530">
        <w:rPr>
          <w:lang w:val="sr-Cyrl-BA"/>
        </w:rPr>
        <w:t>године. Рјешењем Уставног суда БиХ број: АП-1180/15 од 29.11.2018.</w:t>
      </w:r>
      <w:r w:rsidR="00921EAE" w:rsidRPr="00204530">
        <w:rPr>
          <w:lang w:val="sr-Cyrl-BA"/>
        </w:rPr>
        <w:t xml:space="preserve"> </w:t>
      </w:r>
      <w:r w:rsidRPr="00204530">
        <w:rPr>
          <w:lang w:val="sr-Cyrl-BA"/>
        </w:rPr>
        <w:t>године усвојен је захтјев тужилаца за преиспитивање Одлуке Уставног суда БиХ  у предмету број: АП-1180/15 од 22.03.2018.</w:t>
      </w:r>
      <w:r w:rsidR="00F5582D" w:rsidRPr="00204530">
        <w:rPr>
          <w:lang w:val="sr-Cyrl-BA"/>
        </w:rPr>
        <w:t xml:space="preserve"> </w:t>
      </w:r>
      <w:r w:rsidRPr="00204530">
        <w:rPr>
          <w:lang w:val="sr-Cyrl-BA"/>
        </w:rPr>
        <w:t>године. Важно је напоменути да је овакву одлуку Уставни суд БиХ донио а да није претходно доставио захтјев за ванредно преиспитивање одлуке Уставног суда на изјашњење  Правобранилаштву Р</w:t>
      </w:r>
      <w:r w:rsidR="006A0342" w:rsidRPr="00204530">
        <w:rPr>
          <w:lang w:val="sr-Cyrl-BA"/>
        </w:rPr>
        <w:t xml:space="preserve">епублике </w:t>
      </w:r>
      <w:r w:rsidRPr="00204530">
        <w:rPr>
          <w:lang w:val="sr-Cyrl-BA"/>
        </w:rPr>
        <w:t>С</w:t>
      </w:r>
      <w:r w:rsidR="006A0342" w:rsidRPr="00204530">
        <w:rPr>
          <w:lang w:val="sr-Cyrl-BA"/>
        </w:rPr>
        <w:t>рпске</w:t>
      </w:r>
      <w:r w:rsidRPr="00204530">
        <w:rPr>
          <w:lang w:val="sr-Cyrl-BA"/>
        </w:rPr>
        <w:t>.</w:t>
      </w:r>
      <w:r w:rsidR="008B5210" w:rsidRPr="00204530">
        <w:rPr>
          <w:lang w:val="sr-Cyrl-BA"/>
        </w:rPr>
        <w:t xml:space="preserve"> </w:t>
      </w:r>
      <w:r w:rsidRPr="00204530">
        <w:rPr>
          <w:lang w:val="sr-Cyrl-BA"/>
        </w:rPr>
        <w:t>Уставни суд БиХ донио је 31.01.2019.</w:t>
      </w:r>
      <w:r w:rsidR="006A0342" w:rsidRPr="00204530">
        <w:rPr>
          <w:lang w:val="sr-Cyrl-BA"/>
        </w:rPr>
        <w:t xml:space="preserve"> </w:t>
      </w:r>
      <w:r w:rsidRPr="00204530">
        <w:rPr>
          <w:lang w:val="sr-Cyrl-BA"/>
        </w:rPr>
        <w:t>године одлуку о допустивости и меритуму којом је усвојена апелација тужиоца и предмет враћен Врховном суду Р</w:t>
      </w:r>
      <w:r w:rsidR="006A0342" w:rsidRPr="00204530">
        <w:rPr>
          <w:lang w:val="sr-Cyrl-BA"/>
        </w:rPr>
        <w:t xml:space="preserve">епублике </w:t>
      </w:r>
      <w:r w:rsidRPr="00204530">
        <w:rPr>
          <w:lang w:val="sr-Cyrl-BA"/>
        </w:rPr>
        <w:t>С</w:t>
      </w:r>
      <w:r w:rsidR="006A0342" w:rsidRPr="00204530">
        <w:rPr>
          <w:lang w:val="sr-Cyrl-BA"/>
        </w:rPr>
        <w:t>рпске</w:t>
      </w:r>
      <w:r w:rsidRPr="00204530">
        <w:rPr>
          <w:lang w:val="sr-Cyrl-BA"/>
        </w:rPr>
        <w:t xml:space="preserve"> да по хитном поступку донесе нову одлуку.</w:t>
      </w:r>
      <w:r w:rsidR="00246E40" w:rsidRPr="00204530">
        <w:rPr>
          <w:lang w:val="sr-Cyrl-BA"/>
        </w:rPr>
        <w:t xml:space="preserve"> Врховни суд Републике Српске је п</w:t>
      </w:r>
      <w:r w:rsidRPr="00204530">
        <w:rPr>
          <w:lang w:val="sr-Cyrl-BA"/>
        </w:rPr>
        <w:t xml:space="preserve">оступајући по захтјеву Уставног суда БиХ </w:t>
      </w:r>
      <w:r w:rsidR="00246E40" w:rsidRPr="00204530">
        <w:rPr>
          <w:lang w:val="sr-Cyrl-BA"/>
        </w:rPr>
        <w:t xml:space="preserve">донио </w:t>
      </w:r>
      <w:r w:rsidRPr="00204530">
        <w:rPr>
          <w:lang w:val="sr-Cyrl-BA"/>
        </w:rPr>
        <w:t>рјешење број: 62 0 Пс 008339 19 Рев 2 од 23.04.2019.</w:t>
      </w:r>
      <w:r w:rsidR="00B36CD7" w:rsidRPr="00204530">
        <w:rPr>
          <w:lang w:val="sr-Cyrl-BA"/>
        </w:rPr>
        <w:t xml:space="preserve"> </w:t>
      </w:r>
      <w:r w:rsidRPr="00204530">
        <w:rPr>
          <w:lang w:val="sr-Cyrl-BA"/>
        </w:rPr>
        <w:t>године којим се ревизија и допуна ревизије тужиоца усваја и укида пресуда Вишег привредног суда у Бања Луци број: 62 0 Пс 008339 12 Пж од 06.11.2012.</w:t>
      </w:r>
      <w:r w:rsidR="00B36CD7" w:rsidRPr="00204530">
        <w:rPr>
          <w:lang w:val="sr-Cyrl-BA"/>
        </w:rPr>
        <w:t xml:space="preserve"> </w:t>
      </w:r>
      <w:r w:rsidR="00DB5755" w:rsidRPr="00204530">
        <w:rPr>
          <w:lang w:val="sr-Cyrl-BA"/>
        </w:rPr>
        <w:t xml:space="preserve"> </w:t>
      </w:r>
      <w:r w:rsidRPr="00204530">
        <w:rPr>
          <w:lang w:val="sr-Cyrl-BA"/>
        </w:rPr>
        <w:t>године и предмет враћа истом суду на поновно одлучивање.</w:t>
      </w:r>
      <w:r w:rsidR="00B36CD7" w:rsidRPr="00204530">
        <w:rPr>
          <w:lang w:val="sr-Cyrl-BA"/>
        </w:rPr>
        <w:t xml:space="preserve"> </w:t>
      </w:r>
      <w:r w:rsidRPr="00204530">
        <w:rPr>
          <w:lang w:val="sr-Cyrl-BA"/>
        </w:rPr>
        <w:t>До дана састављања овог извјештаја Виши привредни суд у Бања Луци</w:t>
      </w:r>
      <w:r w:rsidR="004F693E" w:rsidRPr="00204530">
        <w:rPr>
          <w:lang w:val="sr-Cyrl-BA"/>
        </w:rPr>
        <w:t>,</w:t>
      </w:r>
      <w:r w:rsidRPr="00204530">
        <w:rPr>
          <w:lang w:val="sr-Cyrl-BA"/>
        </w:rPr>
        <w:t xml:space="preserve"> у овом предмету</w:t>
      </w:r>
      <w:r w:rsidR="004F693E" w:rsidRPr="00204530">
        <w:rPr>
          <w:lang w:val="sr-Cyrl-BA"/>
        </w:rPr>
        <w:t>,</w:t>
      </w:r>
      <w:r w:rsidRPr="00204530">
        <w:rPr>
          <w:lang w:val="sr-Cyrl-BA"/>
        </w:rPr>
        <w:t xml:space="preserve">  није донио одлуку.</w:t>
      </w:r>
    </w:p>
    <w:p w:rsidR="00990543" w:rsidRPr="00990543" w:rsidRDefault="00D443FA" w:rsidP="007F4322">
      <w:pPr>
        <w:pStyle w:val="ListParagraph"/>
        <w:numPr>
          <w:ilvl w:val="0"/>
          <w:numId w:val="43"/>
        </w:numPr>
        <w:ind w:left="709" w:hanging="357"/>
        <w:contextualSpacing w:val="0"/>
        <w:rPr>
          <w:lang w:val="sr-Cyrl-BA"/>
        </w:rPr>
      </w:pPr>
      <w:r w:rsidRPr="00990543">
        <w:rPr>
          <w:lang w:val="sr-Cyrl-BA"/>
        </w:rPr>
        <w:t>П</w:t>
      </w:r>
      <w:r w:rsidR="00B77E58" w:rsidRPr="00990543">
        <w:rPr>
          <w:lang w:val="sr-Latn-BA"/>
        </w:rPr>
        <w:t>редмет б</w:t>
      </w:r>
      <w:r w:rsidR="00EA4DC6" w:rsidRPr="00990543">
        <w:rPr>
          <w:lang w:val="sr-Latn-BA"/>
        </w:rPr>
        <w:t>р</w:t>
      </w:r>
      <w:r w:rsidR="00280154" w:rsidRPr="00990543">
        <w:rPr>
          <w:lang w:val="sr-Latn-BA"/>
        </w:rPr>
        <w:t>ој: П</w:t>
      </w:r>
      <w:r w:rsidR="00280154" w:rsidRPr="00990543">
        <w:rPr>
          <w:b/>
          <w:lang w:val="sr-Latn-BA"/>
        </w:rPr>
        <w:t>-</w:t>
      </w:r>
      <w:r w:rsidR="00280154" w:rsidRPr="00990543">
        <w:rPr>
          <w:lang w:val="sr-Latn-BA"/>
        </w:rPr>
        <w:t xml:space="preserve">39/17, поступак се водио </w:t>
      </w:r>
      <w:r w:rsidR="00EA4DC6" w:rsidRPr="00990543">
        <w:rPr>
          <w:lang w:val="sr-Latn-BA"/>
        </w:rPr>
        <w:t>п</w:t>
      </w:r>
      <w:r w:rsidR="00B77E58" w:rsidRPr="00990543">
        <w:rPr>
          <w:lang w:val="sr-Latn-BA"/>
        </w:rPr>
        <w:t xml:space="preserve">ред Окружним привредним судом у Бијељини под бројем: 59 0 Пс 031496 17 Пс, </w:t>
      </w:r>
      <w:r w:rsidR="00280154" w:rsidRPr="00990543">
        <w:rPr>
          <w:lang w:val="sr-Latn-BA"/>
        </w:rPr>
        <w:t xml:space="preserve">по тужби тужиоца Града Требиња против тужене </w:t>
      </w:r>
      <w:r w:rsidR="005A404A" w:rsidRPr="00990543">
        <w:rPr>
          <w:lang w:val="sr-Cyrl-BA"/>
        </w:rPr>
        <w:t>„</w:t>
      </w:r>
      <w:r w:rsidR="005A404A" w:rsidRPr="00990543">
        <w:rPr>
          <w:lang w:val="sr-Latn-BA"/>
        </w:rPr>
        <w:t>Бобар банке</w:t>
      </w:r>
      <w:r w:rsidR="005A404A" w:rsidRPr="00990543">
        <w:rPr>
          <w:lang w:val="sr-Cyrl-BA"/>
        </w:rPr>
        <w:t>“</w:t>
      </w:r>
      <w:r w:rsidR="00B77E58" w:rsidRPr="00990543">
        <w:rPr>
          <w:lang w:val="sr-Latn-BA"/>
        </w:rPr>
        <w:t xml:space="preserve"> </w:t>
      </w:r>
      <w:r w:rsidR="00197675">
        <w:rPr>
          <w:lang w:val="sr-Latn-BA"/>
        </w:rPr>
        <w:t xml:space="preserve">а.д. у стечају, ради утврђења, </w:t>
      </w:r>
      <w:r w:rsidR="00B77E58" w:rsidRPr="00990543">
        <w:rPr>
          <w:lang w:val="sr-Latn-BA"/>
        </w:rPr>
        <w:t>в.сп. 4.621.890,66 КМ. Тужба</w:t>
      </w:r>
      <w:r w:rsidR="005A404A" w:rsidRPr="00990543">
        <w:rPr>
          <w:lang w:val="sr-Latn-BA"/>
        </w:rPr>
        <w:t xml:space="preserve"> </w:t>
      </w:r>
      <w:r w:rsidR="00A22D89" w:rsidRPr="00990543">
        <w:rPr>
          <w:lang w:val="sr-Cyrl-BA"/>
        </w:rPr>
        <w:t xml:space="preserve">је, </w:t>
      </w:r>
      <w:r w:rsidR="005A404A" w:rsidRPr="00990543">
        <w:rPr>
          <w:lang w:val="sr-Latn-BA"/>
        </w:rPr>
        <w:t>у овој правној ствари</w:t>
      </w:r>
      <w:r w:rsidR="00A22D89" w:rsidRPr="00990543">
        <w:rPr>
          <w:lang w:val="sr-Cyrl-BA"/>
        </w:rPr>
        <w:t>,</w:t>
      </w:r>
      <w:r w:rsidR="005A404A" w:rsidRPr="00990543">
        <w:rPr>
          <w:lang w:val="sr-Latn-BA"/>
        </w:rPr>
        <w:t xml:space="preserve"> подн</w:t>
      </w:r>
      <w:r w:rsidR="005A404A" w:rsidRPr="00990543">
        <w:rPr>
          <w:lang w:val="sr-Cyrl-BA"/>
        </w:rPr>
        <w:t>есена</w:t>
      </w:r>
      <w:r w:rsidR="00A22D89" w:rsidRPr="00990543">
        <w:rPr>
          <w:lang w:val="sr-Latn-BA"/>
        </w:rPr>
        <w:t xml:space="preserve"> </w:t>
      </w:r>
      <w:r w:rsidR="00A22D89" w:rsidRPr="00990543">
        <w:rPr>
          <w:lang w:val="sr-Cyrl-BA"/>
        </w:rPr>
        <w:t xml:space="preserve">дана </w:t>
      </w:r>
      <w:r w:rsidR="00B77E58" w:rsidRPr="00990543">
        <w:rPr>
          <w:lang w:val="sr-Latn-BA"/>
        </w:rPr>
        <w:t>28.06.2017.</w:t>
      </w:r>
      <w:r w:rsidR="00DE612F" w:rsidRPr="00990543">
        <w:rPr>
          <w:lang w:val="sr-Cyrl-BA"/>
        </w:rPr>
        <w:t xml:space="preserve"> </w:t>
      </w:r>
      <w:r w:rsidR="00B77E58" w:rsidRPr="00990543">
        <w:rPr>
          <w:lang w:val="sr-Latn-BA"/>
        </w:rPr>
        <w:t xml:space="preserve">године, </w:t>
      </w:r>
      <w:r w:rsidRPr="00990543">
        <w:rPr>
          <w:lang w:val="sr-Latn-BA"/>
        </w:rPr>
        <w:t>а предмет исте је утврђење да признато потраживање Града Требиње у износу од 4.621.890,66 КМ, треба да буде разврстано у исплатни ред приоритета намирења под тачком 5. став 1</w:t>
      </w:r>
      <w:r w:rsidR="005A404A" w:rsidRPr="00990543">
        <w:rPr>
          <w:lang w:val="sr-Cyrl-BA"/>
        </w:rPr>
        <w:t>.</w:t>
      </w:r>
      <w:r w:rsidRPr="00990543">
        <w:rPr>
          <w:lang w:val="sr-Latn-BA"/>
        </w:rPr>
        <w:t xml:space="preserve"> члана 119. Закона о банкама Републике Српске, што је тужени дужан да тр</w:t>
      </w:r>
      <w:r w:rsidR="00197675">
        <w:rPr>
          <w:lang w:val="sr-Cyrl-RS"/>
        </w:rPr>
        <w:t>п</w:t>
      </w:r>
      <w:r w:rsidRPr="00990543">
        <w:rPr>
          <w:lang w:val="sr-Latn-BA"/>
        </w:rPr>
        <w:t>и и призна.</w:t>
      </w:r>
      <w:r w:rsidR="00C74590">
        <w:rPr>
          <w:lang w:val="sr-Cyrl-RS"/>
        </w:rPr>
        <w:t xml:space="preserve"> Наведена средства представљају јавне приходе депоноване на основу уговора закљученог са банком, а настала су на основу уплате предузећа за коришћење природних ресурса.</w:t>
      </w:r>
      <w:r w:rsidRPr="00990543">
        <w:rPr>
          <w:lang w:val="sr-Latn-BA"/>
        </w:rPr>
        <w:t xml:space="preserve"> Поступак је у току.</w:t>
      </w:r>
    </w:p>
    <w:p w:rsidR="00975078" w:rsidRPr="00990543" w:rsidRDefault="004A7802" w:rsidP="007F4322">
      <w:pPr>
        <w:pStyle w:val="ListParagraph"/>
        <w:numPr>
          <w:ilvl w:val="0"/>
          <w:numId w:val="43"/>
        </w:numPr>
        <w:ind w:left="709" w:hanging="357"/>
        <w:contextualSpacing w:val="0"/>
        <w:rPr>
          <w:lang w:val="sr-Cyrl-BA"/>
        </w:rPr>
      </w:pPr>
      <w:r w:rsidRPr="00990543">
        <w:rPr>
          <w:lang w:val="sr-Cyrl-BA"/>
        </w:rPr>
        <w:t xml:space="preserve">Предмет број: </w:t>
      </w:r>
      <w:r w:rsidR="00AC5538" w:rsidRPr="00990543">
        <w:rPr>
          <w:lang w:val="sr-Cyrl-BA"/>
        </w:rPr>
        <w:t>П</w:t>
      </w:r>
      <w:r w:rsidR="00AC5538" w:rsidRPr="00990543">
        <w:rPr>
          <w:b/>
          <w:lang w:val="sr-Cyrl-BA"/>
        </w:rPr>
        <w:t>-</w:t>
      </w:r>
      <w:r w:rsidR="00AC5538" w:rsidRPr="00990543">
        <w:rPr>
          <w:lang w:val="sr-Cyrl-BA"/>
        </w:rPr>
        <w:t>50/14</w:t>
      </w:r>
      <w:r w:rsidRPr="00990543">
        <w:rPr>
          <w:lang w:val="sr-Cyrl-BA"/>
        </w:rPr>
        <w:t xml:space="preserve">, </w:t>
      </w:r>
      <w:r w:rsidR="00AC5538" w:rsidRPr="00990543">
        <w:rPr>
          <w:lang w:val="sr-Latn-BA"/>
        </w:rPr>
        <w:t>поступак се водио пред О</w:t>
      </w:r>
      <w:r w:rsidR="00AC5538" w:rsidRPr="00990543">
        <w:rPr>
          <w:lang w:val="sr-Cyrl-BA"/>
        </w:rPr>
        <w:t>сновним судом у Требињу под бројем: 95 0 П 033583 18 П</w:t>
      </w:r>
      <w:r w:rsidR="00FB63D3" w:rsidRPr="00990543">
        <w:rPr>
          <w:lang w:val="sr-Cyrl-BA"/>
        </w:rPr>
        <w:t>,</w:t>
      </w:r>
      <w:r w:rsidR="00AC5538" w:rsidRPr="00990543">
        <w:rPr>
          <w:lang w:val="sr-Cyrl-BA"/>
        </w:rPr>
        <w:t xml:space="preserve"> по тужби тужиоца Никице Ждерића против тужене Републике Српске, ради: накнаде штете због неоснованог лишења слободе</w:t>
      </w:r>
      <w:r w:rsidR="00AC5538" w:rsidRPr="00990543">
        <w:rPr>
          <w:b/>
          <w:lang w:val="sr-Cyrl-BA"/>
        </w:rPr>
        <w:t xml:space="preserve">, </w:t>
      </w:r>
      <w:r w:rsidR="00AC5538" w:rsidRPr="00990543">
        <w:rPr>
          <w:lang w:val="sr-Cyrl-BA"/>
        </w:rPr>
        <w:t>в</w:t>
      </w:r>
      <w:r w:rsidR="007D5BCD" w:rsidRPr="00990543">
        <w:rPr>
          <w:lang w:val="sr-Cyrl-BA"/>
        </w:rPr>
        <w:t>.с</w:t>
      </w:r>
      <w:r w:rsidR="00E57A4A" w:rsidRPr="00990543">
        <w:rPr>
          <w:lang w:val="sr-Cyrl-BA"/>
        </w:rPr>
        <w:t>п</w:t>
      </w:r>
      <w:r w:rsidR="00975078" w:rsidRPr="00990543">
        <w:rPr>
          <w:lang w:val="sr-Cyrl-BA"/>
        </w:rPr>
        <w:t>.</w:t>
      </w:r>
      <w:r w:rsidR="00AC5538" w:rsidRPr="00990543">
        <w:rPr>
          <w:lang w:val="sr-Cyrl-BA"/>
        </w:rPr>
        <w:t xml:space="preserve"> 180.125,99 КМ</w:t>
      </w:r>
      <w:r w:rsidR="00E57A4A" w:rsidRPr="00990543">
        <w:rPr>
          <w:lang w:val="sr-Cyrl-BA"/>
        </w:rPr>
        <w:t xml:space="preserve">. Тужба је поднесена дана </w:t>
      </w:r>
      <w:r w:rsidR="00AC5538" w:rsidRPr="00990543">
        <w:rPr>
          <w:lang w:val="sr-Cyrl-BA"/>
        </w:rPr>
        <w:t>11.07.2014. године. Пресудом Окружно</w:t>
      </w:r>
      <w:r w:rsidR="00E57A4A" w:rsidRPr="00990543">
        <w:rPr>
          <w:lang w:val="sr-Cyrl-BA"/>
        </w:rPr>
        <w:t xml:space="preserve">г суда у Требињу од 30.11.2018. </w:t>
      </w:r>
      <w:r w:rsidR="00AC5538" w:rsidRPr="00990543">
        <w:rPr>
          <w:lang w:val="sr-Cyrl-BA"/>
        </w:rPr>
        <w:t>године жалба тужиоца је дјелимично уважена тако да се пресуда Основног суда у Требињу од 258.07.2016. године, преиначава у дијелу којим се тужиоцу досуђена накнада нематеријалне штете за претрпљене душевне болове због неоправдане осуде и неоснованог лишења слободе у износу од 102.000,00 КМ, а тужилац одбијен са захтјевом од 68.000,00 КМ тако да се тужени обавезује да тужиоцу исплати изн</w:t>
      </w:r>
      <w:r w:rsidR="00E57A4A" w:rsidRPr="00990543">
        <w:rPr>
          <w:lang w:val="sr-Cyrl-BA"/>
        </w:rPr>
        <w:t>ос од 120.000,00 КМ док се тужи</w:t>
      </w:r>
      <w:r w:rsidR="00AC5538" w:rsidRPr="00990543">
        <w:rPr>
          <w:lang w:val="sr-Cyrl-BA"/>
        </w:rPr>
        <w:t>л</w:t>
      </w:r>
      <w:r w:rsidR="00E57A4A" w:rsidRPr="00990543">
        <w:rPr>
          <w:lang w:val="sr-Cyrl-BA"/>
        </w:rPr>
        <w:t>а</w:t>
      </w:r>
      <w:r w:rsidR="00AC5538" w:rsidRPr="00990543">
        <w:rPr>
          <w:lang w:val="sr-Cyrl-BA"/>
        </w:rPr>
        <w:t>ц одбија са тужбеним захтјевом преко овог досуђеног износа, износ од 50.000,00 КМ се преиначава и одлука о камати тако да се тужени обавезује да тужи</w:t>
      </w:r>
      <w:r w:rsidR="00E57A4A" w:rsidRPr="00990543">
        <w:rPr>
          <w:lang w:val="sr-Cyrl-BA"/>
        </w:rPr>
        <w:t>оц</w:t>
      </w:r>
      <w:r w:rsidR="00AC5538" w:rsidRPr="00990543">
        <w:rPr>
          <w:lang w:val="sr-Cyrl-BA"/>
        </w:rPr>
        <w:t>у на овај досуђени износ нематеријалне штете исплати законскку затезну камату почев од 28.07.2016. године, као дана доношења првостепене пресуде, умјесто од 13.12.2012. године, као дана правоснажности пресуде којом се тужилац ослобађа оптужбе. Жалба тужене, дјелимично је уважена тако да се преиначава првостепена пресуда у дијелу којом је тужена обавезана да тужиоцу на име накнаде материјалне штете исплати износ од 47.742,25 КМ, а досуђени износ од 7.841,17 КМ снижава на износ од 1.660</w:t>
      </w:r>
      <w:r w:rsidR="00E57A4A" w:rsidRPr="00990543">
        <w:rPr>
          <w:lang w:val="sr-Cyrl-BA"/>
        </w:rPr>
        <w:t xml:space="preserve">,00 КМ. Против дијела пресуде </w:t>
      </w:r>
      <w:r w:rsidR="00E57A4A" w:rsidRPr="00990543">
        <w:rPr>
          <w:b/>
          <w:lang w:val="sr-Cyrl-BA"/>
        </w:rPr>
        <w:t>-</w:t>
      </w:r>
      <w:r w:rsidR="00E57A4A" w:rsidRPr="00990543">
        <w:rPr>
          <w:lang w:val="sr-Cyrl-BA"/>
        </w:rPr>
        <w:t xml:space="preserve"> </w:t>
      </w:r>
      <w:r w:rsidR="00AC5538" w:rsidRPr="00990543">
        <w:rPr>
          <w:lang w:val="sr-Cyrl-BA"/>
        </w:rPr>
        <w:t>став први, изјављена је ревизија Врховном суду Републике Српске. Чека се одлука суда.</w:t>
      </w:r>
    </w:p>
    <w:bookmarkEnd w:id="820"/>
    <w:p w:rsidR="00990543" w:rsidRPr="00990543" w:rsidRDefault="00824A50" w:rsidP="001B5592">
      <w:pPr>
        <w:pStyle w:val="ListParagraph"/>
        <w:numPr>
          <w:ilvl w:val="0"/>
          <w:numId w:val="22"/>
        </w:numPr>
        <w:spacing w:before="240" w:after="240"/>
        <w:ind w:left="709" w:hanging="357"/>
        <w:contextualSpacing w:val="0"/>
        <w:rPr>
          <w:b/>
          <w:lang w:val="sr-Latn-BA"/>
        </w:rPr>
      </w:pPr>
      <w:r w:rsidRPr="00990543">
        <w:rPr>
          <w:b/>
          <w:lang w:val="sr-Latn-BA"/>
        </w:rPr>
        <w:t>Сједиште замјеника Власеница</w:t>
      </w:r>
    </w:p>
    <w:p w:rsidR="00E64BD5" w:rsidRPr="00E64BD5" w:rsidRDefault="00C74590" w:rsidP="007F4322">
      <w:pPr>
        <w:pStyle w:val="ListParagraph"/>
        <w:numPr>
          <w:ilvl w:val="0"/>
          <w:numId w:val="44"/>
        </w:numPr>
        <w:spacing w:before="240" w:after="240"/>
        <w:ind w:left="709"/>
        <w:contextualSpacing w:val="0"/>
        <w:rPr>
          <w:b/>
          <w:lang w:val="sr-Latn-BA"/>
        </w:rPr>
      </w:pPr>
      <w:r>
        <w:rPr>
          <w:lang w:val="sr-Cyrl-CS"/>
        </w:rPr>
        <w:t>Предмет број: П-8/11,</w:t>
      </w:r>
      <w:r w:rsidR="00975078" w:rsidRPr="00E64BD5">
        <w:rPr>
          <w:lang w:val="sr-Cyrl-CS"/>
        </w:rPr>
        <w:t xml:space="preserve"> тужилац: „Дрво</w:t>
      </w:r>
      <w:r w:rsidR="00975078" w:rsidRPr="00E64BD5">
        <w:rPr>
          <w:b/>
          <w:lang w:val="sr-Cyrl-CS"/>
        </w:rPr>
        <w:t>-</w:t>
      </w:r>
      <w:r w:rsidR="00975078" w:rsidRPr="00E64BD5">
        <w:rPr>
          <w:lang w:val="sr-Cyrl-CS"/>
        </w:rPr>
        <w:t>Ексим“ д.д. Сребреница,   тужени: Републи</w:t>
      </w:r>
      <w:r w:rsidR="00AA20A1" w:rsidRPr="00E64BD5">
        <w:rPr>
          <w:lang w:val="sr-Cyrl-CS"/>
        </w:rPr>
        <w:t>ка  Српска - Министарство  фина</w:t>
      </w:r>
      <w:r w:rsidR="00975078" w:rsidRPr="00E64BD5">
        <w:rPr>
          <w:lang w:val="sr-Cyrl-CS"/>
        </w:rPr>
        <w:t>н</w:t>
      </w:r>
      <w:r w:rsidR="00AA20A1" w:rsidRPr="00E64BD5">
        <w:rPr>
          <w:lang w:val="sr-Cyrl-CS"/>
        </w:rPr>
        <w:t>с</w:t>
      </w:r>
      <w:r w:rsidR="00975078" w:rsidRPr="00E64BD5">
        <w:rPr>
          <w:lang w:val="sr-Cyrl-CS"/>
        </w:rPr>
        <w:t xml:space="preserve">ија,  ради: накнаде  </w:t>
      </w:r>
      <w:r w:rsidR="002C2490" w:rsidRPr="00E64BD5">
        <w:rPr>
          <w:lang w:val="sr-Cyrl-CS"/>
        </w:rPr>
        <w:t>м</w:t>
      </w:r>
      <w:r w:rsidR="00975078" w:rsidRPr="00E64BD5">
        <w:rPr>
          <w:lang w:val="sr-Cyrl-CS"/>
        </w:rPr>
        <w:t>атеријалне   штете,  в.сп</w:t>
      </w:r>
      <w:r w:rsidR="005F078C" w:rsidRPr="00E64BD5">
        <w:rPr>
          <w:lang w:val="sr-Cyrl-CS"/>
        </w:rPr>
        <w:t xml:space="preserve">. </w:t>
      </w:r>
      <w:r w:rsidR="00975078" w:rsidRPr="00E64BD5">
        <w:rPr>
          <w:lang w:val="sr-Cyrl-CS"/>
        </w:rPr>
        <w:t>по  тужби  591.641,65  КМ. Пресудом Основног  суда  у Сребреници,  б</w:t>
      </w:r>
      <w:r w:rsidR="005F078C" w:rsidRPr="00E64BD5">
        <w:rPr>
          <w:lang w:val="sr-Cyrl-CS"/>
        </w:rPr>
        <w:t xml:space="preserve">рој: 82 0 П 005433 11 П од </w:t>
      </w:r>
      <w:r w:rsidR="00975078" w:rsidRPr="00E64BD5">
        <w:rPr>
          <w:lang w:val="sr-Cyrl-CS"/>
        </w:rPr>
        <w:t xml:space="preserve">11.01.2013. </w:t>
      </w:r>
      <w:r w:rsidR="005F078C" w:rsidRPr="00E64BD5">
        <w:rPr>
          <w:lang w:val="sr-Cyrl-CS"/>
        </w:rPr>
        <w:t xml:space="preserve">године,  </w:t>
      </w:r>
      <w:r w:rsidR="00975078" w:rsidRPr="00E64BD5">
        <w:rPr>
          <w:lang w:val="sr-Cyrl-CS"/>
        </w:rPr>
        <w:t xml:space="preserve">дјелимично </w:t>
      </w:r>
      <w:r w:rsidR="00AA20A1" w:rsidRPr="00E64BD5">
        <w:rPr>
          <w:lang w:val="sr-Cyrl-CS"/>
        </w:rPr>
        <w:t xml:space="preserve">је </w:t>
      </w:r>
      <w:r w:rsidR="00975078" w:rsidRPr="00E64BD5">
        <w:rPr>
          <w:lang w:val="sr-Cyrl-CS"/>
        </w:rPr>
        <w:t xml:space="preserve">усвојен  тужбени </w:t>
      </w:r>
      <w:r w:rsidR="005F078C" w:rsidRPr="00E64BD5">
        <w:rPr>
          <w:lang w:val="sr-Cyrl-CS"/>
        </w:rPr>
        <w:t xml:space="preserve">захтјев  и обавезана тужена да тужиоцу </w:t>
      </w:r>
      <w:r w:rsidR="002C2490" w:rsidRPr="00E64BD5">
        <w:rPr>
          <w:lang w:val="sr-Cyrl-CS"/>
        </w:rPr>
        <w:t xml:space="preserve">исплати на име накнаде  </w:t>
      </w:r>
      <w:r w:rsidR="00975078" w:rsidRPr="00E64BD5">
        <w:rPr>
          <w:lang w:val="sr-Cyrl-CS"/>
        </w:rPr>
        <w:t xml:space="preserve">материјалне  штете </w:t>
      </w:r>
      <w:r w:rsidR="005F078C" w:rsidRPr="00E64BD5">
        <w:rPr>
          <w:lang w:val="sr-Cyrl-CS"/>
        </w:rPr>
        <w:t xml:space="preserve"> укупан износ </w:t>
      </w:r>
      <w:r w:rsidR="002C2490" w:rsidRPr="00E64BD5">
        <w:rPr>
          <w:lang w:val="sr-Cyrl-CS"/>
        </w:rPr>
        <w:t xml:space="preserve">од </w:t>
      </w:r>
      <w:r w:rsidR="005F078C" w:rsidRPr="00E64BD5">
        <w:rPr>
          <w:lang w:val="sr-Cyrl-CS"/>
        </w:rPr>
        <w:t xml:space="preserve">128.255,00 </w:t>
      </w:r>
      <w:r w:rsidR="00975078" w:rsidRPr="00E64BD5">
        <w:rPr>
          <w:lang w:val="sr-Cyrl-CS"/>
        </w:rPr>
        <w:t>КМ</w:t>
      </w:r>
      <w:r w:rsidR="002C2490" w:rsidRPr="00E64BD5">
        <w:rPr>
          <w:lang w:val="sr-Cyrl-CS"/>
        </w:rPr>
        <w:t xml:space="preserve">, </w:t>
      </w:r>
      <w:r w:rsidR="00975078" w:rsidRPr="00E64BD5">
        <w:rPr>
          <w:lang w:val="sr-Cyrl-CS"/>
        </w:rPr>
        <w:t>и трошкови п</w:t>
      </w:r>
      <w:r w:rsidR="002C2490" w:rsidRPr="00E64BD5">
        <w:rPr>
          <w:lang w:val="sr-Cyrl-CS"/>
        </w:rPr>
        <w:t>оступка у износу</w:t>
      </w:r>
      <w:r w:rsidR="005F078C" w:rsidRPr="00E64BD5">
        <w:rPr>
          <w:lang w:val="sr-Cyrl-CS"/>
        </w:rPr>
        <w:t xml:space="preserve"> од 20.860,00 КМ. </w:t>
      </w:r>
      <w:r w:rsidR="00975078" w:rsidRPr="00E64BD5">
        <w:rPr>
          <w:lang w:val="sr-Cyrl-CS"/>
        </w:rPr>
        <w:t>О</w:t>
      </w:r>
      <w:r w:rsidR="005F078C" w:rsidRPr="00E64BD5">
        <w:rPr>
          <w:lang w:val="sr-Cyrl-CS"/>
        </w:rPr>
        <w:t xml:space="preserve">во сједиште Правобранилаштва </w:t>
      </w:r>
      <w:r w:rsidR="00975078" w:rsidRPr="00E64BD5">
        <w:rPr>
          <w:lang w:val="sr-Cyrl-CS"/>
        </w:rPr>
        <w:t>Р</w:t>
      </w:r>
      <w:r w:rsidR="005F078C" w:rsidRPr="00E64BD5">
        <w:rPr>
          <w:lang w:val="sr-Cyrl-CS"/>
        </w:rPr>
        <w:t xml:space="preserve">епублике </w:t>
      </w:r>
      <w:r w:rsidR="00975078" w:rsidRPr="00E64BD5">
        <w:rPr>
          <w:lang w:val="sr-Cyrl-CS"/>
        </w:rPr>
        <w:t>С</w:t>
      </w:r>
      <w:r w:rsidR="005F078C" w:rsidRPr="00E64BD5">
        <w:rPr>
          <w:lang w:val="sr-Cyrl-CS"/>
        </w:rPr>
        <w:t xml:space="preserve">рпске, изјавило је жалбу </w:t>
      </w:r>
      <w:r w:rsidR="00975078" w:rsidRPr="00E64BD5">
        <w:rPr>
          <w:lang w:val="sr-Cyrl-CS"/>
        </w:rPr>
        <w:t>на првостепену пресуду, која је</w:t>
      </w:r>
      <w:r w:rsidR="005F078C" w:rsidRPr="00E64BD5">
        <w:rPr>
          <w:lang w:val="sr-Cyrl-CS"/>
        </w:rPr>
        <w:t xml:space="preserve">  пресудом Окружног  суда у  </w:t>
      </w:r>
      <w:r w:rsidR="00975078" w:rsidRPr="00E64BD5">
        <w:rPr>
          <w:lang w:val="sr-Cyrl-CS"/>
        </w:rPr>
        <w:t>Бијељини,  број:  82 0 П 005433 13  Гж  од  29.04.2013.</w:t>
      </w:r>
      <w:r w:rsidR="005F078C" w:rsidRPr="00E64BD5">
        <w:rPr>
          <w:lang w:val="sr-Cyrl-CS"/>
        </w:rPr>
        <w:t xml:space="preserve"> године, </w:t>
      </w:r>
      <w:r w:rsidR="00AA20A1" w:rsidRPr="00E64BD5">
        <w:rPr>
          <w:lang w:val="sr-Cyrl-CS"/>
        </w:rPr>
        <w:t xml:space="preserve">одбијена </w:t>
      </w:r>
      <w:r w:rsidR="00975078" w:rsidRPr="00E64BD5">
        <w:rPr>
          <w:lang w:val="sr-Cyrl-CS"/>
        </w:rPr>
        <w:t>као  неоснована те  потврђена првостепена   пресу</w:t>
      </w:r>
      <w:r w:rsidR="005F078C" w:rsidRPr="00E64BD5">
        <w:rPr>
          <w:lang w:val="sr-Cyrl-CS"/>
        </w:rPr>
        <w:t xml:space="preserve">да. Дана  20.06.2013. године,  </w:t>
      </w:r>
      <w:r w:rsidR="00975078" w:rsidRPr="00E64BD5">
        <w:rPr>
          <w:lang w:val="sr-Cyrl-CS"/>
        </w:rPr>
        <w:t xml:space="preserve">сједиште  замјеника у  Власеници  </w:t>
      </w:r>
      <w:r w:rsidR="005F078C" w:rsidRPr="00E64BD5">
        <w:rPr>
          <w:lang w:val="sr-Cyrl-CS"/>
        </w:rPr>
        <w:t xml:space="preserve">изјавило је ревизију Врховном суду  </w:t>
      </w:r>
      <w:r w:rsidR="00975078" w:rsidRPr="00E64BD5">
        <w:rPr>
          <w:lang w:val="sr-Cyrl-CS"/>
        </w:rPr>
        <w:t>Р</w:t>
      </w:r>
      <w:r w:rsidR="005F078C" w:rsidRPr="00E64BD5">
        <w:rPr>
          <w:lang w:val="sr-Cyrl-CS"/>
        </w:rPr>
        <w:t xml:space="preserve">епублике </w:t>
      </w:r>
      <w:r w:rsidR="00975078" w:rsidRPr="00E64BD5">
        <w:rPr>
          <w:lang w:val="sr-Cyrl-CS"/>
        </w:rPr>
        <w:t>С</w:t>
      </w:r>
      <w:r w:rsidR="005F078C" w:rsidRPr="00E64BD5">
        <w:rPr>
          <w:lang w:val="sr-Cyrl-CS"/>
        </w:rPr>
        <w:t>рпске,</w:t>
      </w:r>
      <w:r w:rsidR="00975078" w:rsidRPr="00E64BD5">
        <w:rPr>
          <w:lang w:val="sr-Cyrl-CS"/>
        </w:rPr>
        <w:t xml:space="preserve"> која  је  </w:t>
      </w:r>
      <w:r w:rsidR="005F078C" w:rsidRPr="00E64BD5">
        <w:rPr>
          <w:lang w:val="sr-Cyrl-CS"/>
        </w:rPr>
        <w:t>п</w:t>
      </w:r>
      <w:r w:rsidR="00975078" w:rsidRPr="00E64BD5">
        <w:rPr>
          <w:lang w:val="sr-Cyrl-CS"/>
        </w:rPr>
        <w:t xml:space="preserve">ресудом  број: 82 0 П 005433 13 Рев  од </w:t>
      </w:r>
      <w:r w:rsidR="002C2490" w:rsidRPr="00E64BD5">
        <w:rPr>
          <w:lang w:val="sr-Cyrl-CS"/>
        </w:rPr>
        <w:t>04.09.2014. године, одбијена. Дана</w:t>
      </w:r>
      <w:r w:rsidR="00975078" w:rsidRPr="00E64BD5">
        <w:rPr>
          <w:lang w:val="sr-Cyrl-CS"/>
        </w:rPr>
        <w:t xml:space="preserve"> 19.11.2014. године,  ПРС -  сједиште   замјеника у </w:t>
      </w:r>
      <w:r w:rsidR="002C2490" w:rsidRPr="00E64BD5">
        <w:rPr>
          <w:lang w:val="sr-Cyrl-CS"/>
        </w:rPr>
        <w:t>В</w:t>
      </w:r>
      <w:r w:rsidR="00975078" w:rsidRPr="00E64BD5">
        <w:rPr>
          <w:lang w:val="sr-Cyrl-CS"/>
        </w:rPr>
        <w:t xml:space="preserve">ласеници, поднијело је  апелацију  </w:t>
      </w:r>
      <w:r w:rsidR="005F078C" w:rsidRPr="00E64BD5">
        <w:rPr>
          <w:lang w:val="sr-Cyrl-CS"/>
        </w:rPr>
        <w:t xml:space="preserve">Уставном  суду  </w:t>
      </w:r>
      <w:r>
        <w:rPr>
          <w:lang w:val="sr-Cyrl-CS"/>
        </w:rPr>
        <w:t>БиХ, по којој апелацији није рјешено до дана састављања извјештаја.</w:t>
      </w:r>
      <w:r w:rsidR="005E66B9" w:rsidRPr="00E64BD5">
        <w:rPr>
          <w:lang w:val="sr-Cyrl-CS"/>
        </w:rPr>
        <w:t xml:space="preserve"> </w:t>
      </w:r>
    </w:p>
    <w:p w:rsidR="00990543" w:rsidRPr="00E64BD5" w:rsidRDefault="00197675" w:rsidP="007F4322">
      <w:pPr>
        <w:pStyle w:val="ListParagraph"/>
        <w:numPr>
          <w:ilvl w:val="0"/>
          <w:numId w:val="44"/>
        </w:numPr>
        <w:spacing w:before="240" w:after="240"/>
        <w:ind w:left="709"/>
        <w:contextualSpacing w:val="0"/>
        <w:rPr>
          <w:b/>
          <w:lang w:val="sr-Latn-BA"/>
        </w:rPr>
      </w:pPr>
      <w:r>
        <w:rPr>
          <w:lang w:val="sr-Cyrl-CS"/>
        </w:rPr>
        <w:t>Предмет</w:t>
      </w:r>
      <w:r w:rsidR="006309A5" w:rsidRPr="00E64BD5">
        <w:rPr>
          <w:lang w:val="sr-Cyrl-CS"/>
        </w:rPr>
        <w:t xml:space="preserve"> број:</w:t>
      </w:r>
      <w:r>
        <w:rPr>
          <w:lang w:val="sr-Cyrl-CS"/>
        </w:rPr>
        <w:t xml:space="preserve"> </w:t>
      </w:r>
      <w:r w:rsidR="006309A5" w:rsidRPr="00E64BD5">
        <w:rPr>
          <w:lang w:val="sr-Cyrl-CS"/>
        </w:rPr>
        <w:t>П</w:t>
      </w:r>
      <w:r w:rsidR="006309A5" w:rsidRPr="00E64BD5">
        <w:rPr>
          <w:b/>
          <w:lang w:val="sr-Cyrl-CS"/>
        </w:rPr>
        <w:t>-</w:t>
      </w:r>
      <w:r w:rsidR="006309A5" w:rsidRPr="00E64BD5">
        <w:rPr>
          <w:lang w:val="sr-Cyrl-CS"/>
        </w:rPr>
        <w:t>92/2015, надлежни  суд: Ос</w:t>
      </w:r>
      <w:r w:rsidR="00181E6F" w:rsidRPr="00E64BD5">
        <w:rPr>
          <w:lang w:val="sr-Cyrl-CS"/>
        </w:rPr>
        <w:t>новни  суд  у  Власеници, судски број:</w:t>
      </w:r>
      <w:r w:rsidR="006309A5" w:rsidRPr="00E64BD5">
        <w:rPr>
          <w:lang w:val="sr-Cyrl-CS"/>
        </w:rPr>
        <w:t xml:space="preserve"> 92 0 П 044909 15 П, тужиоци: Вукадин  Мишо  и  др. ( укупно</w:t>
      </w:r>
      <w:r w:rsidR="00D45FD7" w:rsidRPr="00E64BD5">
        <w:rPr>
          <w:lang w:val="sr-Cyrl-CS"/>
        </w:rPr>
        <w:t xml:space="preserve">  12  тужиоца) и тужена:</w:t>
      </w:r>
      <w:r w:rsidR="00181E6F" w:rsidRPr="00E64BD5">
        <w:rPr>
          <w:lang w:val="sr-Cyrl-CS"/>
        </w:rPr>
        <w:t xml:space="preserve"> </w:t>
      </w:r>
      <w:r w:rsidR="00D45FD7" w:rsidRPr="00E64BD5">
        <w:rPr>
          <w:lang w:val="sr-Cyrl-CS"/>
        </w:rPr>
        <w:t>Република Српска, р</w:t>
      </w:r>
      <w:r w:rsidR="006309A5" w:rsidRPr="00E64BD5">
        <w:rPr>
          <w:lang w:val="sr-Cyrl-CS"/>
        </w:rPr>
        <w:t>ади: накнаде  материјалне  штете</w:t>
      </w:r>
      <w:r w:rsidR="00D45FD7" w:rsidRPr="00E64BD5">
        <w:rPr>
          <w:lang w:val="sr-Cyrl-CS"/>
        </w:rPr>
        <w:t>, в.сп. 169.000,00 КМ. Н</w:t>
      </w:r>
      <w:r w:rsidR="006309A5" w:rsidRPr="00E64BD5">
        <w:rPr>
          <w:lang w:val="sr-Cyrl-CS"/>
        </w:rPr>
        <w:t>акон  вјештачења  по  вјештаку  економске  струке  тужиоци  прецизирали  тужбене  захтјеве  на  укупан  и</w:t>
      </w:r>
      <w:r w:rsidR="00D45FD7" w:rsidRPr="00E64BD5">
        <w:rPr>
          <w:lang w:val="sr-Cyrl-CS"/>
        </w:rPr>
        <w:t>знос  од  250.312,11 КМ</w:t>
      </w:r>
      <w:r w:rsidR="006309A5" w:rsidRPr="00E64BD5">
        <w:rPr>
          <w:lang w:val="sr-Cyrl-CS"/>
        </w:rPr>
        <w:t>. Тужба  поднесена  Основном  суду  у  Власеници  дана  26.11.2015. године, ради  накнаде  штете, која  је, према  наводима  из  тужбе, настала  ради  преноса  покретне  имовине  предузећа  „Енергоинвест“  Расклопна  опрема  а.д. Источно  Сарајево, Влади  Р</w:t>
      </w:r>
      <w:r w:rsidR="00D45FD7" w:rsidRPr="00E64BD5">
        <w:rPr>
          <w:lang w:val="sr-Cyrl-CS"/>
        </w:rPr>
        <w:t xml:space="preserve">епублике </w:t>
      </w:r>
      <w:r w:rsidR="006309A5" w:rsidRPr="00E64BD5">
        <w:rPr>
          <w:lang w:val="sr-Cyrl-CS"/>
        </w:rPr>
        <w:t>С</w:t>
      </w:r>
      <w:r w:rsidR="00D45FD7" w:rsidRPr="00E64BD5">
        <w:rPr>
          <w:lang w:val="sr-Cyrl-CS"/>
        </w:rPr>
        <w:t>рпске,</w:t>
      </w:r>
      <w:r w:rsidR="006309A5" w:rsidRPr="00E64BD5">
        <w:rPr>
          <w:lang w:val="sr-Cyrl-CS"/>
        </w:rPr>
        <w:t xml:space="preserve">  која  је  ту  имовину  уступила  на  коришћење </w:t>
      </w:r>
      <w:r w:rsidR="00D45FD7" w:rsidRPr="00E64BD5">
        <w:rPr>
          <w:lang w:val="sr-Cyrl-CS"/>
        </w:rPr>
        <w:t>„</w:t>
      </w:r>
      <w:r w:rsidR="006309A5" w:rsidRPr="00E64BD5">
        <w:rPr>
          <w:lang w:val="sr-Cyrl-CS"/>
        </w:rPr>
        <w:t>Електроинжињеринг</w:t>
      </w:r>
      <w:r w:rsidR="00D45FD7" w:rsidRPr="00E64BD5">
        <w:rPr>
          <w:lang w:val="sr-Cyrl-CS"/>
        </w:rPr>
        <w:t>“</w:t>
      </w:r>
      <w:r w:rsidR="006309A5" w:rsidRPr="00E64BD5">
        <w:rPr>
          <w:lang w:val="sr-Cyrl-CS"/>
        </w:rPr>
        <w:t xml:space="preserve">  д.о.о  Бања  Лука, те  је  на  тај  начин    дошло  до  умањења  имовине  стечајног  дужника, а  стечајни  повјериоци  се  из  тих  разлога  нису  могли   намирити  у  стечајном  поступку  иако  су  сви  тужиоци  као  стечајни  повјериоци  имали  правоснажне  пресуде  Основног  суда  у  Сокоцу  на  основу  којих  су  и  пријавили   своја  потраживања  у  стечајну  масу</w:t>
      </w:r>
      <w:r w:rsidR="00D45FD7" w:rsidRPr="00E64BD5">
        <w:rPr>
          <w:lang w:val="sr-Cyrl-CS"/>
        </w:rPr>
        <w:t>.</w:t>
      </w:r>
      <w:r w:rsidR="006309A5" w:rsidRPr="00E64BD5">
        <w:rPr>
          <w:lang w:val="sr-Cyrl-CS"/>
        </w:rPr>
        <w:t xml:space="preserve"> </w:t>
      </w:r>
      <w:r w:rsidR="00D45FD7" w:rsidRPr="00E64BD5">
        <w:rPr>
          <w:lang w:val="sr-Cyrl-CS"/>
        </w:rPr>
        <w:t>П</w:t>
      </w:r>
      <w:r w:rsidR="006309A5" w:rsidRPr="00E64BD5">
        <w:rPr>
          <w:lang w:val="sr-Cyrl-CS"/>
        </w:rPr>
        <w:t xml:space="preserve">ресудом  Основног  суда  у  Власеници, број: 92 0 П 044909 15 П  од  06.04.2017. године  одбијен  </w:t>
      </w:r>
      <w:r w:rsidR="00D45FD7" w:rsidRPr="00E64BD5">
        <w:rPr>
          <w:lang w:val="sr-Cyrl-CS"/>
        </w:rPr>
        <w:t xml:space="preserve">је </w:t>
      </w:r>
      <w:r w:rsidR="006309A5" w:rsidRPr="00E64BD5">
        <w:rPr>
          <w:lang w:val="sr-Cyrl-CS"/>
        </w:rPr>
        <w:t xml:space="preserve">као  неоснован  тужбени  захтјев тужиоца  којим  се  тражила  накнаде  штете  у  појединачним  износима, ближе  назначеним  у  изреци  пресуде, за  сваког </w:t>
      </w:r>
      <w:r w:rsidR="00D45FD7" w:rsidRPr="00E64BD5">
        <w:rPr>
          <w:lang w:val="sr-Cyrl-CS"/>
        </w:rPr>
        <w:t xml:space="preserve"> тужиоца  понаособ. Ж</w:t>
      </w:r>
      <w:r w:rsidR="006309A5" w:rsidRPr="00E64BD5">
        <w:rPr>
          <w:lang w:val="sr-Cyrl-CS"/>
        </w:rPr>
        <w:t xml:space="preserve">албу </w:t>
      </w:r>
      <w:r w:rsidR="00D45FD7" w:rsidRPr="00E64BD5">
        <w:rPr>
          <w:lang w:val="sr-Cyrl-CS"/>
        </w:rPr>
        <w:t>су изјавили  т</w:t>
      </w:r>
      <w:r w:rsidR="006309A5" w:rsidRPr="00E64BD5">
        <w:rPr>
          <w:lang w:val="sr-Cyrl-CS"/>
        </w:rPr>
        <w:t xml:space="preserve">ужиоци, </w:t>
      </w:r>
      <w:r w:rsidR="00D45FD7" w:rsidRPr="00E64BD5">
        <w:rPr>
          <w:lang w:val="sr-Cyrl-CS"/>
        </w:rPr>
        <w:t xml:space="preserve">дана  19.04.2017. године а </w:t>
      </w:r>
      <w:r w:rsidR="006309A5" w:rsidRPr="00E64BD5">
        <w:rPr>
          <w:lang w:val="sr-Cyrl-CS"/>
        </w:rPr>
        <w:t>пресудом  Окружн</w:t>
      </w:r>
      <w:r w:rsidR="00D45FD7" w:rsidRPr="00E64BD5">
        <w:rPr>
          <w:lang w:val="sr-Cyrl-CS"/>
        </w:rPr>
        <w:t>ог  суда  у  Источном  Сарајеву</w:t>
      </w:r>
      <w:r w:rsidR="006309A5" w:rsidRPr="00E64BD5">
        <w:rPr>
          <w:lang w:val="sr-Cyrl-CS"/>
        </w:rPr>
        <w:t xml:space="preserve"> број: 92 0 П 044909 17 Гж  од  21.09.2017. године, одбијена  </w:t>
      </w:r>
      <w:r w:rsidR="00D45FD7" w:rsidRPr="00E64BD5">
        <w:rPr>
          <w:lang w:val="sr-Cyrl-CS"/>
        </w:rPr>
        <w:t xml:space="preserve">је </w:t>
      </w:r>
      <w:r w:rsidR="006309A5" w:rsidRPr="00E64BD5">
        <w:rPr>
          <w:lang w:val="sr-Cyrl-CS"/>
        </w:rPr>
        <w:t>жалба  тужиоца, као  неоснована  и  потврђена  пресуда  Основног  суда  у  Власеници, број: 92 0 П 0449</w:t>
      </w:r>
      <w:r w:rsidR="00D45FD7" w:rsidRPr="00E64BD5">
        <w:rPr>
          <w:lang w:val="sr-Cyrl-CS"/>
        </w:rPr>
        <w:t>09 15 П  од  06.04.2017. године. Р</w:t>
      </w:r>
      <w:r w:rsidR="006309A5" w:rsidRPr="00E64BD5">
        <w:rPr>
          <w:lang w:val="sr-Cyrl-CS"/>
        </w:rPr>
        <w:t xml:space="preserve">евизију  </w:t>
      </w:r>
      <w:r w:rsidR="00D45FD7" w:rsidRPr="00E64BD5">
        <w:rPr>
          <w:lang w:val="sr-Cyrl-CS"/>
        </w:rPr>
        <w:t xml:space="preserve">су </w:t>
      </w:r>
      <w:r w:rsidR="006309A5" w:rsidRPr="00E64BD5">
        <w:rPr>
          <w:lang w:val="sr-Cyrl-CS"/>
        </w:rPr>
        <w:t xml:space="preserve">изјавили </w:t>
      </w:r>
      <w:r w:rsidR="00D45FD7" w:rsidRPr="00E64BD5">
        <w:rPr>
          <w:lang w:val="sr-Cyrl-CS"/>
        </w:rPr>
        <w:t xml:space="preserve">тужиоци </w:t>
      </w:r>
      <w:r w:rsidR="006309A5" w:rsidRPr="00E64BD5">
        <w:rPr>
          <w:lang w:val="sr-Cyrl-CS"/>
        </w:rPr>
        <w:t>дана  07.11.2017. године</w:t>
      </w:r>
      <w:r w:rsidR="00D45FD7" w:rsidRPr="00E64BD5">
        <w:rPr>
          <w:lang w:val="sr-Cyrl-CS"/>
        </w:rPr>
        <w:t>. Пресудом Врховног</w:t>
      </w:r>
      <w:r w:rsidR="006309A5" w:rsidRPr="00E64BD5">
        <w:rPr>
          <w:lang w:val="sr-Cyrl-CS"/>
        </w:rPr>
        <w:t xml:space="preserve">  суда  Р</w:t>
      </w:r>
      <w:r w:rsidR="00D45FD7" w:rsidRPr="00E64BD5">
        <w:rPr>
          <w:lang w:val="sr-Cyrl-CS"/>
        </w:rPr>
        <w:t xml:space="preserve">епублике </w:t>
      </w:r>
      <w:r w:rsidR="006309A5" w:rsidRPr="00E64BD5">
        <w:rPr>
          <w:lang w:val="sr-Cyrl-CS"/>
        </w:rPr>
        <w:t>С</w:t>
      </w:r>
      <w:r w:rsidR="00D45FD7" w:rsidRPr="00E64BD5">
        <w:rPr>
          <w:lang w:val="sr-Cyrl-CS"/>
        </w:rPr>
        <w:t>рпске</w:t>
      </w:r>
      <w:r w:rsidR="006309A5" w:rsidRPr="00E64BD5">
        <w:rPr>
          <w:lang w:val="sr-Cyrl-CS"/>
        </w:rPr>
        <w:t xml:space="preserve">, број: 92 0 П 044909 17 Рев  од  28.02.2018. године, ревизија  </w:t>
      </w:r>
      <w:r w:rsidR="00D45FD7" w:rsidRPr="00E64BD5">
        <w:rPr>
          <w:lang w:val="sr-Cyrl-CS"/>
        </w:rPr>
        <w:t xml:space="preserve">једног броја тужилаца је </w:t>
      </w:r>
      <w:r w:rsidR="006309A5" w:rsidRPr="00E64BD5">
        <w:rPr>
          <w:lang w:val="sr-Cyrl-CS"/>
        </w:rPr>
        <w:t xml:space="preserve">одбијена, а  </w:t>
      </w:r>
      <w:r w:rsidR="00D45FD7" w:rsidRPr="00E64BD5">
        <w:rPr>
          <w:lang w:val="sr-Cyrl-CS"/>
        </w:rPr>
        <w:t>једног броја одбачена.</w:t>
      </w:r>
    </w:p>
    <w:p w:rsidR="00BF0082" w:rsidRPr="0041005C" w:rsidRDefault="00207624" w:rsidP="007F4322">
      <w:pPr>
        <w:pStyle w:val="ListParagraph"/>
        <w:numPr>
          <w:ilvl w:val="0"/>
          <w:numId w:val="44"/>
        </w:numPr>
        <w:spacing w:before="240" w:after="240"/>
        <w:ind w:left="709"/>
        <w:contextualSpacing w:val="0"/>
        <w:rPr>
          <w:b/>
          <w:lang w:val="sr-Latn-BA"/>
        </w:rPr>
      </w:pPr>
      <w:r w:rsidRPr="00204530">
        <w:t>Предмет   број:</w:t>
      </w:r>
      <w:r w:rsidR="00C86771" w:rsidRPr="00990543">
        <w:rPr>
          <w:lang w:val="sr-Cyrl-BA"/>
        </w:rPr>
        <w:t xml:space="preserve"> </w:t>
      </w:r>
      <w:r w:rsidRPr="00204530">
        <w:t>П</w:t>
      </w:r>
      <w:r w:rsidRPr="00990543">
        <w:rPr>
          <w:b/>
        </w:rPr>
        <w:t>-</w:t>
      </w:r>
      <w:r w:rsidRPr="00204530">
        <w:t>21/2017, тужилац:  Халиловић  Тифа  и  др.</w:t>
      </w:r>
      <w:r w:rsidR="0052334C" w:rsidRPr="00990543">
        <w:rPr>
          <w:lang w:val="sr-Cyrl-BA"/>
        </w:rPr>
        <w:t>,</w:t>
      </w:r>
      <w:r w:rsidR="0052334C" w:rsidRPr="00204530">
        <w:t xml:space="preserve"> тужен</w:t>
      </w:r>
      <w:r w:rsidR="0052334C" w:rsidRPr="00990543">
        <w:rPr>
          <w:lang w:val="sr-Cyrl-BA"/>
        </w:rPr>
        <w:t>а</w:t>
      </w:r>
      <w:r w:rsidR="0052334C" w:rsidRPr="00204530">
        <w:t xml:space="preserve">     Општина Сребреница ради</w:t>
      </w:r>
      <w:r w:rsidR="0052334C" w:rsidRPr="00990543">
        <w:rPr>
          <w:lang w:val="sr-Cyrl-BA"/>
        </w:rPr>
        <w:t xml:space="preserve"> </w:t>
      </w:r>
      <w:r w:rsidR="0052334C" w:rsidRPr="00204530">
        <w:t xml:space="preserve">накнаде  материјалне  штете,  в.с. </w:t>
      </w:r>
      <w:r w:rsidRPr="00204530">
        <w:t>281.00</w:t>
      </w:r>
      <w:r w:rsidR="0052334C" w:rsidRPr="00204530">
        <w:t>0,00 КМ</w:t>
      </w:r>
      <w:r w:rsidR="00000C6E" w:rsidRPr="00204530">
        <w:t>. Тужб</w:t>
      </w:r>
      <w:r w:rsidR="00000C6E" w:rsidRPr="00990543">
        <w:rPr>
          <w:lang w:val="sr-Cyrl-BA"/>
        </w:rPr>
        <w:t>а</w:t>
      </w:r>
      <w:r w:rsidRPr="00204530">
        <w:t xml:space="preserve"> </w:t>
      </w:r>
      <w:r w:rsidR="00000C6E" w:rsidRPr="00990543">
        <w:rPr>
          <w:lang w:val="sr-Cyrl-BA"/>
        </w:rPr>
        <w:t xml:space="preserve">је </w:t>
      </w:r>
      <w:r w:rsidR="00000C6E" w:rsidRPr="00204530">
        <w:t>подн</w:t>
      </w:r>
      <w:r w:rsidR="00000C6E" w:rsidRPr="00990543">
        <w:rPr>
          <w:lang w:val="sr-Cyrl-BA"/>
        </w:rPr>
        <w:t>есена</w:t>
      </w:r>
      <w:r w:rsidRPr="00204530">
        <w:t xml:space="preserve">  Основном  суду у  Сребреници,  дана   30.06.2008.</w:t>
      </w:r>
      <w:r w:rsidR="0052334C" w:rsidRPr="00990543">
        <w:rPr>
          <w:lang w:val="sr-Cyrl-BA"/>
        </w:rPr>
        <w:t xml:space="preserve"> </w:t>
      </w:r>
      <w:r w:rsidR="006962C3" w:rsidRPr="00204530">
        <w:t xml:space="preserve">године,  на коју  </w:t>
      </w:r>
      <w:r w:rsidR="006962C3" w:rsidRPr="00990543">
        <w:rPr>
          <w:lang w:val="sr-Cyrl-BA"/>
        </w:rPr>
        <w:t xml:space="preserve">је </w:t>
      </w:r>
      <w:r w:rsidR="006962C3" w:rsidRPr="00204530">
        <w:t>да</w:t>
      </w:r>
      <w:r w:rsidR="006962C3" w:rsidRPr="00990543">
        <w:rPr>
          <w:lang w:val="sr-Cyrl-BA"/>
        </w:rPr>
        <w:t>т</w:t>
      </w:r>
      <w:r w:rsidRPr="00204530">
        <w:t xml:space="preserve"> одговор</w:t>
      </w:r>
      <w:r w:rsidR="006962C3" w:rsidRPr="00990543">
        <w:rPr>
          <w:lang w:val="sr-Cyrl-BA"/>
        </w:rPr>
        <w:t xml:space="preserve"> од стране тужене</w:t>
      </w:r>
      <w:r w:rsidRPr="00204530">
        <w:t>.</w:t>
      </w:r>
      <w:r w:rsidR="0052334C" w:rsidRPr="00990543">
        <w:rPr>
          <w:lang w:val="sr-Cyrl-BA"/>
        </w:rPr>
        <w:t xml:space="preserve"> </w:t>
      </w:r>
      <w:r w:rsidRPr="00204530">
        <w:t xml:space="preserve">У   протеклом периоду </w:t>
      </w:r>
      <w:r w:rsidR="0052334C" w:rsidRPr="00204530">
        <w:t xml:space="preserve">одржана </w:t>
      </w:r>
      <w:r w:rsidR="00000C6E" w:rsidRPr="00990543">
        <w:rPr>
          <w:lang w:val="sr-Cyrl-BA"/>
        </w:rPr>
        <w:t>су</w:t>
      </w:r>
      <w:r w:rsidR="0052334C" w:rsidRPr="00204530">
        <w:t xml:space="preserve"> бројна    рочишта, </w:t>
      </w:r>
      <w:r w:rsidRPr="00204530">
        <w:t>доношене првостепене пресуде, које  су  укидане одлукама   другостеп</w:t>
      </w:r>
      <w:r w:rsidR="0052334C" w:rsidRPr="00204530">
        <w:t xml:space="preserve">еног  суда. Пресудом Основног суда у </w:t>
      </w:r>
      <w:r w:rsidRPr="00204530">
        <w:t xml:space="preserve">Сребреници, бр: 82 0 П 001321 08 </w:t>
      </w:r>
      <w:r w:rsidR="0052334C" w:rsidRPr="00204530">
        <w:t>П</w:t>
      </w:r>
      <w:r w:rsidR="0052334C" w:rsidRPr="00990543">
        <w:rPr>
          <w:lang w:val="sr-Cyrl-BA"/>
        </w:rPr>
        <w:t xml:space="preserve"> </w:t>
      </w:r>
      <w:r w:rsidR="0052334C" w:rsidRPr="00204530">
        <w:t>од    29.3.2013.</w:t>
      </w:r>
      <w:r w:rsidR="00B16CF2" w:rsidRPr="00990543">
        <w:rPr>
          <w:lang w:val="sr-Cyrl-BA"/>
        </w:rPr>
        <w:t xml:space="preserve"> </w:t>
      </w:r>
      <w:r w:rsidR="0052334C" w:rsidRPr="00204530">
        <w:t xml:space="preserve">године,  </w:t>
      </w:r>
      <w:r w:rsidRPr="00204530">
        <w:t>дјелимично је усвојен  тужбени захтјев   тужиоца, на начин што  је   обавезана   тужена  општина  Сребреница  да   тужиоцима  на име  накнаде</w:t>
      </w:r>
      <w:r w:rsidR="0052334C" w:rsidRPr="00204530">
        <w:t xml:space="preserve">  штете  исплати укупан износ од </w:t>
      </w:r>
      <w:r w:rsidRPr="00204530">
        <w:t xml:space="preserve">81.767,92  </w:t>
      </w:r>
      <w:r w:rsidR="006962C3" w:rsidRPr="00204530">
        <w:t xml:space="preserve">КМ. Против  наведене пресуде </w:t>
      </w:r>
      <w:r w:rsidR="006962C3" w:rsidRPr="00990543">
        <w:rPr>
          <w:lang w:val="sr-Cyrl-BA"/>
        </w:rPr>
        <w:t>ово сједиште замјенка је</w:t>
      </w:r>
      <w:r w:rsidR="006962C3" w:rsidRPr="00204530">
        <w:t xml:space="preserve"> благовремено</w:t>
      </w:r>
      <w:r w:rsidR="006962C3" w:rsidRPr="00990543">
        <w:rPr>
          <w:lang w:val="sr-Cyrl-BA"/>
        </w:rPr>
        <w:t xml:space="preserve"> изјавило </w:t>
      </w:r>
      <w:r w:rsidRPr="00204530">
        <w:t>жалбу  Окружном  суду у  Бијељини,    који  је   пресудом   број:82  0 П 001321 13 Гж  од  27.8.2013.</w:t>
      </w:r>
      <w:r w:rsidR="006962C3" w:rsidRPr="00990543">
        <w:rPr>
          <w:lang w:val="sr-Cyrl-BA"/>
        </w:rPr>
        <w:t xml:space="preserve"> </w:t>
      </w:r>
      <w:r w:rsidRPr="00204530">
        <w:t>године, одбио   жалбу   тужиоца   и   потврдио   првостепену пресуду у  дијелу  који  се односи напокретне  ствари,  док је  жалбу  тужене  дјелимично  уважио,   тако што  су  захтјеви   тужиоца   одбијени.</w:t>
      </w:r>
      <w:r w:rsidR="006962C3" w:rsidRPr="00990543">
        <w:rPr>
          <w:lang w:val="sr-Cyrl-BA"/>
        </w:rPr>
        <w:t xml:space="preserve"> </w:t>
      </w:r>
      <w:r w:rsidRPr="00204530">
        <w:t xml:space="preserve">Тужиоци   су    </w:t>
      </w:r>
      <w:r w:rsidR="006962C3" w:rsidRPr="00990543">
        <w:rPr>
          <w:lang w:val="sr-Cyrl-BA"/>
        </w:rPr>
        <w:t xml:space="preserve">изјавили </w:t>
      </w:r>
      <w:r w:rsidRPr="00204530">
        <w:t>ревизију,  која  је   пресудом  Врховног  суда  Р</w:t>
      </w:r>
      <w:r w:rsidR="006962C3" w:rsidRPr="00990543">
        <w:rPr>
          <w:lang w:val="sr-Cyrl-BA"/>
        </w:rPr>
        <w:t xml:space="preserve">епублике </w:t>
      </w:r>
      <w:r w:rsidRPr="00204530">
        <w:t>С</w:t>
      </w:r>
      <w:r w:rsidR="006962C3" w:rsidRPr="00990543">
        <w:rPr>
          <w:lang w:val="sr-Cyrl-BA"/>
        </w:rPr>
        <w:t>рпске</w:t>
      </w:r>
      <w:r w:rsidRPr="00204530">
        <w:t>,  број: 82 0 П 001321 13  Рев   од  26.11.2015.</w:t>
      </w:r>
      <w:r w:rsidR="006962C3" w:rsidRPr="00990543">
        <w:rPr>
          <w:lang w:val="sr-Cyrl-BA"/>
        </w:rPr>
        <w:t xml:space="preserve"> </w:t>
      </w:r>
      <w:r w:rsidRPr="00204530">
        <w:t>године,   дјелимично   уважена,  те   пресуда  Окружног  суда у Бијељини  укинута  у погледу  н</w:t>
      </w:r>
      <w:r w:rsidR="006962C3" w:rsidRPr="00204530">
        <w:t xml:space="preserve">акнаде  материјалне  штете  за </w:t>
      </w:r>
      <w:r w:rsidRPr="00204530">
        <w:t xml:space="preserve">порушени објекат. </w:t>
      </w:r>
      <w:r w:rsidR="006962C3" w:rsidRPr="00990543">
        <w:rPr>
          <w:lang w:val="sr-Cyrl-BA"/>
        </w:rPr>
        <w:t>П</w:t>
      </w:r>
      <w:r w:rsidRPr="00204530">
        <w:t>оступајући  по  одлуци  Врхоног  суда</w:t>
      </w:r>
      <w:r w:rsidR="006962C3" w:rsidRPr="00990543">
        <w:rPr>
          <w:lang w:val="sr-Cyrl-BA"/>
        </w:rPr>
        <w:t xml:space="preserve"> РС </w:t>
      </w:r>
      <w:r w:rsidRPr="00204530">
        <w:t xml:space="preserve">  Основни  суд у  Сребреници   је пресудом  број: 82 0 П 001321 17 П 2  од  29.12.2017.</w:t>
      </w:r>
      <w:r w:rsidR="006962C3" w:rsidRPr="00990543">
        <w:rPr>
          <w:lang w:val="sr-Cyrl-BA"/>
        </w:rPr>
        <w:t xml:space="preserve"> </w:t>
      </w:r>
      <w:r w:rsidRPr="00204530">
        <w:t>године,  поново    усвојио  тужбени захтјев  тужиоца,  те обавезао  тужену   да истим</w:t>
      </w:r>
      <w:r w:rsidR="006962C3" w:rsidRPr="00990543">
        <w:rPr>
          <w:lang w:val="sr-Cyrl-BA"/>
        </w:rPr>
        <w:t>а</w:t>
      </w:r>
      <w:r w:rsidRPr="00204530">
        <w:t xml:space="preserve">   накнади  материјалну  штету  у  износу  од   87.982,35  КМ. Против  исте  је   ово  сједиште  П</w:t>
      </w:r>
      <w:r w:rsidR="006962C3" w:rsidRPr="00990543">
        <w:rPr>
          <w:lang w:val="sr-Cyrl-BA"/>
        </w:rPr>
        <w:t xml:space="preserve">равобранилаштва </w:t>
      </w:r>
      <w:r w:rsidRPr="00204530">
        <w:t>Р</w:t>
      </w:r>
      <w:r w:rsidR="006962C3" w:rsidRPr="00990543">
        <w:rPr>
          <w:lang w:val="sr-Cyrl-BA"/>
        </w:rPr>
        <w:t xml:space="preserve">епублике </w:t>
      </w:r>
      <w:r w:rsidRPr="00204530">
        <w:t>С</w:t>
      </w:r>
      <w:r w:rsidR="006962C3" w:rsidRPr="00990543">
        <w:rPr>
          <w:lang w:val="sr-Cyrl-BA"/>
        </w:rPr>
        <w:t>рпске</w:t>
      </w:r>
      <w:r w:rsidRPr="00204530">
        <w:t xml:space="preserve">  </w:t>
      </w:r>
      <w:r w:rsidR="006962C3" w:rsidRPr="00990543">
        <w:rPr>
          <w:lang w:val="sr-Cyrl-BA"/>
        </w:rPr>
        <w:t>изјавило</w:t>
      </w:r>
      <w:r w:rsidR="000B7F6D" w:rsidRPr="00204530">
        <w:t xml:space="preserve"> жалбу,  кој</w:t>
      </w:r>
      <w:r w:rsidR="000B7F6D" w:rsidRPr="00990543">
        <w:rPr>
          <w:lang w:val="sr-Cyrl-BA"/>
        </w:rPr>
        <w:t>у</w:t>
      </w:r>
      <w:r w:rsidRPr="00204530">
        <w:t xml:space="preserve">  је   рј</w:t>
      </w:r>
      <w:r w:rsidR="000B7F6D" w:rsidRPr="00204530">
        <w:t>ешењем   Окружн</w:t>
      </w:r>
      <w:r w:rsidR="000B7F6D" w:rsidRPr="00990543">
        <w:rPr>
          <w:lang w:val="sr-Cyrl-BA"/>
        </w:rPr>
        <w:t>и</w:t>
      </w:r>
      <w:r w:rsidR="000B7F6D" w:rsidRPr="00204530">
        <w:t xml:space="preserve">  суд у  Бијељини, бр: 82 0 П 001321 18 Гж 3 </w:t>
      </w:r>
      <w:r w:rsidR="000B7F6D" w:rsidRPr="00990543">
        <w:rPr>
          <w:lang w:val="sr-Cyrl-BA"/>
        </w:rPr>
        <w:t>о</w:t>
      </w:r>
      <w:r w:rsidRPr="00204530">
        <w:t>д   28.8.2018.</w:t>
      </w:r>
      <w:r w:rsidR="000B7F6D" w:rsidRPr="00990543">
        <w:rPr>
          <w:lang w:val="sr-Cyrl-BA"/>
        </w:rPr>
        <w:t xml:space="preserve"> </w:t>
      </w:r>
      <w:r w:rsidRPr="00204530">
        <w:t>године,  усвојио, укинуо првостепену пресуду и предмет  вратио  првостепеном  суду   на поновни поступак.</w:t>
      </w:r>
      <w:bookmarkStart w:id="821" w:name="_Toc15902770"/>
    </w:p>
    <w:p w:rsidR="00727CF5" w:rsidRPr="004E5FF4" w:rsidRDefault="004E5FF4" w:rsidP="004E5FF4">
      <w:pPr>
        <w:pStyle w:val="Heading2"/>
        <w:numPr>
          <w:ilvl w:val="0"/>
          <w:numId w:val="0"/>
        </w:numPr>
        <w:ind w:left="567"/>
      </w:pPr>
      <w:bookmarkStart w:id="822" w:name="_Toc23927218"/>
      <w:r>
        <w:t xml:space="preserve">1.4. </w:t>
      </w:r>
      <w:r w:rsidRPr="004E5FF4">
        <w:t xml:space="preserve"> </w:t>
      </w:r>
      <w:bookmarkEnd w:id="821"/>
      <w:r>
        <w:t>Ванпарнични предмети</w:t>
      </w:r>
      <w:bookmarkEnd w:id="822"/>
      <w:r w:rsidR="008F0B3A" w:rsidRPr="004E5FF4">
        <w:t xml:space="preserve">      </w:t>
      </w:r>
    </w:p>
    <w:p w:rsidR="00324252" w:rsidRDefault="00324252" w:rsidP="00324252">
      <w:pPr>
        <w:rPr>
          <w:b/>
          <w:lang w:val="sr-Cyrl-RS"/>
        </w:rPr>
      </w:pPr>
      <w:r w:rsidRPr="00204530">
        <w:rPr>
          <w:b/>
          <w:lang w:val="sr-Latn-BA"/>
        </w:rPr>
        <w:t>Правобранилаштво Републике Српске</w:t>
      </w:r>
      <w:r w:rsidR="003920B8" w:rsidRPr="00204530">
        <w:rPr>
          <w:b/>
          <w:lang w:val="sr-Latn-BA"/>
        </w:rPr>
        <w:t xml:space="preserve"> је у 201</w:t>
      </w:r>
      <w:r w:rsidR="003920B8" w:rsidRPr="00204530">
        <w:rPr>
          <w:b/>
          <w:lang w:val="sr-Cyrl-BA"/>
        </w:rPr>
        <w:t>8</w:t>
      </w:r>
      <w:r w:rsidR="00FA3CB1" w:rsidRPr="00204530">
        <w:rPr>
          <w:b/>
          <w:lang w:val="sr-Latn-BA"/>
        </w:rPr>
        <w:t xml:space="preserve">. години </w:t>
      </w:r>
      <w:r w:rsidR="003920B8" w:rsidRPr="00204530">
        <w:rPr>
          <w:b/>
          <w:lang w:val="sr-Latn-BA"/>
        </w:rPr>
        <w:t xml:space="preserve">имало укупно   у раду </w:t>
      </w:r>
      <w:r w:rsidR="003920B8" w:rsidRPr="00204530">
        <w:rPr>
          <w:b/>
          <w:lang w:val="sr-Cyrl-BA"/>
        </w:rPr>
        <w:t>1</w:t>
      </w:r>
      <w:r w:rsidR="00C74590">
        <w:rPr>
          <w:b/>
          <w:lang w:val="sr-Cyrl-BA"/>
        </w:rPr>
        <w:t>.</w:t>
      </w:r>
      <w:r w:rsidR="003920B8" w:rsidRPr="00204530">
        <w:rPr>
          <w:b/>
          <w:lang w:val="sr-Cyrl-BA"/>
        </w:rPr>
        <w:t>365</w:t>
      </w:r>
      <w:r w:rsidRPr="00204530">
        <w:rPr>
          <w:b/>
          <w:lang w:val="sr-Latn-BA"/>
        </w:rPr>
        <w:t xml:space="preserve"> предмета, од чега је</w:t>
      </w:r>
      <w:r w:rsidR="003920B8" w:rsidRPr="00204530">
        <w:rPr>
          <w:b/>
          <w:lang w:val="sr-Latn-BA"/>
        </w:rPr>
        <w:t xml:space="preserve">: неријешено из ранијих година </w:t>
      </w:r>
      <w:r w:rsidR="003920B8" w:rsidRPr="00204530">
        <w:rPr>
          <w:b/>
          <w:lang w:val="sr-Cyrl-BA"/>
        </w:rPr>
        <w:t>969</w:t>
      </w:r>
      <w:r w:rsidR="0082301D" w:rsidRPr="00204530">
        <w:rPr>
          <w:b/>
          <w:lang w:val="sr-Latn-BA"/>
        </w:rPr>
        <w:t xml:space="preserve"> </w:t>
      </w:r>
      <w:r w:rsidR="00F65F9C" w:rsidRPr="00204530">
        <w:rPr>
          <w:b/>
          <w:lang w:val="sr-Latn-BA"/>
        </w:rPr>
        <w:t>предмета, примљено</w:t>
      </w:r>
      <w:r w:rsidRPr="00204530">
        <w:rPr>
          <w:b/>
          <w:lang w:val="sr-Latn-BA"/>
        </w:rPr>
        <w:t xml:space="preserve"> у </w:t>
      </w:r>
      <w:r w:rsidR="00D155AA" w:rsidRPr="00204530">
        <w:rPr>
          <w:b/>
          <w:lang w:val="sr-Latn-BA"/>
        </w:rPr>
        <w:t xml:space="preserve">извјештајном периоду </w:t>
      </w:r>
      <w:r w:rsidR="003920B8" w:rsidRPr="00204530">
        <w:rPr>
          <w:b/>
          <w:lang w:val="sr-Cyrl-BA"/>
        </w:rPr>
        <w:t>396</w:t>
      </w:r>
      <w:r w:rsidR="002B3981" w:rsidRPr="00204530">
        <w:rPr>
          <w:b/>
          <w:lang w:val="sr-Latn-BA"/>
        </w:rPr>
        <w:t xml:space="preserve"> предмета,</w:t>
      </w:r>
      <w:r w:rsidR="00C1116A" w:rsidRPr="00204530">
        <w:rPr>
          <w:b/>
          <w:lang w:val="sr-Latn-BA"/>
        </w:rPr>
        <w:t xml:space="preserve"> ријешено </w:t>
      </w:r>
      <w:r w:rsidR="003920B8" w:rsidRPr="00204530">
        <w:rPr>
          <w:b/>
          <w:lang w:val="sr-Cyrl-BA"/>
        </w:rPr>
        <w:t>184</w:t>
      </w:r>
      <w:r w:rsidRPr="00204530">
        <w:rPr>
          <w:b/>
          <w:lang w:val="sr-Latn-BA"/>
        </w:rPr>
        <w:t xml:space="preserve"> предмета, неријешено </w:t>
      </w:r>
      <w:r w:rsidR="003920B8" w:rsidRPr="00204530">
        <w:rPr>
          <w:b/>
          <w:lang w:val="sr-Cyrl-BA"/>
        </w:rPr>
        <w:t>1</w:t>
      </w:r>
      <w:r w:rsidR="00C74590">
        <w:rPr>
          <w:b/>
          <w:lang w:val="sr-Cyrl-BA"/>
        </w:rPr>
        <w:t>.</w:t>
      </w:r>
      <w:r w:rsidR="003920B8" w:rsidRPr="00204530">
        <w:rPr>
          <w:b/>
          <w:lang w:val="sr-Cyrl-BA"/>
        </w:rPr>
        <w:t xml:space="preserve">181 </w:t>
      </w:r>
      <w:r w:rsidRPr="00204530">
        <w:rPr>
          <w:b/>
          <w:lang w:val="sr-Latn-BA"/>
        </w:rPr>
        <w:t>предмета.</w:t>
      </w:r>
    </w:p>
    <w:p w:rsidR="003B0CA0" w:rsidRPr="003B0CA0" w:rsidRDefault="003B0CA0" w:rsidP="00324252">
      <w:pPr>
        <w:rPr>
          <w:b/>
          <w:lang w:val="sr-Cyrl-RS"/>
        </w:rPr>
      </w:pPr>
      <w:r>
        <w:rPr>
          <w:b/>
          <w:lang w:val="sr-Cyrl-RS"/>
        </w:rPr>
        <w:t>Поређења ради Правобранилаштво Републике Српске је у 2017.години имало укупно у раду 1</w:t>
      </w:r>
      <w:r w:rsidR="00C74590">
        <w:rPr>
          <w:b/>
          <w:lang w:val="sr-Cyrl-RS"/>
        </w:rPr>
        <w:t>.</w:t>
      </w:r>
      <w:r>
        <w:rPr>
          <w:b/>
          <w:lang w:val="sr-Cyrl-RS"/>
        </w:rPr>
        <w:t xml:space="preserve">176 предмета, од чека је </w:t>
      </w:r>
      <w:r w:rsidRPr="00204530">
        <w:rPr>
          <w:b/>
          <w:lang w:val="sr-Latn-BA"/>
        </w:rPr>
        <w:t xml:space="preserve">неријешено из ранијих година </w:t>
      </w:r>
      <w:r>
        <w:rPr>
          <w:b/>
          <w:lang w:val="sr-Cyrl-BA"/>
        </w:rPr>
        <w:t>943</w:t>
      </w:r>
      <w:r w:rsidRPr="00204530">
        <w:rPr>
          <w:b/>
          <w:lang w:val="sr-Latn-BA"/>
        </w:rPr>
        <w:t xml:space="preserve"> предмета, примљено у извјештајном периоду </w:t>
      </w:r>
      <w:r>
        <w:rPr>
          <w:b/>
          <w:lang w:val="sr-Cyrl-BA"/>
        </w:rPr>
        <w:t>233</w:t>
      </w:r>
      <w:r w:rsidRPr="00204530">
        <w:rPr>
          <w:b/>
          <w:lang w:val="sr-Latn-BA"/>
        </w:rPr>
        <w:t xml:space="preserve"> предмета, ријешено </w:t>
      </w:r>
      <w:r>
        <w:rPr>
          <w:b/>
          <w:lang w:val="sr-Cyrl-BA"/>
        </w:rPr>
        <w:t>207</w:t>
      </w:r>
      <w:r>
        <w:rPr>
          <w:b/>
          <w:lang w:val="sr-Latn-BA"/>
        </w:rPr>
        <w:t xml:space="preserve"> предмета, неријешено</w:t>
      </w:r>
      <w:r>
        <w:rPr>
          <w:b/>
          <w:lang w:val="sr-Cyrl-RS"/>
        </w:rPr>
        <w:t xml:space="preserve"> </w:t>
      </w:r>
      <w:r>
        <w:rPr>
          <w:b/>
          <w:lang w:val="sr-Cyrl-BA"/>
        </w:rPr>
        <w:t>969</w:t>
      </w:r>
      <w:r w:rsidRPr="00204530">
        <w:rPr>
          <w:b/>
          <w:lang w:val="sr-Cyrl-BA"/>
        </w:rPr>
        <w:t xml:space="preserve"> </w:t>
      </w:r>
      <w:r w:rsidRPr="00204530">
        <w:rPr>
          <w:b/>
          <w:lang w:val="sr-Latn-BA"/>
        </w:rPr>
        <w:t>предмета.</w:t>
      </w:r>
    </w:p>
    <w:p w:rsidR="00B65B1F" w:rsidRPr="00204530" w:rsidRDefault="00302706" w:rsidP="00302706">
      <w:pPr>
        <w:rPr>
          <w:lang w:val="sr-Latn-BA"/>
        </w:rPr>
      </w:pPr>
      <w:r w:rsidRPr="00204530">
        <w:rPr>
          <w:lang w:val="sr-Latn-BA"/>
        </w:rPr>
        <w:t>Законом о ванпарничном поступку у</w:t>
      </w:r>
      <w:r w:rsidR="00322ECD" w:rsidRPr="00204530">
        <w:rPr>
          <w:lang w:val="sr-Latn-BA"/>
        </w:rPr>
        <w:t>тврђена су</w:t>
      </w:r>
      <w:r w:rsidRPr="00204530">
        <w:rPr>
          <w:lang w:val="sr-Latn-BA"/>
        </w:rPr>
        <w:t xml:space="preserve"> правила ванпарничног поступка по којима судови или други органи поступају и одлучују о личним, породичним, имовинским и другим правима и правним интересима који се по закону рјешавају у ванпарничном поступку. Одредбе овог закона примјењују се и у другим правним стварима из надлежности судова за које законом није изричито одређено да се рјешавају у ванпарничном поступку, а не односе се на заштиту повријеђеног или угроженог права, нити се због карактера правне ствари или својства странака у поступку могу примијенити одредбе Закона о парничном поступку.</w:t>
      </w:r>
      <w:r w:rsidR="00924096" w:rsidRPr="00204530">
        <w:rPr>
          <w:lang w:val="sr-Latn-BA"/>
        </w:rPr>
        <w:t xml:space="preserve"> </w:t>
      </w:r>
      <w:r w:rsidR="00280164" w:rsidRPr="00204530">
        <w:rPr>
          <w:lang w:val="sr-Latn-BA"/>
        </w:rPr>
        <w:t xml:space="preserve">Ванпарнични предмети у раду Правобранилаштва Републике Српске односе се на </w:t>
      </w:r>
      <w:r w:rsidR="00FA1B21" w:rsidRPr="00204530">
        <w:rPr>
          <w:lang w:val="sr-Latn-BA"/>
        </w:rPr>
        <w:t xml:space="preserve"> </w:t>
      </w:r>
      <w:r w:rsidR="00280164" w:rsidRPr="00204530">
        <w:rPr>
          <w:lang w:val="sr-Latn-BA"/>
        </w:rPr>
        <w:t>рјешавање</w:t>
      </w:r>
      <w:r w:rsidR="006A5A6C" w:rsidRPr="00204530">
        <w:rPr>
          <w:lang w:val="sr-Latn-BA"/>
        </w:rPr>
        <w:t xml:space="preserve"> </w:t>
      </w:r>
      <w:r w:rsidR="00280164" w:rsidRPr="00204530">
        <w:rPr>
          <w:lang w:val="sr-Latn-BA"/>
        </w:rPr>
        <w:t>стамбених ствари</w:t>
      </w:r>
      <w:r w:rsidR="006075D3" w:rsidRPr="00204530">
        <w:rPr>
          <w:lang w:val="sr-Latn-BA"/>
        </w:rPr>
        <w:t xml:space="preserve"> </w:t>
      </w:r>
      <w:r w:rsidR="00B863D9" w:rsidRPr="00204530">
        <w:rPr>
          <w:lang w:val="sr-Latn-BA"/>
        </w:rPr>
        <w:t>и</w:t>
      </w:r>
      <w:r w:rsidR="006075D3" w:rsidRPr="00204530">
        <w:rPr>
          <w:lang w:val="sr-Latn-BA"/>
        </w:rPr>
        <w:t xml:space="preserve"> </w:t>
      </w:r>
      <w:r w:rsidR="00280164" w:rsidRPr="00204530">
        <w:rPr>
          <w:lang w:val="sr-Latn-BA"/>
        </w:rPr>
        <w:t>накнада</w:t>
      </w:r>
      <w:r w:rsidR="00B863D9" w:rsidRPr="00204530">
        <w:rPr>
          <w:lang w:val="sr-Latn-BA"/>
        </w:rPr>
        <w:t xml:space="preserve"> за експроприсанe</w:t>
      </w:r>
      <w:r w:rsidR="00280164" w:rsidRPr="00204530">
        <w:rPr>
          <w:lang w:val="sr-Latn-BA"/>
        </w:rPr>
        <w:t xml:space="preserve"> непокретност</w:t>
      </w:r>
      <w:r w:rsidR="00B863D9" w:rsidRPr="00204530">
        <w:rPr>
          <w:lang w:val="sr-Latn-BA"/>
        </w:rPr>
        <w:t>и</w:t>
      </w:r>
      <w:r w:rsidR="0077170D" w:rsidRPr="00204530">
        <w:rPr>
          <w:lang w:val="sr-Latn-BA"/>
        </w:rPr>
        <w:t>.</w:t>
      </w:r>
    </w:p>
    <w:p w:rsidR="006B5BA5" w:rsidRPr="00964834" w:rsidRDefault="00964834" w:rsidP="00964834">
      <w:pPr>
        <w:pStyle w:val="Heading2"/>
        <w:numPr>
          <w:ilvl w:val="0"/>
          <w:numId w:val="0"/>
        </w:numPr>
        <w:ind w:left="567"/>
      </w:pPr>
      <w:bookmarkStart w:id="823" w:name="_Toc15902771"/>
      <w:bookmarkStart w:id="824" w:name="_Toc23927219"/>
      <w:r w:rsidRPr="00964834">
        <w:t xml:space="preserve">1.5. </w:t>
      </w:r>
      <w:r w:rsidR="006B5BA5" w:rsidRPr="00964834">
        <w:t>П</w:t>
      </w:r>
      <w:bookmarkEnd w:id="823"/>
      <w:r>
        <w:rPr>
          <w:lang w:val="sr-Cyrl-RS"/>
        </w:rPr>
        <w:t>редмети извршења</w:t>
      </w:r>
      <w:bookmarkEnd w:id="824"/>
      <w:r w:rsidR="008F1C69" w:rsidRPr="00964834">
        <w:t xml:space="preserve">             </w:t>
      </w:r>
      <w:r w:rsidR="006B5BA5" w:rsidRPr="00964834">
        <w:t xml:space="preserve">  </w:t>
      </w:r>
    </w:p>
    <w:p w:rsidR="00A0210D" w:rsidRDefault="004B55AB" w:rsidP="00A0210D">
      <w:pPr>
        <w:rPr>
          <w:b/>
          <w:lang w:val="sr-Cyrl-BA"/>
        </w:rPr>
      </w:pPr>
      <w:r w:rsidRPr="00204530">
        <w:rPr>
          <w:b/>
          <w:lang w:val="sr-Cyrl-BA"/>
        </w:rPr>
        <w:t>Правобранилаштво Републике Српске је у 201</w:t>
      </w:r>
      <w:r w:rsidRPr="00204530">
        <w:rPr>
          <w:b/>
          <w:lang w:val="sr-Latn-BA"/>
        </w:rPr>
        <w:t>8</w:t>
      </w:r>
      <w:r w:rsidRPr="00204530">
        <w:rPr>
          <w:b/>
          <w:lang w:val="sr-Cyrl-BA"/>
        </w:rPr>
        <w:t>. години имало укупно у раду</w:t>
      </w:r>
      <w:r w:rsidRPr="00204530">
        <w:rPr>
          <w:b/>
          <w:lang w:val="sr-Latn-BA"/>
        </w:rPr>
        <w:t xml:space="preserve"> </w:t>
      </w:r>
      <w:r w:rsidR="00DD5A35" w:rsidRPr="00204530">
        <w:rPr>
          <w:b/>
          <w:lang w:val="sr-Latn-BA"/>
        </w:rPr>
        <w:t>10</w:t>
      </w:r>
      <w:r w:rsidR="00C74590">
        <w:rPr>
          <w:b/>
          <w:lang w:val="sr-Cyrl-RS"/>
        </w:rPr>
        <w:t>.</w:t>
      </w:r>
      <w:r w:rsidR="00DD5A35" w:rsidRPr="00204530">
        <w:rPr>
          <w:b/>
          <w:lang w:val="sr-Latn-BA"/>
        </w:rPr>
        <w:t>653</w:t>
      </w:r>
      <w:r w:rsidR="00DD5A35" w:rsidRPr="00204530">
        <w:rPr>
          <w:b/>
          <w:lang w:val="sr-Cyrl-BA"/>
        </w:rPr>
        <w:t xml:space="preserve"> предметa, од чега је: неријешено из ранијих година </w:t>
      </w:r>
      <w:r w:rsidR="005B69AB" w:rsidRPr="00204530">
        <w:rPr>
          <w:b/>
          <w:lang w:val="sr-Cyrl-BA"/>
        </w:rPr>
        <w:t>8</w:t>
      </w:r>
      <w:r w:rsidR="00C74590">
        <w:rPr>
          <w:b/>
          <w:lang w:val="sr-Cyrl-BA"/>
        </w:rPr>
        <w:t>.</w:t>
      </w:r>
      <w:r w:rsidR="005B69AB" w:rsidRPr="00204530">
        <w:rPr>
          <w:b/>
          <w:lang w:val="sr-Cyrl-BA"/>
        </w:rPr>
        <w:t>493</w:t>
      </w:r>
      <w:r w:rsidR="00DD5A35" w:rsidRPr="00204530">
        <w:rPr>
          <w:b/>
          <w:lang w:val="sr-Cyrl-BA"/>
        </w:rPr>
        <w:t xml:space="preserve">, </w:t>
      </w:r>
      <w:r w:rsidR="00A0210D" w:rsidRPr="00204530">
        <w:rPr>
          <w:b/>
          <w:lang w:val="sr-Cyrl-BA"/>
        </w:rPr>
        <w:t xml:space="preserve">примљено </w:t>
      </w:r>
      <w:r w:rsidR="00DD5A35" w:rsidRPr="00204530">
        <w:rPr>
          <w:b/>
          <w:lang w:val="sr-Cyrl-BA"/>
        </w:rPr>
        <w:t xml:space="preserve">у извјештајном периоду </w:t>
      </w:r>
      <w:r w:rsidR="005B69AB" w:rsidRPr="00204530">
        <w:rPr>
          <w:b/>
          <w:lang w:val="sr-Cyrl-BA"/>
        </w:rPr>
        <w:t>2</w:t>
      </w:r>
      <w:r w:rsidR="00C74590">
        <w:rPr>
          <w:b/>
          <w:lang w:val="sr-Cyrl-BA"/>
        </w:rPr>
        <w:t>.</w:t>
      </w:r>
      <w:r w:rsidR="00A0210D" w:rsidRPr="00204530">
        <w:rPr>
          <w:b/>
          <w:lang w:val="sr-Latn-BA"/>
        </w:rPr>
        <w:t>160</w:t>
      </w:r>
      <w:r w:rsidR="005B69AB" w:rsidRPr="00204530">
        <w:rPr>
          <w:b/>
          <w:lang w:val="sr-Cyrl-BA"/>
        </w:rPr>
        <w:t xml:space="preserve"> предметa,</w:t>
      </w:r>
      <w:r w:rsidR="00A0210D" w:rsidRPr="00204530">
        <w:rPr>
          <w:b/>
          <w:lang w:val="sr-Cyrl-BA"/>
        </w:rPr>
        <w:t xml:space="preserve"> </w:t>
      </w:r>
      <w:r w:rsidR="00DD5A35" w:rsidRPr="00204530">
        <w:rPr>
          <w:b/>
          <w:lang w:val="sr-Cyrl-BA"/>
        </w:rPr>
        <w:t xml:space="preserve">ријешено </w:t>
      </w:r>
      <w:r w:rsidR="00A0210D" w:rsidRPr="00204530">
        <w:rPr>
          <w:b/>
        </w:rPr>
        <w:t>2</w:t>
      </w:r>
      <w:r w:rsidR="00C74590">
        <w:rPr>
          <w:b/>
          <w:lang w:val="sr-Cyrl-RS"/>
        </w:rPr>
        <w:t>.</w:t>
      </w:r>
      <w:r w:rsidR="00A0210D" w:rsidRPr="00204530">
        <w:rPr>
          <w:b/>
          <w:lang w:val="sr-Latn-BA"/>
        </w:rPr>
        <w:t>444</w:t>
      </w:r>
      <w:r w:rsidR="00A0210D" w:rsidRPr="00204530">
        <w:rPr>
          <w:b/>
          <w:lang w:val="sr-Cyrl-BA"/>
        </w:rPr>
        <w:t xml:space="preserve"> </w:t>
      </w:r>
      <w:r w:rsidR="005B69AB" w:rsidRPr="00204530">
        <w:rPr>
          <w:b/>
          <w:lang w:val="sr-Cyrl-BA"/>
        </w:rPr>
        <w:t>предметa,</w:t>
      </w:r>
      <w:r w:rsidR="00B11FB5" w:rsidRPr="00204530">
        <w:rPr>
          <w:b/>
          <w:lang w:val="sr-Cyrl-BA"/>
        </w:rPr>
        <w:t xml:space="preserve"> остaло </w:t>
      </w:r>
      <w:r w:rsidR="00A0210D" w:rsidRPr="00204530">
        <w:rPr>
          <w:b/>
          <w:lang w:val="sr-Cyrl-BA"/>
        </w:rPr>
        <w:t>неријешено</w:t>
      </w:r>
      <w:r w:rsidR="005B69AB" w:rsidRPr="00204530">
        <w:rPr>
          <w:b/>
          <w:lang w:val="sr-Latn-BA"/>
        </w:rPr>
        <w:t xml:space="preserve"> 8</w:t>
      </w:r>
      <w:r w:rsidR="00C74590">
        <w:rPr>
          <w:b/>
          <w:lang w:val="sr-Cyrl-RS"/>
        </w:rPr>
        <w:t>.</w:t>
      </w:r>
      <w:r w:rsidR="00A0210D" w:rsidRPr="00204530">
        <w:rPr>
          <w:b/>
          <w:lang w:val="sr-Latn-BA"/>
        </w:rPr>
        <w:t>209</w:t>
      </w:r>
      <w:r w:rsidR="00A0210D" w:rsidRPr="00204530">
        <w:rPr>
          <w:b/>
          <w:lang w:val="sr-Cyrl-BA"/>
        </w:rPr>
        <w:t xml:space="preserve"> предмета.</w:t>
      </w:r>
    </w:p>
    <w:p w:rsidR="003B0CA0" w:rsidRDefault="003B0CA0" w:rsidP="003B0CA0">
      <w:pPr>
        <w:rPr>
          <w:b/>
          <w:lang w:val="sr-Cyrl-BA"/>
        </w:rPr>
      </w:pPr>
      <w:r>
        <w:rPr>
          <w:b/>
          <w:lang w:val="sr-Cyrl-BA"/>
        </w:rPr>
        <w:t xml:space="preserve">Поређења ради </w:t>
      </w:r>
      <w:r w:rsidRPr="00204530">
        <w:rPr>
          <w:b/>
          <w:lang w:val="sr-Cyrl-BA"/>
        </w:rPr>
        <w:t>Правобранилаштво Републике Српске је у 201</w:t>
      </w:r>
      <w:r>
        <w:rPr>
          <w:b/>
          <w:lang w:val="sr-Cyrl-RS"/>
        </w:rPr>
        <w:t>7</w:t>
      </w:r>
      <w:r w:rsidRPr="00204530">
        <w:rPr>
          <w:b/>
          <w:lang w:val="sr-Cyrl-BA"/>
        </w:rPr>
        <w:t>. години имало укупно у раду</w:t>
      </w:r>
      <w:r w:rsidRPr="00204530">
        <w:rPr>
          <w:b/>
          <w:lang w:val="sr-Latn-BA"/>
        </w:rPr>
        <w:t xml:space="preserve"> </w:t>
      </w:r>
      <w:r>
        <w:rPr>
          <w:b/>
          <w:lang w:val="sr-Latn-BA"/>
        </w:rPr>
        <w:t>1</w:t>
      </w:r>
      <w:r>
        <w:rPr>
          <w:b/>
          <w:lang w:val="sr-Cyrl-RS"/>
        </w:rPr>
        <w:t>2</w:t>
      </w:r>
      <w:r w:rsidR="00C74590">
        <w:rPr>
          <w:b/>
          <w:lang w:val="sr-Cyrl-RS"/>
        </w:rPr>
        <w:t>.</w:t>
      </w:r>
      <w:r>
        <w:rPr>
          <w:b/>
          <w:lang w:val="sr-Cyrl-RS"/>
        </w:rPr>
        <w:t>049</w:t>
      </w:r>
      <w:r w:rsidRPr="00204530">
        <w:rPr>
          <w:b/>
          <w:lang w:val="sr-Cyrl-BA"/>
        </w:rPr>
        <w:t xml:space="preserve"> предмет</w:t>
      </w:r>
      <w:r>
        <w:rPr>
          <w:b/>
          <w:lang w:val="sr-Cyrl-BA"/>
        </w:rPr>
        <w:t xml:space="preserve">, а </w:t>
      </w:r>
      <w:r w:rsidRPr="00204530">
        <w:rPr>
          <w:b/>
          <w:lang w:val="sr-Cyrl-BA"/>
        </w:rPr>
        <w:t>од че</w:t>
      </w:r>
      <w:r>
        <w:rPr>
          <w:b/>
          <w:lang w:val="sr-Cyrl-BA"/>
        </w:rPr>
        <w:t>га је: нери</w:t>
      </w:r>
      <w:r w:rsidRPr="00204530">
        <w:rPr>
          <w:b/>
          <w:lang w:val="sr-Cyrl-BA"/>
        </w:rPr>
        <w:t xml:space="preserve">јешено из ранијих година </w:t>
      </w:r>
      <w:r w:rsidR="009C3AB9">
        <w:rPr>
          <w:b/>
          <w:lang w:val="sr-Cyrl-BA"/>
        </w:rPr>
        <w:t>9</w:t>
      </w:r>
      <w:r w:rsidR="00C74590">
        <w:rPr>
          <w:b/>
          <w:lang w:val="sr-Cyrl-BA"/>
        </w:rPr>
        <w:t>.</w:t>
      </w:r>
      <w:r w:rsidR="009C3AB9">
        <w:rPr>
          <w:b/>
          <w:lang w:val="sr-Cyrl-BA"/>
        </w:rPr>
        <w:t>794</w:t>
      </w:r>
      <w:r w:rsidRPr="00204530">
        <w:rPr>
          <w:b/>
          <w:lang w:val="sr-Cyrl-BA"/>
        </w:rPr>
        <w:t>, примљено у извјештајном периоду 2</w:t>
      </w:r>
      <w:r w:rsidR="00C74590">
        <w:rPr>
          <w:b/>
          <w:lang w:val="sr-Cyrl-BA"/>
        </w:rPr>
        <w:t>.</w:t>
      </w:r>
      <w:r w:rsidR="009C3AB9">
        <w:rPr>
          <w:b/>
          <w:lang w:val="sr-Cyrl-RS"/>
        </w:rPr>
        <w:t>255</w:t>
      </w:r>
      <w:r w:rsidRPr="00204530">
        <w:rPr>
          <w:b/>
          <w:lang w:val="sr-Cyrl-BA"/>
        </w:rPr>
        <w:t xml:space="preserve"> предметa, </w:t>
      </w:r>
      <w:r>
        <w:rPr>
          <w:b/>
          <w:lang w:val="sr-Cyrl-BA"/>
        </w:rPr>
        <w:t>р</w:t>
      </w:r>
      <w:r w:rsidRPr="00204530">
        <w:rPr>
          <w:b/>
          <w:lang w:val="sr-Cyrl-BA"/>
        </w:rPr>
        <w:t xml:space="preserve">јешено </w:t>
      </w:r>
      <w:r w:rsidR="009C3AB9">
        <w:rPr>
          <w:b/>
          <w:lang w:val="sr-Cyrl-RS"/>
        </w:rPr>
        <w:t>3</w:t>
      </w:r>
      <w:r w:rsidR="00C74590">
        <w:rPr>
          <w:b/>
          <w:lang w:val="sr-Cyrl-RS"/>
        </w:rPr>
        <w:t>.</w:t>
      </w:r>
      <w:r w:rsidR="009C3AB9">
        <w:rPr>
          <w:b/>
          <w:lang w:val="sr-Cyrl-RS"/>
        </w:rPr>
        <w:t>556</w:t>
      </w:r>
      <w:r w:rsidRPr="00204530">
        <w:rPr>
          <w:b/>
          <w:lang w:val="sr-Cyrl-BA"/>
        </w:rPr>
        <w:t xml:space="preserve"> предметa, остaло </w:t>
      </w:r>
      <w:r>
        <w:rPr>
          <w:b/>
          <w:lang w:val="sr-Cyrl-BA"/>
        </w:rPr>
        <w:t>нер</w:t>
      </w:r>
      <w:r w:rsidRPr="00204530">
        <w:rPr>
          <w:b/>
          <w:lang w:val="sr-Cyrl-BA"/>
        </w:rPr>
        <w:t>јешено</w:t>
      </w:r>
      <w:r w:rsidRPr="00204530">
        <w:rPr>
          <w:b/>
          <w:lang w:val="sr-Latn-BA"/>
        </w:rPr>
        <w:t xml:space="preserve"> 8</w:t>
      </w:r>
      <w:r w:rsidR="00C74590">
        <w:rPr>
          <w:b/>
          <w:lang w:val="sr-Cyrl-RS"/>
        </w:rPr>
        <w:t>.</w:t>
      </w:r>
      <w:r w:rsidR="009C3AB9">
        <w:rPr>
          <w:b/>
          <w:lang w:val="sr-Cyrl-RS"/>
        </w:rPr>
        <w:t>493</w:t>
      </w:r>
      <w:r w:rsidRPr="00204530">
        <w:rPr>
          <w:b/>
          <w:lang w:val="sr-Cyrl-BA"/>
        </w:rPr>
        <w:t xml:space="preserve"> предмета.</w:t>
      </w:r>
    </w:p>
    <w:p w:rsidR="003B0CA0" w:rsidRPr="00204530" w:rsidRDefault="003B0CA0" w:rsidP="00A0210D">
      <w:pPr>
        <w:rPr>
          <w:b/>
          <w:lang w:val="sr-Cyrl-BA"/>
        </w:rPr>
      </w:pPr>
    </w:p>
    <w:p w:rsidR="004B460E" w:rsidRPr="00204530" w:rsidRDefault="00A0210D" w:rsidP="00A0210D">
      <w:pPr>
        <w:rPr>
          <w:lang w:val="sr-Latn-BA"/>
        </w:rPr>
      </w:pPr>
      <w:r w:rsidRPr="00204530">
        <w:rPr>
          <w:lang w:val="sr-Cyrl-BA"/>
        </w:rPr>
        <w:t xml:space="preserve">Од укупно ријешених предмета </w:t>
      </w:r>
      <w:r w:rsidRPr="00204530">
        <w:t>2</w:t>
      </w:r>
      <w:r w:rsidRPr="00204530">
        <w:rPr>
          <w:lang w:val="sr-Cyrl-BA"/>
        </w:rPr>
        <w:t>.</w:t>
      </w:r>
      <w:r w:rsidRPr="00204530">
        <w:rPr>
          <w:lang w:val="sr-Latn-BA"/>
        </w:rPr>
        <w:t>444</w:t>
      </w:r>
      <w:r w:rsidR="004B460E" w:rsidRPr="00204530">
        <w:rPr>
          <w:lang w:val="sr-Latn-BA"/>
        </w:rPr>
        <w:t>:</w:t>
      </w:r>
    </w:p>
    <w:p w:rsidR="004B460E" w:rsidRPr="00204530" w:rsidRDefault="00A0210D" w:rsidP="001B5592">
      <w:pPr>
        <w:pStyle w:val="ListParagraph"/>
        <w:numPr>
          <w:ilvl w:val="0"/>
          <w:numId w:val="13"/>
        </w:numPr>
        <w:rPr>
          <w:lang w:val="sr-Cyrl-BA"/>
        </w:rPr>
      </w:pPr>
      <w:r w:rsidRPr="00204530">
        <w:rPr>
          <w:lang w:val="sr-Cyrl-BA"/>
        </w:rPr>
        <w:t xml:space="preserve">зa нaплaту потрaживaњa </w:t>
      </w:r>
      <w:r w:rsidRPr="00204530">
        <w:rPr>
          <w:bCs/>
          <w:lang w:val="sr-Cyrl-BA"/>
        </w:rPr>
        <w:t xml:space="preserve">у корист субјекaтa које зaступa Прaвобрaнилaштво Републике Српске било је </w:t>
      </w:r>
      <w:r w:rsidR="008F0B3A" w:rsidRPr="00204530">
        <w:rPr>
          <w:bCs/>
          <w:lang w:val="sr-Cyrl-BA"/>
        </w:rPr>
        <w:t xml:space="preserve"> </w:t>
      </w:r>
      <w:r w:rsidRPr="00204530">
        <w:rPr>
          <w:bCs/>
          <w:lang w:val="sr-Latn-BA"/>
        </w:rPr>
        <w:t>984</w:t>
      </w:r>
      <w:r w:rsidRPr="00204530">
        <w:rPr>
          <w:bCs/>
          <w:lang w:val="sr-Cyrl-BA"/>
        </w:rPr>
        <w:t xml:space="preserve">  предметa, у вриједности од </w:t>
      </w:r>
      <w:r w:rsidRPr="00204530">
        <w:rPr>
          <w:bCs/>
          <w:lang w:val="sr-Latn-BA"/>
        </w:rPr>
        <w:t>19</w:t>
      </w:r>
      <w:r w:rsidRPr="00204530">
        <w:rPr>
          <w:bCs/>
          <w:lang w:val="sr-Cyrl-BA"/>
        </w:rPr>
        <w:t>.</w:t>
      </w:r>
      <w:r w:rsidRPr="00204530">
        <w:rPr>
          <w:bCs/>
          <w:lang w:val="sr-Latn-BA"/>
        </w:rPr>
        <w:t>530</w:t>
      </w:r>
      <w:r w:rsidRPr="00204530">
        <w:rPr>
          <w:bCs/>
        </w:rPr>
        <w:t>.459,21</w:t>
      </w:r>
      <w:r w:rsidR="004B460E" w:rsidRPr="00204530">
        <w:rPr>
          <w:bCs/>
          <w:lang w:val="sr-Cyrl-BA"/>
        </w:rPr>
        <w:t xml:space="preserve"> КМ,</w:t>
      </w:r>
    </w:p>
    <w:p w:rsidR="000626EF" w:rsidRPr="00204530" w:rsidRDefault="00A0210D" w:rsidP="001B5592">
      <w:pPr>
        <w:pStyle w:val="ListParagraph"/>
        <w:numPr>
          <w:ilvl w:val="0"/>
          <w:numId w:val="13"/>
        </w:numPr>
        <w:rPr>
          <w:lang w:val="sr-Cyrl-BA"/>
        </w:rPr>
      </w:pPr>
      <w:r w:rsidRPr="00204530">
        <w:rPr>
          <w:bCs/>
          <w:lang w:val="sr-Cyrl-BA"/>
        </w:rPr>
        <w:t xml:space="preserve">зa исплaту потрaживaњa </w:t>
      </w:r>
      <w:r w:rsidR="004B460E" w:rsidRPr="00204530">
        <w:rPr>
          <w:lang w:val="sr-Latn-BA"/>
        </w:rPr>
        <w:t xml:space="preserve">на терет субјеката које зaступa Прaвобрaнилaштво Републике Српске било је </w:t>
      </w:r>
      <w:r w:rsidR="000626EF" w:rsidRPr="00204530">
        <w:rPr>
          <w:lang w:val="sr-Cyrl-BA"/>
        </w:rPr>
        <w:t xml:space="preserve">1460 </w:t>
      </w:r>
      <w:r w:rsidR="004B460E" w:rsidRPr="00204530">
        <w:rPr>
          <w:lang w:val="sr-Latn-BA"/>
        </w:rPr>
        <w:t xml:space="preserve">предметa, у вриједности од  </w:t>
      </w:r>
      <w:r w:rsidR="000626EF" w:rsidRPr="00204530">
        <w:rPr>
          <w:lang w:val="sr-Cyrl-BA"/>
        </w:rPr>
        <w:t>15.132.352,61 КМ.</w:t>
      </w:r>
    </w:p>
    <w:p w:rsidR="000626EF" w:rsidRPr="00204530" w:rsidRDefault="000626EF" w:rsidP="000626EF">
      <w:pPr>
        <w:pStyle w:val="ListParagraph"/>
        <w:ind w:firstLine="0"/>
        <w:rPr>
          <w:lang w:val="sr-Cyrl-BA"/>
        </w:rPr>
      </w:pPr>
    </w:p>
    <w:p w:rsidR="004B460E" w:rsidRPr="00204530" w:rsidRDefault="00A0210D" w:rsidP="000626EF">
      <w:pPr>
        <w:pStyle w:val="ListParagraph"/>
        <w:ind w:firstLine="0"/>
        <w:rPr>
          <w:lang w:val="sr-Cyrl-BA"/>
        </w:rPr>
      </w:pPr>
      <w:r w:rsidRPr="00204530">
        <w:rPr>
          <w:lang w:val="sr-Cyrl-BA"/>
        </w:rPr>
        <w:t xml:space="preserve">Остало је неријешено </w:t>
      </w:r>
      <w:r w:rsidRPr="00204530">
        <w:rPr>
          <w:lang w:val="sr-Latn-BA"/>
        </w:rPr>
        <w:t>8</w:t>
      </w:r>
      <w:r w:rsidRPr="00204530">
        <w:rPr>
          <w:lang w:val="sr-Cyrl-BA"/>
        </w:rPr>
        <w:t>.</w:t>
      </w:r>
      <w:r w:rsidRPr="00204530">
        <w:rPr>
          <w:lang w:val="sr-Latn-BA"/>
        </w:rPr>
        <w:t>209</w:t>
      </w:r>
      <w:r w:rsidR="004B460E" w:rsidRPr="00204530">
        <w:rPr>
          <w:lang w:val="sr-Cyrl-BA"/>
        </w:rPr>
        <w:t xml:space="preserve"> предмета на крају извјештајног периода, од тог броја :</w:t>
      </w:r>
    </w:p>
    <w:p w:rsidR="004B460E" w:rsidRPr="00204530" w:rsidRDefault="004B460E" w:rsidP="004B460E">
      <w:pPr>
        <w:ind w:firstLine="0"/>
        <w:rPr>
          <w:lang w:val="sr-Cyrl-BA"/>
        </w:rPr>
      </w:pPr>
      <w:r w:rsidRPr="00204530">
        <w:rPr>
          <w:lang w:val="sr-Cyrl-BA"/>
        </w:rPr>
        <w:t>-</w:t>
      </w:r>
      <w:r w:rsidRPr="00204530">
        <w:rPr>
          <w:lang w:val="sr-Cyrl-BA"/>
        </w:rPr>
        <w:tab/>
      </w:r>
      <w:r w:rsidR="00A0210D" w:rsidRPr="00204530">
        <w:rPr>
          <w:lang w:val="sr-Cyrl-BA"/>
        </w:rPr>
        <w:t xml:space="preserve">зa нaплaту потрaживaњa (у корист субјекaтa које Прaвобрaнилaштво Републике Српске зaступa) односи се </w:t>
      </w:r>
      <w:r w:rsidR="00A0210D" w:rsidRPr="00204530">
        <w:rPr>
          <w:lang w:val="sr-Latn-BA"/>
        </w:rPr>
        <w:t>5</w:t>
      </w:r>
      <w:r w:rsidR="00A0210D" w:rsidRPr="00204530">
        <w:t>.936</w:t>
      </w:r>
      <w:r w:rsidR="00A0210D" w:rsidRPr="00204530">
        <w:rPr>
          <w:lang w:val="sr-Cyrl-BA"/>
        </w:rPr>
        <w:t xml:space="preserve"> предметa у вриједности од  </w:t>
      </w:r>
      <w:r w:rsidR="00D73FD2" w:rsidRPr="00204530">
        <w:t>117.573.047,</w:t>
      </w:r>
      <w:r w:rsidR="00D73FD2" w:rsidRPr="00204530">
        <w:rPr>
          <w:lang w:val="sr-Cyrl-BA"/>
        </w:rPr>
        <w:t>81</w:t>
      </w:r>
      <w:r w:rsidR="00A0210D" w:rsidRPr="00204530">
        <w:rPr>
          <w:lang w:val="sr-Cyrl-BA"/>
        </w:rPr>
        <w:t xml:space="preserve"> КМ, </w:t>
      </w:r>
    </w:p>
    <w:p w:rsidR="00A0210D" w:rsidRPr="00204530" w:rsidRDefault="004B460E" w:rsidP="004B460E">
      <w:pPr>
        <w:ind w:firstLine="0"/>
        <w:rPr>
          <w:lang w:val="sr-Cyrl-BA"/>
        </w:rPr>
      </w:pPr>
      <w:r w:rsidRPr="00204530">
        <w:rPr>
          <w:lang w:val="sr-Cyrl-BA"/>
        </w:rPr>
        <w:t>-</w:t>
      </w:r>
      <w:r w:rsidRPr="00204530">
        <w:rPr>
          <w:lang w:val="sr-Cyrl-BA"/>
        </w:rPr>
        <w:tab/>
      </w:r>
      <w:r w:rsidR="00A0210D" w:rsidRPr="00204530">
        <w:rPr>
          <w:lang w:val="sr-Cyrl-BA"/>
        </w:rPr>
        <w:t xml:space="preserve">зa исплaту потраживања ( нa терет субјекaтa које Прaвобрaнилaштво Републике Српске зaступa), </w:t>
      </w:r>
      <w:r w:rsidR="00A0210D" w:rsidRPr="00204530">
        <w:rPr>
          <w:lang w:val="sr-Latn-BA"/>
        </w:rPr>
        <w:t>2</w:t>
      </w:r>
      <w:r w:rsidR="00A0210D" w:rsidRPr="00204530">
        <w:t>.273</w:t>
      </w:r>
      <w:r w:rsidR="00A0210D" w:rsidRPr="00204530">
        <w:rPr>
          <w:lang w:val="sr-Cyrl-BA"/>
        </w:rPr>
        <w:t xml:space="preserve"> предметa вриједности од </w:t>
      </w:r>
      <w:r w:rsidR="00A0210D" w:rsidRPr="00204530">
        <w:rPr>
          <w:lang w:val="sr-Latn-BA"/>
        </w:rPr>
        <w:t>53</w:t>
      </w:r>
      <w:r w:rsidR="00A0210D" w:rsidRPr="00204530">
        <w:t>.201.885,33</w:t>
      </w:r>
      <w:r w:rsidR="00A0210D" w:rsidRPr="00204530">
        <w:rPr>
          <w:lang w:val="sr-Cyrl-BA"/>
        </w:rPr>
        <w:t xml:space="preserve">  КМ.</w:t>
      </w:r>
    </w:p>
    <w:p w:rsidR="00DE13F7" w:rsidRPr="00CD4BEF" w:rsidRDefault="004B460E" w:rsidP="00CD4BEF">
      <w:pPr>
        <w:rPr>
          <w:lang w:val="sr-Cyrl-BA"/>
        </w:rPr>
      </w:pPr>
      <w:r w:rsidRPr="00204530">
        <w:rPr>
          <w:lang w:val="sr-Cyrl-BA"/>
        </w:rPr>
        <w:t xml:space="preserve">Посебно истичемо да је Правобранилаштво покренуло </w:t>
      </w:r>
      <w:r w:rsidRPr="00204530">
        <w:rPr>
          <w:lang w:val="sr-Latn-BA"/>
        </w:rPr>
        <w:t xml:space="preserve">извршни поступак тражиоца извршења Републике Српске против извршеника Управа за индиректно опорезивање БиХ по основу правоснажне пресуде Суда БиХ </w:t>
      </w:r>
      <w:r w:rsidRPr="00204530">
        <w:rPr>
          <w:lang w:val="sr-Cyrl-BA"/>
        </w:rPr>
        <w:t xml:space="preserve">бр. </w:t>
      </w:r>
      <w:r w:rsidRPr="00204530">
        <w:rPr>
          <w:lang w:val="sr-Latn-BA"/>
        </w:rPr>
        <w:t xml:space="preserve">којом је извршеник обавезан да тражиоцу извршења исплати износ од 15.004.650,53 КМ са законском затезном каматом </w:t>
      </w:r>
      <w:r w:rsidRPr="00204530">
        <w:rPr>
          <w:lang w:val="sr-Cyrl-BA"/>
        </w:rPr>
        <w:t xml:space="preserve">( укупно 28.000.000,00 КМ) </w:t>
      </w:r>
      <w:r w:rsidRPr="00204530">
        <w:rPr>
          <w:lang w:val="sr-Latn-BA"/>
        </w:rPr>
        <w:t>почев од 18.11.2013. године, па до коначне исплате, као и трошкове парничног поступка у износу од 6.000,00 КМ, који поступак пред Судом БиХ је још у току</w:t>
      </w:r>
      <w:r w:rsidR="00E56F08" w:rsidRPr="00204530">
        <w:rPr>
          <w:lang w:val="sr-Cyrl-BA"/>
        </w:rPr>
        <w:t xml:space="preserve"> ( види страницу 50, предмет под редним бројем 5</w:t>
      </w:r>
      <w:r w:rsidR="0000195D" w:rsidRPr="00204530">
        <w:rPr>
          <w:lang w:val="sr-Cyrl-BA"/>
        </w:rPr>
        <w:t>2</w:t>
      </w:r>
      <w:r w:rsidR="00E56F08" w:rsidRPr="00204530">
        <w:rPr>
          <w:lang w:val="sr-Cyrl-BA"/>
        </w:rPr>
        <w:t>).</w:t>
      </w:r>
      <w:bookmarkStart w:id="825" w:name="_Toc420526146"/>
      <w:bookmarkStart w:id="826" w:name="_Toc15902772"/>
    </w:p>
    <w:p w:rsidR="00CF59A4" w:rsidRPr="00964834" w:rsidRDefault="00964834" w:rsidP="00964834">
      <w:pPr>
        <w:pStyle w:val="Heading2"/>
        <w:numPr>
          <w:ilvl w:val="0"/>
          <w:numId w:val="0"/>
        </w:numPr>
        <w:ind w:left="567"/>
      </w:pPr>
      <w:bookmarkStart w:id="827" w:name="_Toc23927220"/>
      <w:r w:rsidRPr="00964834">
        <w:t xml:space="preserve">1.6. </w:t>
      </w:r>
      <w:r w:rsidR="00CF59A4" w:rsidRPr="00964834">
        <w:t>У</w:t>
      </w:r>
      <w:bookmarkEnd w:id="825"/>
      <w:bookmarkEnd w:id="826"/>
      <w:r>
        <w:rPr>
          <w:lang w:val="sr-Cyrl-RS"/>
        </w:rPr>
        <w:t>правни предмети</w:t>
      </w:r>
      <w:bookmarkEnd w:id="827"/>
      <w:r w:rsidR="00CF59A4" w:rsidRPr="00964834">
        <w:t xml:space="preserve"> </w:t>
      </w:r>
      <w:r w:rsidR="00837770" w:rsidRPr="00964834">
        <w:t xml:space="preserve">        </w:t>
      </w:r>
    </w:p>
    <w:p w:rsidR="00A0210D" w:rsidRDefault="004B55AB" w:rsidP="00A0210D">
      <w:pPr>
        <w:rPr>
          <w:b/>
          <w:lang w:val="sr-Cyrl-BA"/>
        </w:rPr>
      </w:pPr>
      <w:r w:rsidRPr="00204530">
        <w:rPr>
          <w:b/>
          <w:lang w:val="sr-Cyrl-BA"/>
        </w:rPr>
        <w:t>Правобранилаштво Републике Српске је у 201</w:t>
      </w:r>
      <w:r w:rsidRPr="00204530">
        <w:rPr>
          <w:b/>
          <w:lang w:val="sr-Latn-BA"/>
        </w:rPr>
        <w:t>8</w:t>
      </w:r>
      <w:r w:rsidRPr="00204530">
        <w:rPr>
          <w:b/>
          <w:lang w:val="sr-Cyrl-BA"/>
        </w:rPr>
        <w:t xml:space="preserve">. години имало укупно у раду </w:t>
      </w:r>
      <w:r w:rsidR="00B11FB5" w:rsidRPr="00204530">
        <w:rPr>
          <w:b/>
          <w:bCs/>
          <w:lang w:val="sr-Cyrl-BA"/>
        </w:rPr>
        <w:t>4</w:t>
      </w:r>
      <w:r w:rsidR="00B7525C" w:rsidRPr="00204530">
        <w:rPr>
          <w:b/>
          <w:bCs/>
          <w:lang w:val="sr-Cyrl-BA"/>
        </w:rPr>
        <w:t>7</w:t>
      </w:r>
      <w:r w:rsidR="00C74590">
        <w:rPr>
          <w:b/>
          <w:bCs/>
          <w:lang w:val="sr-Cyrl-BA"/>
        </w:rPr>
        <w:t>.</w:t>
      </w:r>
      <w:r w:rsidR="00B11FB5" w:rsidRPr="00204530">
        <w:rPr>
          <w:b/>
          <w:bCs/>
          <w:lang w:val="sr-Latn-BA"/>
        </w:rPr>
        <w:t>549</w:t>
      </w:r>
      <w:r w:rsidR="00B11FB5" w:rsidRPr="00204530">
        <w:rPr>
          <w:b/>
          <w:bCs/>
          <w:lang w:val="sr-Cyrl-BA"/>
        </w:rPr>
        <w:t xml:space="preserve"> предметa, од чега је:</w:t>
      </w:r>
      <w:r w:rsidR="00FB47B7" w:rsidRPr="00204530">
        <w:rPr>
          <w:b/>
          <w:bCs/>
          <w:lang w:val="sr-Cyrl-BA"/>
        </w:rPr>
        <w:t xml:space="preserve"> неријешено из ранијих година</w:t>
      </w:r>
      <w:r w:rsidR="000626EF" w:rsidRPr="00204530">
        <w:rPr>
          <w:b/>
          <w:bCs/>
          <w:lang w:val="sr-Cyrl-BA"/>
        </w:rPr>
        <w:t xml:space="preserve"> 24</w:t>
      </w:r>
      <w:r w:rsidR="00C74590">
        <w:rPr>
          <w:b/>
          <w:bCs/>
          <w:lang w:val="sr-Cyrl-BA"/>
        </w:rPr>
        <w:t>.</w:t>
      </w:r>
      <w:r w:rsidR="000626EF" w:rsidRPr="00204530">
        <w:rPr>
          <w:b/>
          <w:bCs/>
          <w:lang w:val="sr-Cyrl-BA"/>
        </w:rPr>
        <w:t>672</w:t>
      </w:r>
      <w:r w:rsidR="00FB47B7" w:rsidRPr="00204530">
        <w:rPr>
          <w:b/>
          <w:bCs/>
          <w:lang w:val="sr-Cyrl-BA"/>
        </w:rPr>
        <w:t>,</w:t>
      </w:r>
      <w:r w:rsidR="00B11FB5" w:rsidRPr="00204530">
        <w:rPr>
          <w:b/>
          <w:bCs/>
          <w:lang w:val="sr-Cyrl-BA"/>
        </w:rPr>
        <w:t xml:space="preserve"> </w:t>
      </w:r>
      <w:r w:rsidR="00FB47B7" w:rsidRPr="00204530">
        <w:rPr>
          <w:b/>
          <w:bCs/>
          <w:lang w:val="sr-Cyrl-BA"/>
        </w:rPr>
        <w:t>примљено у извјештајном периоду</w:t>
      </w:r>
      <w:r w:rsidR="00A0210D" w:rsidRPr="00204530">
        <w:rPr>
          <w:b/>
          <w:bCs/>
          <w:lang w:val="sr-Cyrl-BA"/>
        </w:rPr>
        <w:t xml:space="preserve"> </w:t>
      </w:r>
      <w:r w:rsidR="00A0210D" w:rsidRPr="00204530">
        <w:rPr>
          <w:b/>
          <w:bCs/>
          <w:lang w:val="sr-Latn-BA"/>
        </w:rPr>
        <w:t>22</w:t>
      </w:r>
      <w:r w:rsidR="00C74590">
        <w:rPr>
          <w:b/>
          <w:bCs/>
          <w:lang w:val="sr-Cyrl-RS"/>
        </w:rPr>
        <w:t>.</w:t>
      </w:r>
      <w:r w:rsidR="00A0210D" w:rsidRPr="00204530">
        <w:rPr>
          <w:b/>
          <w:bCs/>
          <w:lang w:val="sr-Latn-BA"/>
        </w:rPr>
        <w:t>877</w:t>
      </w:r>
      <w:r w:rsidR="00A0210D" w:rsidRPr="00204530">
        <w:rPr>
          <w:b/>
          <w:bCs/>
          <w:lang w:val="sr-Cyrl-BA"/>
        </w:rPr>
        <w:t xml:space="preserve"> предметa</w:t>
      </w:r>
      <w:r w:rsidR="00FB47B7" w:rsidRPr="00204530">
        <w:rPr>
          <w:b/>
          <w:lang w:val="sr-Cyrl-BA"/>
        </w:rPr>
        <w:t>,</w:t>
      </w:r>
      <w:r w:rsidR="00FB47B7" w:rsidRPr="00204530">
        <w:rPr>
          <w:b/>
          <w:bCs/>
          <w:lang w:val="sr-Cyrl-BA"/>
        </w:rPr>
        <w:t xml:space="preserve"> ријешено </w:t>
      </w:r>
      <w:r w:rsidR="00441EC2" w:rsidRPr="00204530">
        <w:rPr>
          <w:b/>
          <w:bCs/>
          <w:lang w:val="sr-Cyrl-BA"/>
        </w:rPr>
        <w:t>16</w:t>
      </w:r>
      <w:r w:rsidR="00C74590">
        <w:rPr>
          <w:b/>
          <w:bCs/>
          <w:lang w:val="sr-Cyrl-BA"/>
        </w:rPr>
        <w:t>.</w:t>
      </w:r>
      <w:r w:rsidR="00A0210D" w:rsidRPr="00204530">
        <w:rPr>
          <w:b/>
          <w:bCs/>
          <w:lang w:val="sr-Latn-BA"/>
        </w:rPr>
        <w:t>627</w:t>
      </w:r>
      <w:r w:rsidR="00FB47B7" w:rsidRPr="00204530">
        <w:rPr>
          <w:b/>
          <w:bCs/>
          <w:lang w:val="sr-Cyrl-BA"/>
        </w:rPr>
        <w:t xml:space="preserve"> предметa,</w:t>
      </w:r>
      <w:r w:rsidR="00B7525C" w:rsidRPr="00204530">
        <w:rPr>
          <w:b/>
          <w:bCs/>
          <w:lang w:val="sr-Cyrl-BA"/>
        </w:rPr>
        <w:t xml:space="preserve"> остaло </w:t>
      </w:r>
      <w:r w:rsidR="00A0210D" w:rsidRPr="00204530">
        <w:rPr>
          <w:b/>
          <w:bCs/>
          <w:lang w:val="sr-Cyrl-BA"/>
        </w:rPr>
        <w:t xml:space="preserve">неријешено  </w:t>
      </w:r>
      <w:r w:rsidR="00A0210D" w:rsidRPr="00204530">
        <w:rPr>
          <w:b/>
          <w:bCs/>
          <w:lang w:val="sr-Latn-BA"/>
        </w:rPr>
        <w:t>30</w:t>
      </w:r>
      <w:r w:rsidR="00C74590">
        <w:rPr>
          <w:b/>
          <w:bCs/>
          <w:lang w:val="sr-Cyrl-RS"/>
        </w:rPr>
        <w:t>.</w:t>
      </w:r>
      <w:r w:rsidR="00A0210D" w:rsidRPr="00204530">
        <w:rPr>
          <w:b/>
          <w:bCs/>
        </w:rPr>
        <w:t>922</w:t>
      </w:r>
      <w:r w:rsidR="00A0210D" w:rsidRPr="00204530">
        <w:rPr>
          <w:b/>
          <w:bCs/>
          <w:lang w:val="sr-Cyrl-BA"/>
        </w:rPr>
        <w:t xml:space="preserve"> предметa</w:t>
      </w:r>
      <w:r w:rsidR="00A0210D" w:rsidRPr="00204530">
        <w:rPr>
          <w:b/>
          <w:lang w:val="sr-Cyrl-BA"/>
        </w:rPr>
        <w:t xml:space="preserve">. </w:t>
      </w:r>
    </w:p>
    <w:p w:rsidR="009C3AB9" w:rsidRPr="00204530" w:rsidRDefault="009C3AB9" w:rsidP="00A0210D">
      <w:pPr>
        <w:rPr>
          <w:b/>
          <w:lang w:val="sr-Cyrl-BA"/>
        </w:rPr>
      </w:pPr>
      <w:r>
        <w:rPr>
          <w:b/>
          <w:lang w:val="sr-Cyrl-BA"/>
        </w:rPr>
        <w:t xml:space="preserve">Поређења ради </w:t>
      </w:r>
      <w:r w:rsidRPr="00204530">
        <w:rPr>
          <w:b/>
          <w:lang w:val="sr-Cyrl-BA"/>
        </w:rPr>
        <w:t>Правобранилаштво Републике Српске је у 201</w:t>
      </w:r>
      <w:r>
        <w:rPr>
          <w:b/>
          <w:lang w:val="sr-Cyrl-RS"/>
        </w:rPr>
        <w:t>7</w:t>
      </w:r>
      <w:r w:rsidRPr="00204530">
        <w:rPr>
          <w:b/>
          <w:lang w:val="sr-Cyrl-BA"/>
        </w:rPr>
        <w:t xml:space="preserve">. години имало укупно у раду </w:t>
      </w:r>
      <w:r w:rsidRPr="00204530">
        <w:rPr>
          <w:b/>
          <w:bCs/>
          <w:lang w:val="sr-Cyrl-BA"/>
        </w:rPr>
        <w:t>4</w:t>
      </w:r>
      <w:r>
        <w:rPr>
          <w:b/>
          <w:bCs/>
          <w:lang w:val="sr-Cyrl-BA"/>
        </w:rPr>
        <w:t>0</w:t>
      </w:r>
      <w:r w:rsidR="00C74590">
        <w:rPr>
          <w:b/>
          <w:bCs/>
          <w:lang w:val="sr-Cyrl-BA"/>
        </w:rPr>
        <w:t>.</w:t>
      </w:r>
      <w:r>
        <w:rPr>
          <w:b/>
          <w:bCs/>
          <w:lang w:val="sr-Cyrl-BA"/>
        </w:rPr>
        <w:t>392</w:t>
      </w:r>
      <w:r w:rsidRPr="00204530">
        <w:rPr>
          <w:b/>
          <w:bCs/>
          <w:lang w:val="sr-Cyrl-BA"/>
        </w:rPr>
        <w:t xml:space="preserve"> предметa, од чега је: неријешено из ранијих година</w:t>
      </w:r>
      <w:r>
        <w:rPr>
          <w:b/>
          <w:bCs/>
          <w:lang w:val="sr-Cyrl-BA"/>
        </w:rPr>
        <w:t xml:space="preserve"> 21</w:t>
      </w:r>
      <w:r w:rsidR="00C74590">
        <w:rPr>
          <w:b/>
          <w:bCs/>
          <w:lang w:val="sr-Cyrl-BA"/>
        </w:rPr>
        <w:t>.</w:t>
      </w:r>
      <w:r>
        <w:rPr>
          <w:b/>
          <w:bCs/>
          <w:lang w:val="sr-Cyrl-BA"/>
        </w:rPr>
        <w:t>068</w:t>
      </w:r>
      <w:r w:rsidRPr="00204530">
        <w:rPr>
          <w:b/>
          <w:bCs/>
          <w:lang w:val="sr-Cyrl-BA"/>
        </w:rPr>
        <w:t xml:space="preserve">, примљено у извјештајном периоду </w:t>
      </w:r>
      <w:r>
        <w:rPr>
          <w:b/>
          <w:bCs/>
          <w:lang w:val="sr-Cyrl-RS"/>
        </w:rPr>
        <w:t>19</w:t>
      </w:r>
      <w:r w:rsidR="00C74590">
        <w:rPr>
          <w:b/>
          <w:bCs/>
          <w:lang w:val="sr-Cyrl-RS"/>
        </w:rPr>
        <w:t>.</w:t>
      </w:r>
      <w:r>
        <w:rPr>
          <w:b/>
          <w:bCs/>
          <w:lang w:val="sr-Cyrl-RS"/>
        </w:rPr>
        <w:t>322</w:t>
      </w:r>
      <w:r w:rsidRPr="00204530">
        <w:rPr>
          <w:b/>
          <w:bCs/>
          <w:lang w:val="sr-Cyrl-BA"/>
        </w:rPr>
        <w:t xml:space="preserve"> предметa</w:t>
      </w:r>
      <w:r w:rsidRPr="00204530">
        <w:rPr>
          <w:b/>
          <w:lang w:val="sr-Cyrl-BA"/>
        </w:rPr>
        <w:t>,</w:t>
      </w:r>
      <w:r w:rsidRPr="00204530">
        <w:rPr>
          <w:b/>
          <w:bCs/>
          <w:lang w:val="sr-Cyrl-BA"/>
        </w:rPr>
        <w:t xml:space="preserve"> ријешено </w:t>
      </w:r>
      <w:r>
        <w:rPr>
          <w:b/>
          <w:bCs/>
          <w:lang w:val="sr-Cyrl-BA"/>
        </w:rPr>
        <w:t>15</w:t>
      </w:r>
      <w:r w:rsidR="00C74590">
        <w:rPr>
          <w:b/>
          <w:bCs/>
          <w:lang w:val="sr-Cyrl-BA"/>
        </w:rPr>
        <w:t>.</w:t>
      </w:r>
      <w:r>
        <w:rPr>
          <w:b/>
          <w:bCs/>
          <w:lang w:val="sr-Cyrl-BA"/>
        </w:rPr>
        <w:t>718</w:t>
      </w:r>
      <w:r w:rsidRPr="00204530">
        <w:rPr>
          <w:b/>
          <w:bCs/>
          <w:lang w:val="sr-Cyrl-BA"/>
        </w:rPr>
        <w:t xml:space="preserve"> предметa, остaло неријешено  </w:t>
      </w:r>
      <w:r>
        <w:rPr>
          <w:b/>
          <w:bCs/>
          <w:lang w:val="sr-Cyrl-RS"/>
        </w:rPr>
        <w:t>24</w:t>
      </w:r>
      <w:r w:rsidR="00C74590">
        <w:rPr>
          <w:b/>
          <w:bCs/>
          <w:lang w:val="sr-Cyrl-RS"/>
        </w:rPr>
        <w:t>.</w:t>
      </w:r>
      <w:r>
        <w:rPr>
          <w:b/>
          <w:bCs/>
          <w:lang w:val="sr-Cyrl-RS"/>
        </w:rPr>
        <w:t>672</w:t>
      </w:r>
      <w:r w:rsidRPr="00204530">
        <w:rPr>
          <w:b/>
          <w:bCs/>
          <w:lang w:val="sr-Cyrl-BA"/>
        </w:rPr>
        <w:t xml:space="preserve"> предметa</w:t>
      </w:r>
      <w:r w:rsidRPr="00204530">
        <w:rPr>
          <w:b/>
          <w:lang w:val="sr-Cyrl-BA"/>
        </w:rPr>
        <w:t xml:space="preserve">. </w:t>
      </w:r>
    </w:p>
    <w:p w:rsidR="008433B0" w:rsidRDefault="004F3406" w:rsidP="008433B0">
      <w:pPr>
        <w:rPr>
          <w:lang w:val="sr-Cyrl-BA"/>
        </w:rPr>
      </w:pPr>
      <w:r w:rsidRPr="00204530">
        <w:rPr>
          <w:lang w:val="sr-Latn-BA"/>
        </w:rPr>
        <w:t>Уочено је повећaње бројa упрaвних предметa као посљедицa примјене низа имовинских закона, и то: Закона о премјеру и катастру Републике Српске</w:t>
      </w:r>
      <w:r w:rsidR="0050427F" w:rsidRPr="00204530">
        <w:rPr>
          <w:lang w:val="sr-Cyrl-BA"/>
        </w:rPr>
        <w:t xml:space="preserve"> - текући поступци излагања </w:t>
      </w:r>
      <w:r w:rsidR="005D08ED" w:rsidRPr="00204530">
        <w:rPr>
          <w:lang w:val="sr-Cyrl-BA"/>
        </w:rPr>
        <w:t>н</w:t>
      </w:r>
      <w:r w:rsidR="005D08ED" w:rsidRPr="00204530">
        <w:rPr>
          <w:lang w:val="sr-Latn-BA"/>
        </w:rPr>
        <w:t>а јавни увид података о непокретностима и утврђивању права на непокретностима</w:t>
      </w:r>
      <w:r w:rsidR="005D08ED" w:rsidRPr="00204530">
        <w:rPr>
          <w:lang w:val="sr-Cyrl-BA"/>
        </w:rPr>
        <w:t xml:space="preserve"> </w:t>
      </w:r>
      <w:r w:rsidR="0050427F" w:rsidRPr="00204530">
        <w:rPr>
          <w:lang w:val="sr-Cyrl-BA"/>
        </w:rPr>
        <w:t>пред РУГИПП</w:t>
      </w:r>
      <w:r w:rsidRPr="00204530">
        <w:rPr>
          <w:lang w:val="sr-Latn-BA"/>
        </w:rPr>
        <w:t xml:space="preserve">, Зaконa о експропријaцији, Зaконa о ствaрним прaвимa, Зaконa о привaтизaцији држaвног кaпитaлa у предузећимa, </w:t>
      </w:r>
      <w:r w:rsidR="0050427F" w:rsidRPr="00204530">
        <w:rPr>
          <w:lang w:val="sr-Cyrl-BA"/>
        </w:rPr>
        <w:t>итд.</w:t>
      </w:r>
      <w:r w:rsidR="004C7491" w:rsidRPr="00204530">
        <w:t xml:space="preserve"> </w:t>
      </w:r>
      <w:r w:rsidR="004C7491" w:rsidRPr="00204530">
        <w:rPr>
          <w:lang w:val="sr-Cyrl-BA"/>
        </w:rPr>
        <w:t>Посмaтрaно сa аспекта позитивног законодавства, рaди се о комплексној прaвној проблемaтици, којa је нaјчешће везaнa зa имовинскa прaвa нa некретнинaмa.</w:t>
      </w:r>
      <w:r w:rsidR="00D63F10">
        <w:rPr>
          <w:lang w:val="sr-Cyrl-BA"/>
        </w:rPr>
        <w:t xml:space="preserve"> </w:t>
      </w:r>
    </w:p>
    <w:p w:rsidR="00D63F10" w:rsidRPr="00204530" w:rsidRDefault="00D63F10" w:rsidP="008433B0">
      <w:pPr>
        <w:rPr>
          <w:lang w:val="sr-Latn-BA"/>
        </w:rPr>
      </w:pPr>
      <w:r>
        <w:rPr>
          <w:lang w:val="sr-Cyrl-BA"/>
        </w:rPr>
        <w:t>Кроз управне предмете Правобранилаштво је рјешавало и утврђивање права својине у корист Републике Српске на некретнинама</w:t>
      </w:r>
      <w:r w:rsidR="009C3AB9">
        <w:rPr>
          <w:lang w:val="sr-Cyrl-BA"/>
        </w:rPr>
        <w:t>. Нарочито интересантан је предмет</w:t>
      </w:r>
      <w:r>
        <w:rPr>
          <w:lang w:val="sr-Cyrl-BA"/>
        </w:rPr>
        <w:t xml:space="preserve"> број У-2414</w:t>
      </w:r>
      <w:r w:rsidR="00451AAE">
        <w:rPr>
          <w:lang w:val="sr-Cyrl-BA"/>
        </w:rPr>
        <w:t>/17 који је вод</w:t>
      </w:r>
      <w:r w:rsidR="009C3AB9">
        <w:rPr>
          <w:lang w:val="sr-Cyrl-BA"/>
        </w:rPr>
        <w:t>ило Сједиште замјеника Бијељина и у којем је</w:t>
      </w:r>
      <w:r w:rsidR="00451AAE">
        <w:rPr>
          <w:lang w:val="sr-Cyrl-BA"/>
        </w:rPr>
        <w:t xml:space="preserve"> утврђено право својине на некретнинама у површини од 874.564 м</w:t>
      </w:r>
      <w:r w:rsidR="00451AAE" w:rsidRPr="00451AAE">
        <w:rPr>
          <w:vertAlign w:val="superscript"/>
          <w:lang w:val="sr-Cyrl-BA"/>
        </w:rPr>
        <w:t>2</w:t>
      </w:r>
      <w:r>
        <w:rPr>
          <w:lang w:val="sr-Cyrl-BA"/>
        </w:rPr>
        <w:t xml:space="preserve"> </w:t>
      </w:r>
      <w:r w:rsidR="00451AAE">
        <w:rPr>
          <w:lang w:val="sr-Cyrl-BA"/>
        </w:rPr>
        <w:t xml:space="preserve"> на којима је ранији титулар био „Радио Југославија“ са 1/1 дијела.</w:t>
      </w:r>
    </w:p>
    <w:p w:rsidR="00197675" w:rsidRPr="007F4322" w:rsidRDefault="00DF2A19" w:rsidP="008433B0">
      <w:pPr>
        <w:rPr>
          <w:lang w:val="bs-Latn-BA"/>
        </w:rPr>
      </w:pPr>
      <w:r w:rsidRPr="00204530">
        <w:rPr>
          <w:lang w:val="sr-Latn-BA"/>
        </w:rPr>
        <w:t>Такође, Правобранилаштво Републике Српске је покренуло поступке разграничења шуме и шумског земљишта, од парцела пољопривредног земљишта. Да би се остварили што бољи интереси Републике Српске, и спречила незаконито присвајање земљишта у поступцима узурпације неопходно је прво дефинисати линију разграничења.</w:t>
      </w:r>
    </w:p>
    <w:p w:rsidR="00D00581" w:rsidRPr="00204530" w:rsidRDefault="00A07945" w:rsidP="001B5592">
      <w:pPr>
        <w:pStyle w:val="Heading2"/>
        <w:numPr>
          <w:ilvl w:val="1"/>
          <w:numId w:val="23"/>
        </w:numPr>
      </w:pPr>
      <w:bookmarkStart w:id="828" w:name="_Toc15902773"/>
      <w:r>
        <w:rPr>
          <w:lang w:val="sr-Cyrl-RS"/>
        </w:rPr>
        <w:t xml:space="preserve"> </w:t>
      </w:r>
      <w:bookmarkStart w:id="829" w:name="_Toc23927221"/>
      <w:r w:rsidR="00D00581" w:rsidRPr="00204530">
        <w:t>Поступци излагања</w:t>
      </w:r>
      <w:r w:rsidR="000755C4" w:rsidRPr="00204530">
        <w:t xml:space="preserve"> на јавни увид података о непокретностима и утврђивању права на непокретностима</w:t>
      </w:r>
      <w:bookmarkEnd w:id="828"/>
      <w:bookmarkEnd w:id="829"/>
      <w:r w:rsidR="008A7B54" w:rsidRPr="00204530">
        <w:t xml:space="preserve">     </w:t>
      </w:r>
      <w:r w:rsidR="00F20C67" w:rsidRPr="00204530">
        <w:t xml:space="preserve">             </w:t>
      </w:r>
    </w:p>
    <w:p w:rsidR="00D33158" w:rsidRPr="00204530" w:rsidRDefault="00BF0082" w:rsidP="008A493A">
      <w:pPr>
        <w:rPr>
          <w:lang w:val="sr-Latn-BA"/>
        </w:rPr>
      </w:pPr>
      <w:r>
        <w:rPr>
          <w:lang w:val="sr-Cyrl-RS"/>
        </w:rPr>
        <w:t>Због з</w:t>
      </w:r>
      <w:r w:rsidR="004F3406" w:rsidRPr="00204530">
        <w:rPr>
          <w:lang w:val="sr-Latn-BA"/>
        </w:rPr>
        <w:t>начајно</w:t>
      </w:r>
      <w:r>
        <w:rPr>
          <w:lang w:val="sr-Cyrl-RS"/>
        </w:rPr>
        <w:t>г</w:t>
      </w:r>
      <w:r w:rsidR="004F3406" w:rsidRPr="00204530">
        <w:rPr>
          <w:lang w:val="sr-Latn-BA"/>
        </w:rPr>
        <w:t xml:space="preserve"> повећа</w:t>
      </w:r>
      <w:r>
        <w:rPr>
          <w:lang w:val="sr-Latn-BA"/>
        </w:rPr>
        <w:t>ње броја управних предмета, а</w:t>
      </w:r>
      <w:r w:rsidR="009C3AB9">
        <w:rPr>
          <w:lang w:val="sr-Cyrl-RS"/>
        </w:rPr>
        <w:t xml:space="preserve"> предвиђања су да ће се повећање</w:t>
      </w:r>
      <w:r>
        <w:rPr>
          <w:lang w:val="sr-Latn-BA"/>
        </w:rPr>
        <w:t xml:space="preserve"> </w:t>
      </w:r>
      <w:r w:rsidR="004F3406" w:rsidRPr="00204530">
        <w:rPr>
          <w:lang w:val="sr-Latn-BA"/>
        </w:rPr>
        <w:t>наставити и наре</w:t>
      </w:r>
      <w:r w:rsidR="00F51761" w:rsidRPr="00204530">
        <w:rPr>
          <w:lang w:val="sr-Latn-BA"/>
        </w:rPr>
        <w:t>дни</w:t>
      </w:r>
      <w:r w:rsidR="00F51761" w:rsidRPr="00204530">
        <w:rPr>
          <w:lang w:val="sr-Cyrl-BA"/>
        </w:rPr>
        <w:t>х</w:t>
      </w:r>
      <w:r w:rsidR="00F51761" w:rsidRPr="00204530">
        <w:rPr>
          <w:lang w:val="sr-Latn-BA"/>
        </w:rPr>
        <w:t xml:space="preserve"> година</w:t>
      </w:r>
      <w:r w:rsidR="00204A08" w:rsidRPr="00204530">
        <w:rPr>
          <w:lang w:val="sr-Latn-BA"/>
        </w:rPr>
        <w:t xml:space="preserve"> због</w:t>
      </w:r>
      <w:r w:rsidR="004F3406" w:rsidRPr="00204530">
        <w:rPr>
          <w:lang w:val="sr-Latn-BA"/>
        </w:rPr>
        <w:t xml:space="preserve"> оснивања катастра непокретности у поступку који се води у складу са одредбама Закона о премјеру и катастру Републике Српске („Службени гласник Р</w:t>
      </w:r>
      <w:r w:rsidR="00790790" w:rsidRPr="00204530">
        <w:rPr>
          <w:lang w:val="sr-Latn-BA"/>
        </w:rPr>
        <w:t xml:space="preserve">епублике </w:t>
      </w:r>
      <w:r w:rsidR="004F3406" w:rsidRPr="00204530">
        <w:rPr>
          <w:lang w:val="sr-Latn-BA"/>
        </w:rPr>
        <w:t>С</w:t>
      </w:r>
      <w:r w:rsidR="00790790" w:rsidRPr="00204530">
        <w:rPr>
          <w:lang w:val="sr-Latn-BA"/>
        </w:rPr>
        <w:t>рпске</w:t>
      </w:r>
      <w:r w:rsidR="004F3406" w:rsidRPr="00204530">
        <w:rPr>
          <w:lang w:val="sr-Latn-BA"/>
        </w:rPr>
        <w:t>“, број 6/12</w:t>
      </w:r>
      <w:r w:rsidR="007D2C82" w:rsidRPr="00204530">
        <w:rPr>
          <w:lang w:val="sr-Latn-BA"/>
        </w:rPr>
        <w:t xml:space="preserve"> и 110/16</w:t>
      </w:r>
      <w:r w:rsidR="004F3406" w:rsidRPr="00204530">
        <w:rPr>
          <w:lang w:val="sr-Latn-BA"/>
        </w:rPr>
        <w:t>) и Правилника о начину оснивања и одржавања катастра непокретности Републике Српске („Службени гласник Р</w:t>
      </w:r>
      <w:r w:rsidR="00790790" w:rsidRPr="00204530">
        <w:rPr>
          <w:lang w:val="sr-Latn-BA"/>
        </w:rPr>
        <w:t xml:space="preserve">епублике </w:t>
      </w:r>
      <w:r w:rsidR="004F3406" w:rsidRPr="00204530">
        <w:rPr>
          <w:lang w:val="sr-Latn-BA"/>
        </w:rPr>
        <w:t>С</w:t>
      </w:r>
      <w:r w:rsidR="00790790" w:rsidRPr="00204530">
        <w:rPr>
          <w:lang w:val="sr-Latn-BA"/>
        </w:rPr>
        <w:t xml:space="preserve">рпске“, број 11/14, </w:t>
      </w:r>
      <w:r w:rsidR="004F3406" w:rsidRPr="00204530">
        <w:rPr>
          <w:lang w:val="sr-Latn-BA"/>
        </w:rPr>
        <w:t>25/14</w:t>
      </w:r>
      <w:r w:rsidR="00790790" w:rsidRPr="00204530">
        <w:rPr>
          <w:lang w:val="sr-Latn-BA"/>
        </w:rPr>
        <w:t xml:space="preserve"> и 31/15</w:t>
      </w:r>
      <w:r w:rsidR="00EB7E15" w:rsidRPr="00204530">
        <w:rPr>
          <w:lang w:val="sr-Latn-BA"/>
        </w:rPr>
        <w:t>).</w:t>
      </w:r>
      <w:r w:rsidR="004F3406" w:rsidRPr="00204530">
        <w:rPr>
          <w:lang w:val="sr-Latn-BA"/>
        </w:rPr>
        <w:t xml:space="preserve"> </w:t>
      </w:r>
      <w:r w:rsidR="00D33158" w:rsidRPr="00204530">
        <w:rPr>
          <w:lang w:val="sr-Latn-BA"/>
        </w:rPr>
        <w:t>Ступањем на снагу поменутог закона</w:t>
      </w:r>
      <w:r w:rsidR="00881518" w:rsidRPr="00204530">
        <w:rPr>
          <w:lang w:val="sr-Latn-BA"/>
        </w:rPr>
        <w:t xml:space="preserve"> поново је уведена јединствена евиденција непокретности и </w:t>
      </w:r>
      <w:r w:rsidR="00D33158" w:rsidRPr="00204530">
        <w:rPr>
          <w:lang w:val="sr-Latn-BA"/>
        </w:rPr>
        <w:t xml:space="preserve">престао је да важи Закон о земљишним књигама Републике Српске, осим одредаба које се односе </w:t>
      </w:r>
      <w:r w:rsidR="001F5F34" w:rsidRPr="00204530">
        <w:rPr>
          <w:lang w:val="sr-Latn-BA"/>
        </w:rPr>
        <w:t>на коришћење и одржавање евиденција ( чл. 198. Закона о премјеру и катастру прописује да ће се земљишне књиге користити и одржавати до дана оснивања катастра нпокретности). Новим законским рјешењем у</w:t>
      </w:r>
      <w:r w:rsidR="00D33158" w:rsidRPr="00204530">
        <w:rPr>
          <w:lang w:val="sr-Latn-BA"/>
        </w:rPr>
        <w:t xml:space="preserve">мјесто двије одвојене евиденције - катастар и земљишне књиге, прописано је постојање јединствене евиденције непокретности у надлежности Републичке управе за геодетске и имовинско-правне послове. </w:t>
      </w:r>
    </w:p>
    <w:p w:rsidR="004F3406" w:rsidRPr="00204530" w:rsidRDefault="004F3406" w:rsidP="008A493A">
      <w:pPr>
        <w:rPr>
          <w:lang w:val="sr-Latn-BA"/>
        </w:rPr>
      </w:pPr>
      <w:r w:rsidRPr="00204530">
        <w:rPr>
          <w:lang w:val="sr-Latn-BA"/>
        </w:rPr>
        <w:t>У</w:t>
      </w:r>
      <w:r w:rsidR="00EA0CDE" w:rsidRPr="00204530">
        <w:rPr>
          <w:lang w:val="sr-Latn-BA"/>
        </w:rPr>
        <w:t xml:space="preserve"> </w:t>
      </w:r>
      <w:r w:rsidRPr="00204530">
        <w:rPr>
          <w:lang w:val="sr-Latn-BA"/>
        </w:rPr>
        <w:t xml:space="preserve">поступцима </w:t>
      </w:r>
      <w:r w:rsidR="00EA0CDE" w:rsidRPr="00204530">
        <w:rPr>
          <w:lang w:val="sr-Latn-BA"/>
        </w:rPr>
        <w:t xml:space="preserve">који се воде код надлежних </w:t>
      </w:r>
      <w:r w:rsidR="00E437D7" w:rsidRPr="00204530">
        <w:rPr>
          <w:lang w:val="sr-Latn-BA"/>
        </w:rPr>
        <w:t>подручних</w:t>
      </w:r>
      <w:r w:rsidR="00EA0CDE" w:rsidRPr="00204530">
        <w:rPr>
          <w:lang w:val="sr-Latn-BA"/>
        </w:rPr>
        <w:t xml:space="preserve"> јединица Републичке управе за геодетске и имовинско - правне послове, односно пред комисијама које су формиране само за потребе вођења ових поступака </w:t>
      </w:r>
      <w:r w:rsidRPr="00204530">
        <w:rPr>
          <w:lang w:val="sr-Latn-BA"/>
        </w:rPr>
        <w:t>Правобарнилаштво Р</w:t>
      </w:r>
      <w:r w:rsidR="001A6AD0" w:rsidRPr="00204530">
        <w:rPr>
          <w:lang w:val="sr-Latn-BA"/>
        </w:rPr>
        <w:t xml:space="preserve">епублике </w:t>
      </w:r>
      <w:r w:rsidRPr="00204530">
        <w:rPr>
          <w:lang w:val="sr-Latn-BA"/>
        </w:rPr>
        <w:t>С</w:t>
      </w:r>
      <w:r w:rsidR="00EA0CDE" w:rsidRPr="00204530">
        <w:rPr>
          <w:lang w:val="sr-Latn-BA"/>
        </w:rPr>
        <w:t>рпске</w:t>
      </w:r>
      <w:r w:rsidRPr="00204530">
        <w:rPr>
          <w:lang w:val="sr-Latn-BA"/>
        </w:rPr>
        <w:t xml:space="preserve"> учествује</w:t>
      </w:r>
      <w:r w:rsidR="00EA0CDE" w:rsidRPr="00204530">
        <w:rPr>
          <w:lang w:val="sr-Latn-BA"/>
        </w:rPr>
        <w:t>,</w:t>
      </w:r>
      <w:r w:rsidRPr="00204530">
        <w:rPr>
          <w:lang w:val="sr-Latn-BA"/>
        </w:rPr>
        <w:t xml:space="preserve"> као законски заступник субјеката означених у члану 1. Закона о Правобранилаштву Р</w:t>
      </w:r>
      <w:r w:rsidR="00307A66" w:rsidRPr="00204530">
        <w:rPr>
          <w:lang w:val="sr-Latn-BA"/>
        </w:rPr>
        <w:t xml:space="preserve">епублике </w:t>
      </w:r>
      <w:r w:rsidRPr="00204530">
        <w:rPr>
          <w:lang w:val="sr-Latn-BA"/>
        </w:rPr>
        <w:t>С</w:t>
      </w:r>
      <w:r w:rsidR="00307A66" w:rsidRPr="00204530">
        <w:rPr>
          <w:lang w:val="sr-Latn-BA"/>
        </w:rPr>
        <w:t>рпске</w:t>
      </w:r>
      <w:r w:rsidRPr="00204530">
        <w:rPr>
          <w:lang w:val="sr-Latn-BA"/>
        </w:rPr>
        <w:t xml:space="preserve">, када су ови субјекти странке у поступку  излагања или учесници у поступку у својству међаша и сл. Од почетка </w:t>
      </w:r>
      <w:r w:rsidR="00EA0CDE" w:rsidRPr="00204530">
        <w:rPr>
          <w:lang w:val="sr-Latn-BA"/>
        </w:rPr>
        <w:t xml:space="preserve">вођења ових поступака, </w:t>
      </w:r>
      <w:r w:rsidR="00664589" w:rsidRPr="00204530">
        <w:rPr>
          <w:lang w:val="sr-Latn-BA"/>
        </w:rPr>
        <w:t xml:space="preserve">постоји </w:t>
      </w:r>
      <w:r w:rsidR="00C17E6E" w:rsidRPr="00204530">
        <w:rPr>
          <w:lang w:val="sr-Latn-BA"/>
        </w:rPr>
        <w:t>несразмјеран</w:t>
      </w:r>
      <w:r w:rsidR="00C17E6E" w:rsidRPr="00204530">
        <w:rPr>
          <w:lang w:val="sr-Cyrl-BA"/>
        </w:rPr>
        <w:t xml:space="preserve"> </w:t>
      </w:r>
      <w:r w:rsidRPr="00204530">
        <w:rPr>
          <w:lang w:val="sr-Latn-BA"/>
        </w:rPr>
        <w:t>однос</w:t>
      </w:r>
      <w:r w:rsidR="00AD0AD1" w:rsidRPr="00204530">
        <w:rPr>
          <w:lang w:val="sr-Cyrl-BA"/>
        </w:rPr>
        <w:t xml:space="preserve"> </w:t>
      </w:r>
      <w:r w:rsidRPr="00204530">
        <w:rPr>
          <w:lang w:val="sr-Latn-BA"/>
        </w:rPr>
        <w:t>између броја запослених у Правобранилаштву Р</w:t>
      </w:r>
      <w:r w:rsidR="001A6AD0" w:rsidRPr="00204530">
        <w:rPr>
          <w:lang w:val="sr-Latn-BA"/>
        </w:rPr>
        <w:t xml:space="preserve">епублике </w:t>
      </w:r>
      <w:r w:rsidRPr="00204530">
        <w:rPr>
          <w:lang w:val="sr-Latn-BA"/>
        </w:rPr>
        <w:t>С</w:t>
      </w:r>
      <w:r w:rsidR="001A6AD0" w:rsidRPr="00204530">
        <w:rPr>
          <w:lang w:val="sr-Latn-BA"/>
        </w:rPr>
        <w:t>рпске</w:t>
      </w:r>
      <w:r w:rsidR="0098273E" w:rsidRPr="00204530">
        <w:rPr>
          <w:lang w:val="sr-Latn-BA"/>
        </w:rPr>
        <w:t xml:space="preserve"> и броја формираних комис</w:t>
      </w:r>
      <w:r w:rsidR="00611DEE" w:rsidRPr="00204530">
        <w:rPr>
          <w:lang w:val="sr-Latn-BA"/>
        </w:rPr>
        <w:t>и</w:t>
      </w:r>
      <w:r w:rsidR="0098273E" w:rsidRPr="00204530">
        <w:rPr>
          <w:lang w:val="sr-Latn-BA"/>
        </w:rPr>
        <w:t>ја за излагање</w:t>
      </w:r>
      <w:r w:rsidR="00E437D7" w:rsidRPr="00204530">
        <w:rPr>
          <w:lang w:val="sr-Latn-BA"/>
        </w:rPr>
        <w:t>, чији члано</w:t>
      </w:r>
      <w:r w:rsidR="00664589" w:rsidRPr="00204530">
        <w:rPr>
          <w:lang w:val="sr-Latn-BA"/>
        </w:rPr>
        <w:t xml:space="preserve">ви раде само на овим пословима, тако да је изузетно </w:t>
      </w:r>
      <w:r w:rsidR="00E437D7" w:rsidRPr="00204530">
        <w:rPr>
          <w:lang w:val="sr-Latn-BA"/>
        </w:rPr>
        <w:t xml:space="preserve">тешко испоштовати динамику и </w:t>
      </w:r>
      <w:r w:rsidR="00664589" w:rsidRPr="00204530">
        <w:rPr>
          <w:lang w:val="sr-Latn-BA"/>
        </w:rPr>
        <w:t>број заказаних расправа.</w:t>
      </w:r>
      <w:r w:rsidR="00EA5112" w:rsidRPr="00204530">
        <w:rPr>
          <w:lang w:val="sr-Latn-BA"/>
        </w:rPr>
        <w:t xml:space="preserve"> </w:t>
      </w:r>
      <w:r w:rsidRPr="00204530">
        <w:rPr>
          <w:lang w:val="sr-Latn-BA"/>
        </w:rPr>
        <w:t>Међутим, уз измјене у организацији рада</w:t>
      </w:r>
      <w:r w:rsidR="00307A66" w:rsidRPr="00204530">
        <w:rPr>
          <w:lang w:val="sr-Latn-BA"/>
        </w:rPr>
        <w:t>,</w:t>
      </w:r>
      <w:r w:rsidRPr="00204530">
        <w:rPr>
          <w:lang w:val="sr-Latn-BA"/>
        </w:rPr>
        <w:t xml:space="preserve"> у свим организационим дијеловима Правобранилаштва Републике Српске и максималан ангажман запослених, </w:t>
      </w:r>
      <w:r w:rsidR="00012DA9" w:rsidRPr="00204530">
        <w:rPr>
          <w:lang w:val="sr-Latn-BA"/>
        </w:rPr>
        <w:t xml:space="preserve">као и </w:t>
      </w:r>
      <w:r w:rsidR="009E277D" w:rsidRPr="00204530">
        <w:rPr>
          <w:lang w:val="sr-Latn-BA"/>
        </w:rPr>
        <w:t xml:space="preserve">сарадњу са предсједницима комисија, </w:t>
      </w:r>
      <w:r w:rsidRPr="00204530">
        <w:rPr>
          <w:lang w:val="sr-Latn-BA"/>
        </w:rPr>
        <w:t xml:space="preserve">реализујемо </w:t>
      </w:r>
      <w:r w:rsidR="00D60A1D" w:rsidRPr="00204530">
        <w:rPr>
          <w:lang w:val="sr-Latn-BA"/>
        </w:rPr>
        <w:t>са расположивим ресурсима и</w:t>
      </w:r>
      <w:r w:rsidRPr="00204530">
        <w:rPr>
          <w:lang w:val="sr-Latn-BA"/>
        </w:rPr>
        <w:t xml:space="preserve"> овај дио активности на п</w:t>
      </w:r>
      <w:r w:rsidR="001260D7" w:rsidRPr="00204530">
        <w:rPr>
          <w:lang w:val="sr-Latn-BA"/>
        </w:rPr>
        <w:t>одручју цијеле Републике Српске</w:t>
      </w:r>
      <w:r w:rsidR="00D60A1D" w:rsidRPr="00204530">
        <w:rPr>
          <w:lang w:val="sr-Latn-BA"/>
        </w:rPr>
        <w:t>, уназад четири године.</w:t>
      </w:r>
    </w:p>
    <w:p w:rsidR="00024762" w:rsidRPr="00204530" w:rsidRDefault="00D60A1D" w:rsidP="00250D1D">
      <w:pPr>
        <w:rPr>
          <w:lang w:val="sr-Latn-BA"/>
        </w:rPr>
      </w:pPr>
      <w:r w:rsidRPr="00204530">
        <w:rPr>
          <w:lang w:val="sr-Latn-BA"/>
        </w:rPr>
        <w:t xml:space="preserve">У извјештајном периоду </w:t>
      </w:r>
      <w:r w:rsidR="00E27A3F" w:rsidRPr="00204530">
        <w:rPr>
          <w:lang w:val="sr-Latn-BA"/>
        </w:rPr>
        <w:t xml:space="preserve">идентификовани </w:t>
      </w:r>
      <w:r w:rsidRPr="00204530">
        <w:rPr>
          <w:lang w:val="sr-Latn-BA"/>
        </w:rPr>
        <w:t xml:space="preserve">су </w:t>
      </w:r>
      <w:r w:rsidR="00E27A3F" w:rsidRPr="00204530">
        <w:rPr>
          <w:lang w:val="sr-Latn-BA"/>
        </w:rPr>
        <w:t>многи проблеми</w:t>
      </w:r>
      <w:r w:rsidRPr="00204530">
        <w:rPr>
          <w:lang w:val="sr-Latn-BA"/>
        </w:rPr>
        <w:t xml:space="preserve"> у раду</w:t>
      </w:r>
      <w:r w:rsidR="00E27A3F" w:rsidRPr="00204530">
        <w:rPr>
          <w:lang w:val="sr-Latn-BA"/>
        </w:rPr>
        <w:t xml:space="preserve">, </w:t>
      </w:r>
      <w:r w:rsidR="00012DA9" w:rsidRPr="00204530">
        <w:rPr>
          <w:lang w:val="sr-Latn-BA"/>
        </w:rPr>
        <w:t xml:space="preserve">на које смо указивали </w:t>
      </w:r>
      <w:r w:rsidR="002A5580" w:rsidRPr="00204530">
        <w:rPr>
          <w:lang w:val="sr-Latn-BA"/>
        </w:rPr>
        <w:t>надлежнима у Р</w:t>
      </w:r>
      <w:r w:rsidR="007B69B7" w:rsidRPr="00204530">
        <w:rPr>
          <w:lang w:val="sr-Latn-BA"/>
        </w:rPr>
        <w:t xml:space="preserve">епублици Српској </w:t>
      </w:r>
      <w:r w:rsidR="00012DA9" w:rsidRPr="00204530">
        <w:rPr>
          <w:lang w:val="sr-Latn-BA"/>
        </w:rPr>
        <w:t xml:space="preserve">и претходних година, а </w:t>
      </w:r>
      <w:r w:rsidR="00E27A3F" w:rsidRPr="00204530">
        <w:rPr>
          <w:lang w:val="sr-Latn-BA"/>
        </w:rPr>
        <w:t xml:space="preserve">између осталих поменућемо сљедеће: </w:t>
      </w:r>
    </w:p>
    <w:p w:rsidR="009C3AB9" w:rsidRPr="00491D61" w:rsidRDefault="009C3AB9" w:rsidP="001B5592">
      <w:pPr>
        <w:pStyle w:val="ListParagraph"/>
        <w:numPr>
          <w:ilvl w:val="0"/>
          <w:numId w:val="26"/>
        </w:numPr>
        <w:ind w:left="0" w:firstLine="0"/>
        <w:rPr>
          <w:lang w:val="sr-Cyrl-RS"/>
        </w:rPr>
      </w:pPr>
      <w:r w:rsidRPr="00491D61">
        <w:rPr>
          <w:lang w:val="sr-Cyrl-RS"/>
        </w:rPr>
        <w:t>недостатак броја квалификованих референата у Републичкој управи за геодетске и имовинско правне послове</w:t>
      </w:r>
      <w:r w:rsidR="00491D61" w:rsidRPr="00491D61">
        <w:rPr>
          <w:lang w:val="sr-Cyrl-RS"/>
        </w:rPr>
        <w:t xml:space="preserve"> који су укључени у комисије за излагање на јавни увид непокретности и утврђивање права на непокретностима.</w:t>
      </w:r>
      <w:r w:rsidRPr="00491D61">
        <w:rPr>
          <w:lang w:val="sr-Cyrl-RS"/>
        </w:rPr>
        <w:t xml:space="preserve"> </w:t>
      </w:r>
    </w:p>
    <w:p w:rsidR="006163FB" w:rsidRPr="00491D61" w:rsidRDefault="003B47F6" w:rsidP="001B5592">
      <w:pPr>
        <w:pStyle w:val="ListParagraph"/>
        <w:numPr>
          <w:ilvl w:val="0"/>
          <w:numId w:val="26"/>
        </w:numPr>
        <w:ind w:left="0" w:firstLine="0"/>
        <w:rPr>
          <w:lang w:val="sr-Cyrl-RS"/>
        </w:rPr>
      </w:pPr>
      <w:r w:rsidRPr="00491D61">
        <w:rPr>
          <w:lang w:val="sr-Latn-BA"/>
        </w:rPr>
        <w:t xml:space="preserve">посебно изражен проблем </w:t>
      </w:r>
      <w:r w:rsidR="006163FB" w:rsidRPr="00491D61">
        <w:rPr>
          <w:lang w:val="sr-Latn-BA"/>
        </w:rPr>
        <w:t xml:space="preserve">представљају узурпације  друштвене, односно државне  својине,  које  су  везане  за   већ  утврђену заједничку  својину,  физичког  лица  - узурпанта   и  Републике  Српске,  у  смислу одредбе  члана   85б,  став. 1. под  тачком „в“   Закона  о  премјеру и катастру  Републике Српске  („Службени  гласник  Републике Српске“,  број 6/2012  и </w:t>
      </w:r>
      <w:r w:rsidR="005E42EA" w:rsidRPr="00491D61">
        <w:rPr>
          <w:lang w:val="sr-Latn-BA"/>
        </w:rPr>
        <w:t>110/2016)</w:t>
      </w:r>
      <w:r w:rsidR="0062250A" w:rsidRPr="00491D61">
        <w:rPr>
          <w:lang w:val="sr-Latn-BA"/>
        </w:rPr>
        <w:t>, у поступцима</w:t>
      </w:r>
      <w:r w:rsidR="005E42EA" w:rsidRPr="00491D61">
        <w:rPr>
          <w:lang w:val="sr-Latn-BA"/>
        </w:rPr>
        <w:t xml:space="preserve"> пред надлежним комисијама.</w:t>
      </w:r>
      <w:r w:rsidR="00531E9D" w:rsidRPr="00491D61">
        <w:rPr>
          <w:lang w:val="sr-Latn-BA"/>
        </w:rPr>
        <w:t xml:space="preserve"> </w:t>
      </w:r>
      <w:r w:rsidR="00911FD7" w:rsidRPr="00491D61">
        <w:rPr>
          <w:lang w:val="sr-Latn-BA"/>
        </w:rPr>
        <w:t>Уставни суд</w:t>
      </w:r>
      <w:r w:rsidR="006163FB" w:rsidRPr="00491D61">
        <w:rPr>
          <w:lang w:val="sr-Latn-BA"/>
        </w:rPr>
        <w:t xml:space="preserve"> </w:t>
      </w:r>
      <w:r w:rsidR="00A744A7" w:rsidRPr="00491D61">
        <w:rPr>
          <w:lang w:val="sr-Cyrl-BA"/>
        </w:rPr>
        <w:t xml:space="preserve">Републике Српске </w:t>
      </w:r>
      <w:r w:rsidR="006163FB" w:rsidRPr="00491D61">
        <w:rPr>
          <w:lang w:val="sr-Latn-BA"/>
        </w:rPr>
        <w:t>донио одлуку број У-6/17 којом је утврдио да одредбе чланa 85б. став 1. тачка в) и ставa 3. Закона о премјеру и катастру Републике Српске нису у сагласности са Уставом Републике Српске.</w:t>
      </w:r>
      <w:r w:rsidRPr="00491D61">
        <w:rPr>
          <w:lang w:val="sr-Latn-BA"/>
        </w:rPr>
        <w:t xml:space="preserve"> Уставни суд је оцијенио да </w:t>
      </w:r>
      <w:r w:rsidR="006163FB" w:rsidRPr="00491D61">
        <w:rPr>
          <w:lang w:val="sr-Latn-BA"/>
        </w:rPr>
        <w:t xml:space="preserve">оспорена одредба, којом је прописан начин на који Комисија у току поступка излагања података утврђује право на непокретности за коју се утврди да представља узурпацију друштвене, односно државне својине, тј. у ситуацији када установи да узурпирнао земљиште није обиљежено на терену и да се допунским премјером не може одвојити од земљишта у својини узурпанта, није у сагласности са уставним принципима о заштити права својине гарантованих Уставом Републике Српске, те чланом 1. Протокола број 1 уз Европску конвенцију за заштиту људских права и основних слобода. </w:t>
      </w:r>
      <w:r w:rsidR="005E42EA" w:rsidRPr="00491D61">
        <w:rPr>
          <w:lang w:val="sr-Latn-BA"/>
        </w:rPr>
        <w:t>Како</w:t>
      </w:r>
      <w:r w:rsidR="006163FB" w:rsidRPr="00491D61">
        <w:rPr>
          <w:lang w:val="sr-Latn-BA"/>
        </w:rPr>
        <w:t xml:space="preserve"> не постоји ваљан правни основ да се на узурпираном земљишту у друштвеној, односно државној својини упише, па макар и до правоснажног окончања поступка, право заједничке својине Републике Српске и узурпанта, оваквим прописивањем се, према оцјени Уставног суда, повређује право својине гарантовано Уставом</w:t>
      </w:r>
      <w:r w:rsidR="004E72AB" w:rsidRPr="00491D61">
        <w:rPr>
          <w:lang w:val="sr-Latn-BA"/>
        </w:rPr>
        <w:t>;</w:t>
      </w:r>
    </w:p>
    <w:p w:rsidR="00D60A1D" w:rsidRPr="00204530" w:rsidRDefault="005E42EA" w:rsidP="005E42EA">
      <w:pPr>
        <w:ind w:firstLine="0"/>
        <w:rPr>
          <w:lang w:val="sr-Latn-BA"/>
        </w:rPr>
      </w:pPr>
      <w:r w:rsidRPr="00204530">
        <w:rPr>
          <w:lang w:val="sr-Latn-BA"/>
        </w:rPr>
        <w:t>-</w:t>
      </w:r>
      <w:r w:rsidRPr="00204530">
        <w:rPr>
          <w:lang w:val="sr-Latn-BA"/>
        </w:rPr>
        <w:tab/>
      </w:r>
      <w:r w:rsidR="001260D7" w:rsidRPr="00204530">
        <w:rPr>
          <w:lang w:val="sr-Latn-BA"/>
        </w:rPr>
        <w:t>у</w:t>
      </w:r>
      <w:r w:rsidR="00E13BBD" w:rsidRPr="00204530">
        <w:rPr>
          <w:lang w:val="sr-Latn-BA"/>
        </w:rPr>
        <w:t xml:space="preserve"> п</w:t>
      </w:r>
      <w:r w:rsidR="00250D1D" w:rsidRPr="00204530">
        <w:rPr>
          <w:lang w:val="sr-Latn-BA"/>
        </w:rPr>
        <w:t xml:space="preserve">редметима </w:t>
      </w:r>
      <w:r w:rsidR="00E13BBD" w:rsidRPr="00204530">
        <w:rPr>
          <w:lang w:val="sr-Latn-BA"/>
        </w:rPr>
        <w:t xml:space="preserve">гдје је требало није вршен </w:t>
      </w:r>
      <w:r w:rsidR="00493AAC" w:rsidRPr="00204530">
        <w:rPr>
          <w:lang w:val="sr-Latn-BA"/>
        </w:rPr>
        <w:t>допунски премјер на захтјев</w:t>
      </w:r>
      <w:r w:rsidR="008871CF" w:rsidRPr="00204530">
        <w:rPr>
          <w:lang w:val="sr-Latn-BA"/>
        </w:rPr>
        <w:t xml:space="preserve"> овог органа</w:t>
      </w:r>
      <w:r w:rsidR="00493AAC" w:rsidRPr="00204530">
        <w:rPr>
          <w:lang w:val="sr-Latn-BA"/>
        </w:rPr>
        <w:t xml:space="preserve">, а у предметима </w:t>
      </w:r>
      <w:r w:rsidR="00250D1D" w:rsidRPr="00204530">
        <w:rPr>
          <w:lang w:val="sr-Latn-BA"/>
        </w:rPr>
        <w:t xml:space="preserve">у којима </w:t>
      </w:r>
      <w:r w:rsidR="008871CF" w:rsidRPr="00204530">
        <w:rPr>
          <w:lang w:val="sr-Latn-BA"/>
        </w:rPr>
        <w:t xml:space="preserve"> је вршен</w:t>
      </w:r>
      <w:r w:rsidR="00E13BBD" w:rsidRPr="00204530">
        <w:rPr>
          <w:lang w:val="sr-Latn-BA"/>
        </w:rPr>
        <w:t xml:space="preserve"> </w:t>
      </w:r>
      <w:r w:rsidR="00D60A1D" w:rsidRPr="00204530">
        <w:rPr>
          <w:lang w:val="sr-Latn-BA"/>
        </w:rPr>
        <w:t>предсједници појединих</w:t>
      </w:r>
      <w:r w:rsidR="00250D1D" w:rsidRPr="00204530">
        <w:rPr>
          <w:lang w:val="sr-Latn-BA"/>
        </w:rPr>
        <w:t xml:space="preserve"> </w:t>
      </w:r>
      <w:r w:rsidR="008871CF" w:rsidRPr="00204530">
        <w:rPr>
          <w:lang w:val="sr-Latn-BA"/>
        </w:rPr>
        <w:t>комисиј</w:t>
      </w:r>
      <w:r w:rsidR="00D60A1D" w:rsidRPr="00204530">
        <w:rPr>
          <w:lang w:val="sr-Latn-BA"/>
        </w:rPr>
        <w:t>а</w:t>
      </w:r>
      <w:r w:rsidR="000202CA" w:rsidRPr="00204530">
        <w:rPr>
          <w:lang w:val="sr-Latn-BA"/>
        </w:rPr>
        <w:t xml:space="preserve"> </w:t>
      </w:r>
      <w:r w:rsidR="00D60A1D" w:rsidRPr="00204530">
        <w:rPr>
          <w:lang w:val="sr-Latn-BA"/>
        </w:rPr>
        <w:t xml:space="preserve">за излагање нису </w:t>
      </w:r>
      <w:r w:rsidR="00E13BBD" w:rsidRPr="00204530">
        <w:rPr>
          <w:lang w:val="sr-Latn-BA"/>
        </w:rPr>
        <w:t xml:space="preserve">увијек </w:t>
      </w:r>
      <w:r w:rsidR="00D60A1D" w:rsidRPr="00204530">
        <w:rPr>
          <w:lang w:val="sr-Latn-BA"/>
        </w:rPr>
        <w:t>позивали</w:t>
      </w:r>
      <w:r w:rsidR="00250D1D" w:rsidRPr="00204530">
        <w:rPr>
          <w:lang w:val="sr-Latn-BA"/>
        </w:rPr>
        <w:t xml:space="preserve">  представнике  Првобранилаштва  Р</w:t>
      </w:r>
      <w:r w:rsidR="001260D7" w:rsidRPr="00204530">
        <w:rPr>
          <w:lang w:val="sr-Latn-BA"/>
        </w:rPr>
        <w:t xml:space="preserve">епублике </w:t>
      </w:r>
      <w:r w:rsidR="00250D1D" w:rsidRPr="00204530">
        <w:rPr>
          <w:lang w:val="sr-Latn-BA"/>
        </w:rPr>
        <w:t>С</w:t>
      </w:r>
      <w:r w:rsidR="001260D7" w:rsidRPr="00204530">
        <w:rPr>
          <w:lang w:val="sr-Latn-BA"/>
        </w:rPr>
        <w:t>рпске</w:t>
      </w:r>
      <w:r w:rsidR="00926526" w:rsidRPr="00204530">
        <w:rPr>
          <w:lang w:val="sr-Latn-BA"/>
        </w:rPr>
        <w:t xml:space="preserve">, тако да је </w:t>
      </w:r>
      <w:r w:rsidR="00250D1D" w:rsidRPr="00204530">
        <w:rPr>
          <w:lang w:val="sr-Latn-BA"/>
        </w:rPr>
        <w:t>увиђај  на лицу мјеста</w:t>
      </w:r>
      <w:r w:rsidR="00926526" w:rsidRPr="00204530">
        <w:rPr>
          <w:lang w:val="sr-Latn-BA"/>
        </w:rPr>
        <w:t xml:space="preserve"> </w:t>
      </w:r>
      <w:r w:rsidR="001260D7" w:rsidRPr="00204530">
        <w:rPr>
          <w:lang w:val="sr-Latn-BA"/>
        </w:rPr>
        <w:t xml:space="preserve">вршен </w:t>
      </w:r>
      <w:r w:rsidR="008871CF" w:rsidRPr="00204530">
        <w:rPr>
          <w:lang w:val="sr-Latn-BA"/>
        </w:rPr>
        <w:t>само у присуству</w:t>
      </w:r>
      <w:r w:rsidR="001260D7" w:rsidRPr="00204530">
        <w:rPr>
          <w:lang w:val="sr-Latn-BA"/>
        </w:rPr>
        <w:t xml:space="preserve">  члана  к</w:t>
      </w:r>
      <w:r w:rsidR="00250D1D" w:rsidRPr="00204530">
        <w:rPr>
          <w:lang w:val="sr-Latn-BA"/>
        </w:rPr>
        <w:t>омисије  геодетске</w:t>
      </w:r>
      <w:r w:rsidR="001260D7" w:rsidRPr="00204530">
        <w:rPr>
          <w:lang w:val="sr-Latn-BA"/>
        </w:rPr>
        <w:t xml:space="preserve"> струке  и  супротне  странке - физичког  лица,  </w:t>
      </w:r>
      <w:r w:rsidR="00926526" w:rsidRPr="00204530">
        <w:rPr>
          <w:lang w:val="sr-Latn-BA"/>
        </w:rPr>
        <w:t xml:space="preserve">чиме </w:t>
      </w:r>
      <w:r w:rsidR="008871CF" w:rsidRPr="00204530">
        <w:rPr>
          <w:lang w:val="sr-Latn-BA"/>
        </w:rPr>
        <w:t xml:space="preserve">је </w:t>
      </w:r>
      <w:r w:rsidR="00250D1D" w:rsidRPr="00204530">
        <w:rPr>
          <w:lang w:val="sr-Latn-BA"/>
        </w:rPr>
        <w:t>Правобранилаштву Р</w:t>
      </w:r>
      <w:r w:rsidR="001260D7" w:rsidRPr="00204530">
        <w:rPr>
          <w:lang w:val="sr-Latn-BA"/>
        </w:rPr>
        <w:t xml:space="preserve">епублике </w:t>
      </w:r>
      <w:r w:rsidR="00250D1D" w:rsidRPr="00204530">
        <w:rPr>
          <w:lang w:val="sr-Latn-BA"/>
        </w:rPr>
        <w:t>С</w:t>
      </w:r>
      <w:r w:rsidR="001260D7" w:rsidRPr="00204530">
        <w:rPr>
          <w:lang w:val="sr-Latn-BA"/>
        </w:rPr>
        <w:t>рпске</w:t>
      </w:r>
      <w:r w:rsidR="00250D1D" w:rsidRPr="00204530">
        <w:rPr>
          <w:lang w:val="sr-Latn-BA"/>
        </w:rPr>
        <w:t>, као законском заступнику  Р</w:t>
      </w:r>
      <w:r w:rsidR="001260D7" w:rsidRPr="00204530">
        <w:rPr>
          <w:lang w:val="sr-Latn-BA"/>
        </w:rPr>
        <w:t xml:space="preserve">епублике </w:t>
      </w:r>
      <w:r w:rsidR="00250D1D" w:rsidRPr="00204530">
        <w:rPr>
          <w:lang w:val="sr-Latn-BA"/>
        </w:rPr>
        <w:t>С</w:t>
      </w:r>
      <w:r w:rsidR="001260D7" w:rsidRPr="00204530">
        <w:rPr>
          <w:lang w:val="sr-Latn-BA"/>
        </w:rPr>
        <w:t>рпске, онемогућено</w:t>
      </w:r>
      <w:r w:rsidR="008871CF" w:rsidRPr="00204530">
        <w:rPr>
          <w:lang w:val="sr-Latn-BA"/>
        </w:rPr>
        <w:t xml:space="preserve"> учествовање у поступкупцима</w:t>
      </w:r>
      <w:r w:rsidR="00250D1D" w:rsidRPr="00204530">
        <w:rPr>
          <w:lang w:val="sr-Latn-BA"/>
        </w:rPr>
        <w:t xml:space="preserve">  и изјашњавање на чињенично стање  утврђено увиђајем  на лицу  мјеста,</w:t>
      </w:r>
      <w:r w:rsidR="00D60A1D" w:rsidRPr="00204530">
        <w:rPr>
          <w:lang w:val="sr-Latn-BA"/>
        </w:rPr>
        <w:t xml:space="preserve"> </w:t>
      </w:r>
      <w:r w:rsidR="001260D7" w:rsidRPr="00204530">
        <w:rPr>
          <w:lang w:val="sr-Latn-BA"/>
        </w:rPr>
        <w:t xml:space="preserve">о чему смо обавјештавали </w:t>
      </w:r>
      <w:r w:rsidR="008871CF" w:rsidRPr="00204530">
        <w:rPr>
          <w:lang w:val="sr-Latn-BA"/>
        </w:rPr>
        <w:t xml:space="preserve">у континуитету </w:t>
      </w:r>
      <w:r w:rsidR="00250D1D" w:rsidRPr="00204530">
        <w:rPr>
          <w:lang w:val="sr-Latn-BA"/>
        </w:rPr>
        <w:t>Министарство пољопривреде, шумарства и водопривреде,  као и  Републичку управу за  геодетске и имовинско</w:t>
      </w:r>
      <w:r w:rsidR="001260D7" w:rsidRPr="00204530">
        <w:rPr>
          <w:lang w:val="sr-Latn-BA"/>
        </w:rPr>
        <w:t xml:space="preserve"> </w:t>
      </w:r>
      <w:r w:rsidR="00250D1D" w:rsidRPr="00204530">
        <w:rPr>
          <w:lang w:val="sr-Latn-BA"/>
        </w:rPr>
        <w:t>-</w:t>
      </w:r>
      <w:r w:rsidR="001260D7" w:rsidRPr="00204530">
        <w:rPr>
          <w:lang w:val="sr-Latn-BA"/>
        </w:rPr>
        <w:t xml:space="preserve"> </w:t>
      </w:r>
      <w:r w:rsidR="00E27A3F" w:rsidRPr="00204530">
        <w:rPr>
          <w:lang w:val="sr-Latn-BA"/>
        </w:rPr>
        <w:t>правне послове</w:t>
      </w:r>
      <w:r w:rsidR="00D60A1D" w:rsidRPr="00204530">
        <w:rPr>
          <w:lang w:val="sr-Latn-BA"/>
        </w:rPr>
        <w:t>,</w:t>
      </w:r>
      <w:r w:rsidR="00E27A3F" w:rsidRPr="00204530">
        <w:rPr>
          <w:lang w:val="sr-Latn-BA"/>
        </w:rPr>
        <w:t xml:space="preserve">  Бања  Лука</w:t>
      </w:r>
      <w:r w:rsidR="00D179E1" w:rsidRPr="00204530">
        <w:rPr>
          <w:lang w:val="sr-Latn-BA"/>
        </w:rPr>
        <w:t>,</w:t>
      </w:r>
      <w:r w:rsidR="00D179E1" w:rsidRPr="00204530">
        <w:rPr>
          <w:lang w:val="sr-Cyrl-BA"/>
        </w:rPr>
        <w:t xml:space="preserve"> </w:t>
      </w:r>
      <w:r w:rsidR="00E13BBD" w:rsidRPr="00204530">
        <w:rPr>
          <w:lang w:val="sr-Latn-BA"/>
        </w:rPr>
        <w:t>како би се прекинула оваква пракса.</w:t>
      </w:r>
    </w:p>
    <w:p w:rsidR="00250D1D" w:rsidRPr="00204530" w:rsidRDefault="00A5094F" w:rsidP="00A5094F">
      <w:pPr>
        <w:ind w:firstLine="0"/>
        <w:rPr>
          <w:lang w:val="sr-Latn-BA"/>
        </w:rPr>
      </w:pPr>
      <w:r w:rsidRPr="00204530">
        <w:rPr>
          <w:lang w:val="sr-Latn-BA"/>
        </w:rPr>
        <w:t>-</w:t>
      </w:r>
      <w:r w:rsidRPr="00204530">
        <w:rPr>
          <w:lang w:val="sr-Latn-BA"/>
        </w:rPr>
        <w:tab/>
      </w:r>
      <w:r w:rsidR="00531E9D" w:rsidRPr="00204530">
        <w:rPr>
          <w:lang w:val="sr-Latn-BA"/>
        </w:rPr>
        <w:t xml:space="preserve"> често се јављају спорне </w:t>
      </w:r>
      <w:r w:rsidR="00250D1D" w:rsidRPr="00204530">
        <w:rPr>
          <w:lang w:val="sr-Latn-BA"/>
        </w:rPr>
        <w:t>идентификације  парцела  стар</w:t>
      </w:r>
      <w:r w:rsidR="00FB48C8" w:rsidRPr="00204530">
        <w:rPr>
          <w:lang w:val="sr-Latn-BA"/>
        </w:rPr>
        <w:t>ог и новог премјера</w:t>
      </w:r>
      <w:r w:rsidR="0062250A" w:rsidRPr="00204530">
        <w:rPr>
          <w:lang w:val="sr-Latn-BA"/>
        </w:rPr>
        <w:t xml:space="preserve">  </w:t>
      </w:r>
      <w:r w:rsidR="00250D1D" w:rsidRPr="00204530">
        <w:rPr>
          <w:lang w:val="sr-Latn-BA"/>
        </w:rPr>
        <w:t>вршене од стр</w:t>
      </w:r>
      <w:r w:rsidR="00024762" w:rsidRPr="00204530">
        <w:rPr>
          <w:lang w:val="sr-Latn-BA"/>
        </w:rPr>
        <w:t xml:space="preserve">ане  члана   </w:t>
      </w:r>
      <w:r w:rsidR="00CA72E9" w:rsidRPr="00204530">
        <w:rPr>
          <w:lang w:val="sr-Latn-BA"/>
        </w:rPr>
        <w:t xml:space="preserve">комисије </w:t>
      </w:r>
      <w:r w:rsidR="00024762" w:rsidRPr="00204530">
        <w:rPr>
          <w:lang w:val="sr-Latn-BA"/>
        </w:rPr>
        <w:t xml:space="preserve">геодетске  струке што </w:t>
      </w:r>
      <w:r w:rsidR="00CA72E9" w:rsidRPr="00204530">
        <w:rPr>
          <w:lang w:val="sr-Latn-BA"/>
        </w:rPr>
        <w:t>је довело</w:t>
      </w:r>
      <w:r w:rsidR="00024762" w:rsidRPr="00204530">
        <w:rPr>
          <w:lang w:val="sr-Latn-BA"/>
        </w:rPr>
        <w:t xml:space="preserve"> до </w:t>
      </w:r>
      <w:r w:rsidR="00FB48C8" w:rsidRPr="00204530">
        <w:rPr>
          <w:lang w:val="sr-Latn-BA"/>
        </w:rPr>
        <w:t xml:space="preserve">покретања </w:t>
      </w:r>
      <w:r w:rsidR="00024762" w:rsidRPr="00204530">
        <w:rPr>
          <w:lang w:val="sr-Latn-BA"/>
        </w:rPr>
        <w:t>судских посту</w:t>
      </w:r>
      <w:r w:rsidRPr="00204530">
        <w:rPr>
          <w:lang w:val="sr-Latn-BA"/>
        </w:rPr>
        <w:t>п</w:t>
      </w:r>
      <w:r w:rsidR="00FB48C8" w:rsidRPr="00204530">
        <w:rPr>
          <w:lang w:val="sr-Latn-BA"/>
        </w:rPr>
        <w:t>ака</w:t>
      </w:r>
      <w:r w:rsidR="00024762" w:rsidRPr="00204530">
        <w:rPr>
          <w:lang w:val="sr-Latn-BA"/>
        </w:rPr>
        <w:t xml:space="preserve"> </w:t>
      </w:r>
      <w:r w:rsidR="00FB48C8" w:rsidRPr="00204530">
        <w:rPr>
          <w:lang w:val="sr-Latn-BA"/>
        </w:rPr>
        <w:t xml:space="preserve">од стране Правобранилаштво Републике Српске </w:t>
      </w:r>
      <w:r w:rsidR="00024762" w:rsidRPr="00204530">
        <w:rPr>
          <w:lang w:val="sr-Latn-BA"/>
        </w:rPr>
        <w:t xml:space="preserve">ради  </w:t>
      </w:r>
      <w:r w:rsidR="00250D1D" w:rsidRPr="00204530">
        <w:rPr>
          <w:lang w:val="sr-Latn-BA"/>
        </w:rPr>
        <w:t>заштите имовинских права и интереса  Р</w:t>
      </w:r>
      <w:r w:rsidR="00024762" w:rsidRPr="00204530">
        <w:rPr>
          <w:lang w:val="sr-Latn-BA"/>
        </w:rPr>
        <w:t xml:space="preserve">епублике </w:t>
      </w:r>
      <w:r w:rsidR="00250D1D" w:rsidRPr="00204530">
        <w:rPr>
          <w:lang w:val="sr-Latn-BA"/>
        </w:rPr>
        <w:t>С</w:t>
      </w:r>
      <w:r w:rsidR="00024762" w:rsidRPr="00204530">
        <w:rPr>
          <w:lang w:val="sr-Latn-BA"/>
        </w:rPr>
        <w:t>рпске</w:t>
      </w:r>
      <w:r w:rsidR="00926F54" w:rsidRPr="00204530">
        <w:rPr>
          <w:lang w:val="sr-Latn-BA"/>
        </w:rPr>
        <w:t>,</w:t>
      </w:r>
      <w:r w:rsidR="00250D1D" w:rsidRPr="00204530">
        <w:rPr>
          <w:lang w:val="sr-Latn-BA"/>
        </w:rPr>
        <w:t xml:space="preserve"> </w:t>
      </w:r>
      <w:r w:rsidR="00024762" w:rsidRPr="00204530">
        <w:rPr>
          <w:lang w:val="sr-Latn-BA"/>
        </w:rPr>
        <w:t>а сходно изјашњењима</w:t>
      </w:r>
      <w:r w:rsidR="00250D1D" w:rsidRPr="00204530">
        <w:rPr>
          <w:lang w:val="sr-Latn-BA"/>
        </w:rPr>
        <w:t xml:space="preserve">  </w:t>
      </w:r>
      <w:r w:rsidR="00926F54" w:rsidRPr="00204530">
        <w:rPr>
          <w:lang w:val="sr-Latn-BA"/>
        </w:rPr>
        <w:t>заступаних субјеката;</w:t>
      </w:r>
    </w:p>
    <w:p w:rsidR="00250D1D" w:rsidRPr="00204530" w:rsidRDefault="0062250A" w:rsidP="00FB0245">
      <w:pPr>
        <w:ind w:firstLine="0"/>
        <w:rPr>
          <w:lang w:val="sr-Latn-BA"/>
        </w:rPr>
      </w:pPr>
      <w:r w:rsidRPr="00204530">
        <w:rPr>
          <w:lang w:val="sr-Latn-BA"/>
        </w:rPr>
        <w:t>-</w:t>
      </w:r>
      <w:r w:rsidR="00FB0245" w:rsidRPr="00204530">
        <w:rPr>
          <w:lang w:val="sr-Latn-BA"/>
        </w:rPr>
        <w:tab/>
        <w:t>уочен је проблем шумског и пољопривредног земљишта које улази у зону грађевинског земљишта по просторно - планским актима</w:t>
      </w:r>
      <w:r w:rsidR="00531E9D" w:rsidRPr="00204530">
        <w:rPr>
          <w:lang w:val="sr-Latn-BA"/>
        </w:rPr>
        <w:t xml:space="preserve"> општина, због чега се појављују</w:t>
      </w:r>
      <w:r w:rsidR="00FB0245" w:rsidRPr="00204530">
        <w:rPr>
          <w:lang w:val="sr-Latn-BA"/>
        </w:rPr>
        <w:t xml:space="preserve"> проблем</w:t>
      </w:r>
      <w:r w:rsidR="00531E9D" w:rsidRPr="00204530">
        <w:rPr>
          <w:lang w:val="sr-Latn-BA"/>
        </w:rPr>
        <w:t>и приликом</w:t>
      </w:r>
      <w:r w:rsidR="009B2BDE" w:rsidRPr="00204530">
        <w:rPr>
          <w:lang w:val="sr-Latn-BA"/>
        </w:rPr>
        <w:t xml:space="preserve"> уписа права власништва на овом земљишту</w:t>
      </w:r>
      <w:r w:rsidR="00FB0245" w:rsidRPr="00204530">
        <w:rPr>
          <w:lang w:val="sr-Latn-BA"/>
        </w:rPr>
        <w:t xml:space="preserve">. </w:t>
      </w:r>
      <w:r w:rsidR="00531E9D" w:rsidRPr="00204530">
        <w:rPr>
          <w:lang w:val="sr-Latn-BA"/>
        </w:rPr>
        <w:t>Због наведеног</w:t>
      </w:r>
      <w:r w:rsidR="009E0F20" w:rsidRPr="00204530">
        <w:rPr>
          <w:lang w:val="sr-Latn-BA"/>
        </w:rPr>
        <w:t>,</w:t>
      </w:r>
      <w:r w:rsidR="00531E9D" w:rsidRPr="00204530">
        <w:rPr>
          <w:lang w:val="sr-Latn-BA"/>
        </w:rPr>
        <w:t xml:space="preserve"> </w:t>
      </w:r>
      <w:r w:rsidR="00FB0245" w:rsidRPr="00204530">
        <w:rPr>
          <w:lang w:val="sr-Latn-BA"/>
        </w:rPr>
        <w:t>Правобранилаштво је морало покренути више парничних поступака у којима заступа Републику Српску, по захтјеву и уз сагласност надлежног министарства, а тужена је јединица локалне самоуправе на чијем подручј</w:t>
      </w:r>
      <w:r w:rsidR="00A5094F" w:rsidRPr="00204530">
        <w:rPr>
          <w:lang w:val="sr-Latn-BA"/>
        </w:rPr>
        <w:t>у се налази предметно земљиште;</w:t>
      </w:r>
    </w:p>
    <w:p w:rsidR="00531E9D" w:rsidRPr="00204530" w:rsidRDefault="003E542A" w:rsidP="00400536">
      <w:pPr>
        <w:ind w:firstLine="0"/>
        <w:rPr>
          <w:lang w:val="sr-Latn-BA"/>
        </w:rPr>
      </w:pPr>
      <w:r w:rsidRPr="00204530">
        <w:rPr>
          <w:lang w:val="sr-Latn-BA"/>
        </w:rPr>
        <w:t>-</w:t>
      </w:r>
      <w:r w:rsidRPr="00204530">
        <w:rPr>
          <w:lang w:val="sr-Latn-BA"/>
        </w:rPr>
        <w:tab/>
      </w:r>
      <w:r w:rsidR="00400536" w:rsidRPr="00204530">
        <w:rPr>
          <w:lang w:val="sr-Latn-BA"/>
        </w:rPr>
        <w:t>велики проблем</w:t>
      </w:r>
      <w:r w:rsidR="00531E9D" w:rsidRPr="00204530">
        <w:rPr>
          <w:lang w:val="sr-Latn-BA"/>
        </w:rPr>
        <w:t xml:space="preserve">и </w:t>
      </w:r>
      <w:r w:rsidR="009E0F20" w:rsidRPr="00204530">
        <w:rPr>
          <w:lang w:val="sr-Latn-BA"/>
        </w:rPr>
        <w:t>су настали</w:t>
      </w:r>
      <w:r w:rsidR="00531E9D" w:rsidRPr="00204530">
        <w:rPr>
          <w:lang w:val="sr-Latn-BA"/>
        </w:rPr>
        <w:t xml:space="preserve"> у раду јер </w:t>
      </w:r>
      <w:r w:rsidR="00B42401" w:rsidRPr="00204530">
        <w:rPr>
          <w:lang w:val="sr-Latn-BA"/>
        </w:rPr>
        <w:t xml:space="preserve">поједине јединице </w:t>
      </w:r>
      <w:r w:rsidR="00777728" w:rsidRPr="00204530">
        <w:rPr>
          <w:lang w:val="sr-Cyrl-BA"/>
        </w:rPr>
        <w:t xml:space="preserve"> </w:t>
      </w:r>
      <w:r w:rsidR="00B42401" w:rsidRPr="00204530">
        <w:rPr>
          <w:lang w:val="sr-Latn-BA"/>
        </w:rPr>
        <w:t>локалне самоуправе нису реализовале законску обавезу утврђену у члану 17. став 2. Закона о узурпацији (''Службени гласник</w:t>
      </w:r>
      <w:r w:rsidR="00531E9D" w:rsidRPr="00204530">
        <w:rPr>
          <w:lang w:val="sr-Latn-BA"/>
        </w:rPr>
        <w:t xml:space="preserve"> Републике Српске'', број: 70/</w:t>
      </w:r>
      <w:r w:rsidR="00B42401" w:rsidRPr="00204530">
        <w:rPr>
          <w:lang w:val="sr-Latn-BA"/>
        </w:rPr>
        <w:t>06)</w:t>
      </w:r>
      <w:r w:rsidR="00400536" w:rsidRPr="00204530">
        <w:rPr>
          <w:lang w:val="sr-Latn-BA"/>
        </w:rPr>
        <w:t>,</w:t>
      </w:r>
      <w:r w:rsidR="00B42401" w:rsidRPr="00204530">
        <w:rPr>
          <w:lang w:val="sr-Latn-BA"/>
        </w:rPr>
        <w:t xml:space="preserve"> </w:t>
      </w:r>
      <w:r w:rsidR="009E0F20" w:rsidRPr="00204530">
        <w:rPr>
          <w:lang w:val="sr-Latn-BA"/>
        </w:rPr>
        <w:t xml:space="preserve">односно, нису  донијеле </w:t>
      </w:r>
      <w:r w:rsidR="00400536" w:rsidRPr="00204530">
        <w:rPr>
          <w:lang w:val="sr-Latn-BA"/>
        </w:rPr>
        <w:t>одлуке</w:t>
      </w:r>
      <w:r w:rsidR="00B42401" w:rsidRPr="00204530">
        <w:rPr>
          <w:lang w:val="sr-Latn-BA"/>
        </w:rPr>
        <w:t xml:space="preserve"> </w:t>
      </w:r>
      <w:r w:rsidR="00400536" w:rsidRPr="00204530">
        <w:rPr>
          <w:lang w:val="sr-Latn-BA"/>
        </w:rPr>
        <w:t>о формирању Комисија</w:t>
      </w:r>
      <w:r w:rsidR="00B42401" w:rsidRPr="00204530">
        <w:rPr>
          <w:lang w:val="sr-Latn-BA"/>
        </w:rPr>
        <w:t xml:space="preserve"> за успостављање граничне линије између шума и шумског земљишта, с једне стране и пољопривредног земљишта, с друге стране, односно, </w:t>
      </w:r>
      <w:r w:rsidR="00531E9D" w:rsidRPr="00204530">
        <w:rPr>
          <w:lang w:val="sr-Latn-BA"/>
        </w:rPr>
        <w:t>нису успостављене</w:t>
      </w:r>
      <w:r w:rsidR="009E0F20" w:rsidRPr="00204530">
        <w:rPr>
          <w:lang w:val="sr-Latn-BA"/>
        </w:rPr>
        <w:t xml:space="preserve"> тзв. ''з</w:t>
      </w:r>
      <w:r w:rsidR="00B42401" w:rsidRPr="00204530">
        <w:rPr>
          <w:lang w:val="sr-Latn-BA"/>
        </w:rPr>
        <w:t>елене линије</w:t>
      </w:r>
      <w:r w:rsidR="009E0F20" w:rsidRPr="00204530">
        <w:rPr>
          <w:lang w:val="sr-Latn-BA"/>
        </w:rPr>
        <w:t xml:space="preserve"> разграничења</w:t>
      </w:r>
      <w:r w:rsidR="00B42401" w:rsidRPr="00204530">
        <w:rPr>
          <w:lang w:val="sr-Latn-BA"/>
        </w:rPr>
        <w:t>''</w:t>
      </w:r>
      <w:r w:rsidR="00531E9D" w:rsidRPr="00204530">
        <w:rPr>
          <w:lang w:val="sr-Latn-BA"/>
        </w:rPr>
        <w:t>.</w:t>
      </w:r>
    </w:p>
    <w:p w:rsidR="00491D61" w:rsidRDefault="009E0F20" w:rsidP="00EA14CB">
      <w:pPr>
        <w:ind w:firstLine="0"/>
        <w:rPr>
          <w:lang w:val="sr-Cyrl-RS"/>
        </w:rPr>
      </w:pPr>
      <w:r w:rsidRPr="00204530">
        <w:rPr>
          <w:lang w:val="sr-Latn-BA"/>
        </w:rPr>
        <w:t>-</w:t>
      </w:r>
      <w:r w:rsidRPr="00204530">
        <w:rPr>
          <w:lang w:val="sr-Latn-BA"/>
        </w:rPr>
        <w:tab/>
        <w:t>п</w:t>
      </w:r>
      <w:r w:rsidR="00BD22D7" w:rsidRPr="00204530">
        <w:rPr>
          <w:lang w:val="sr-Latn-BA"/>
        </w:rPr>
        <w:t xml:space="preserve">роблем непостојања граничне линије </w:t>
      </w:r>
      <w:r w:rsidR="00E7595C" w:rsidRPr="00204530">
        <w:rPr>
          <w:lang w:val="sr-Latn-BA"/>
        </w:rPr>
        <w:t xml:space="preserve">између </w:t>
      </w:r>
      <w:r w:rsidR="00BD22D7" w:rsidRPr="00204530">
        <w:rPr>
          <w:lang w:val="sr-Latn-BA"/>
        </w:rPr>
        <w:t>ентитета је веома сложено и ком</w:t>
      </w:r>
      <w:r w:rsidR="00E7595C" w:rsidRPr="00204530">
        <w:rPr>
          <w:lang w:val="sr-Latn-BA"/>
        </w:rPr>
        <w:t>плексно питање које ствара проблеме у раду.</w:t>
      </w:r>
      <w:r w:rsidR="008479A1" w:rsidRPr="00204530">
        <w:rPr>
          <w:lang w:val="sr-Latn-BA"/>
        </w:rPr>
        <w:t xml:space="preserve"> Анексом II на Дејтонски мировни Споразум закључен је Споразум о граничној линији између ентитета</w:t>
      </w:r>
      <w:r w:rsidR="00F677D8" w:rsidRPr="00204530">
        <w:rPr>
          <w:lang w:val="sr-Cyrl-BA"/>
        </w:rPr>
        <w:t>.</w:t>
      </w:r>
      <w:r w:rsidR="008479A1" w:rsidRPr="00204530">
        <w:rPr>
          <w:lang w:val="sr-Latn-BA"/>
        </w:rPr>
        <w:t xml:space="preserve"> Одредбом члана 1. наведеног Споразума је регулисано да ће граница између Федерације Босне и Херцеговине и Републике Српске ( гранична линија између ентитета), бити онаква како је одређено на мапи додатка. У члану 4. став 3. Споразума је прописано да ће странке основати заједничку комисију, која ће се састојати од јед</w:t>
      </w:r>
      <w:r w:rsidR="0005059A" w:rsidRPr="00204530">
        <w:rPr>
          <w:lang w:val="sr-Latn-BA"/>
        </w:rPr>
        <w:t>наког броја представника сваке с</w:t>
      </w:r>
      <w:r w:rsidR="008479A1" w:rsidRPr="00204530">
        <w:rPr>
          <w:lang w:val="sr-Latn-BA"/>
        </w:rPr>
        <w:t>тране, да би припремиле усаглашени стручни документ који ће садржавати прецизан опис граничне линије између ентитета.  Међуентитетска линија још увијек није успостављена на терену</w:t>
      </w:r>
      <w:r w:rsidR="0005059A" w:rsidRPr="00204530">
        <w:rPr>
          <w:lang w:val="sr-Latn-BA"/>
        </w:rPr>
        <w:t xml:space="preserve"> а с</w:t>
      </w:r>
      <w:r w:rsidR="008479A1" w:rsidRPr="00204530">
        <w:rPr>
          <w:lang w:val="sr-Latn-BA"/>
        </w:rPr>
        <w:t xml:space="preserve">ва настојања овлаштених институција Републике Српске да се </w:t>
      </w:r>
      <w:r w:rsidR="00F677D8" w:rsidRPr="00204530">
        <w:rPr>
          <w:lang w:val="sr-Cyrl-BA"/>
        </w:rPr>
        <w:t xml:space="preserve">иста успостави </w:t>
      </w:r>
      <w:r w:rsidR="008479A1" w:rsidRPr="00204530">
        <w:rPr>
          <w:lang w:val="sr-Latn-BA"/>
        </w:rPr>
        <w:t>су остала безуспјешта и овог момента је неизвјесно да ли ће и кад ће бити успостављена</w:t>
      </w:r>
      <w:r w:rsidR="0005059A" w:rsidRPr="00204530">
        <w:rPr>
          <w:lang w:val="sr-Latn-BA"/>
        </w:rPr>
        <w:t xml:space="preserve">. </w:t>
      </w:r>
      <w:r w:rsidR="008479A1" w:rsidRPr="00204530">
        <w:rPr>
          <w:lang w:val="sr-Latn-BA"/>
        </w:rPr>
        <w:t>У</w:t>
      </w:r>
      <w:r w:rsidR="00B06687" w:rsidRPr="00204530">
        <w:rPr>
          <w:lang w:val="sr-Latn-BA"/>
        </w:rPr>
        <w:t xml:space="preserve"> поступцима изл</w:t>
      </w:r>
      <w:r w:rsidR="003774EB" w:rsidRPr="00204530">
        <w:rPr>
          <w:lang w:val="sr-Latn-BA"/>
        </w:rPr>
        <w:t>аг</w:t>
      </w:r>
      <w:r w:rsidR="00B06687" w:rsidRPr="00204530">
        <w:rPr>
          <w:lang w:val="sr-Latn-BA"/>
        </w:rPr>
        <w:t>а</w:t>
      </w:r>
      <w:r w:rsidR="003774EB" w:rsidRPr="00204530">
        <w:rPr>
          <w:lang w:val="sr-Latn-BA"/>
        </w:rPr>
        <w:t xml:space="preserve">ња </w:t>
      </w:r>
      <w:r w:rsidR="003E542A" w:rsidRPr="00204530">
        <w:rPr>
          <w:lang w:val="sr-Latn-BA"/>
        </w:rPr>
        <w:t>у недостатку исте</w:t>
      </w:r>
      <w:r w:rsidR="00531E9D" w:rsidRPr="00204530">
        <w:rPr>
          <w:lang w:val="sr-Latn-BA"/>
        </w:rPr>
        <w:t>,</w:t>
      </w:r>
      <w:r w:rsidR="003E542A" w:rsidRPr="00204530">
        <w:rPr>
          <w:lang w:val="sr-Latn-BA"/>
        </w:rPr>
        <w:t xml:space="preserve"> </w:t>
      </w:r>
      <w:r w:rsidR="00926F54" w:rsidRPr="00204530">
        <w:rPr>
          <w:lang w:val="sr-Latn-BA"/>
        </w:rPr>
        <w:t>повјерење</w:t>
      </w:r>
      <w:r w:rsidR="003E542A" w:rsidRPr="00204530">
        <w:rPr>
          <w:lang w:val="sr-Latn-BA"/>
        </w:rPr>
        <w:t xml:space="preserve"> </w:t>
      </w:r>
      <w:r w:rsidR="003774EB" w:rsidRPr="00204530">
        <w:rPr>
          <w:lang w:val="sr-Latn-BA"/>
        </w:rPr>
        <w:t xml:space="preserve">се </w:t>
      </w:r>
      <w:r w:rsidR="003E542A" w:rsidRPr="00204530">
        <w:rPr>
          <w:lang w:val="sr-Latn-BA"/>
        </w:rPr>
        <w:t>поклања изјави члана комис</w:t>
      </w:r>
      <w:r w:rsidR="00926F54" w:rsidRPr="00204530">
        <w:rPr>
          <w:lang w:val="sr-Latn-BA"/>
        </w:rPr>
        <w:t>и</w:t>
      </w:r>
      <w:r w:rsidR="00A5094F" w:rsidRPr="00204530">
        <w:rPr>
          <w:lang w:val="sr-Latn-BA"/>
        </w:rPr>
        <w:t>је за излагање геодетске струке</w:t>
      </w:r>
      <w:r w:rsidR="00B06687" w:rsidRPr="00204530">
        <w:rPr>
          <w:lang w:val="sr-Latn-BA"/>
        </w:rPr>
        <w:t xml:space="preserve">, што може </w:t>
      </w:r>
      <w:r w:rsidR="0094780E" w:rsidRPr="00204530">
        <w:rPr>
          <w:lang w:val="sr-Latn-BA"/>
        </w:rPr>
        <w:t xml:space="preserve">довести </w:t>
      </w:r>
      <w:r w:rsidR="00B06687" w:rsidRPr="00204530">
        <w:rPr>
          <w:lang w:val="sr-Latn-BA"/>
        </w:rPr>
        <w:t xml:space="preserve">у будућности  </w:t>
      </w:r>
      <w:r w:rsidR="0094780E" w:rsidRPr="00204530">
        <w:rPr>
          <w:lang w:val="sr-Latn-BA"/>
        </w:rPr>
        <w:t xml:space="preserve">до </w:t>
      </w:r>
      <w:r w:rsidR="00B06687" w:rsidRPr="00204530">
        <w:rPr>
          <w:lang w:val="sr-Latn-BA"/>
        </w:rPr>
        <w:t>покретањ</w:t>
      </w:r>
      <w:r w:rsidR="0094780E" w:rsidRPr="00204530">
        <w:rPr>
          <w:lang w:val="sr-Latn-BA"/>
        </w:rPr>
        <w:t>а</w:t>
      </w:r>
      <w:r w:rsidR="00B06687" w:rsidRPr="00204530">
        <w:rPr>
          <w:lang w:val="sr-Latn-BA"/>
        </w:rPr>
        <w:t xml:space="preserve"> </w:t>
      </w:r>
      <w:r w:rsidR="0013289E" w:rsidRPr="00204530">
        <w:rPr>
          <w:lang w:val="sr-Cyrl-BA"/>
        </w:rPr>
        <w:t xml:space="preserve">знатног броја </w:t>
      </w:r>
      <w:r w:rsidR="00B06687" w:rsidRPr="00204530">
        <w:rPr>
          <w:lang w:val="sr-Latn-BA"/>
        </w:rPr>
        <w:t>судских поступака.</w:t>
      </w:r>
      <w:r w:rsidR="00250D1D" w:rsidRPr="00204530">
        <w:rPr>
          <w:lang w:val="sr-Latn-BA"/>
        </w:rPr>
        <w:t xml:space="preserve">  </w:t>
      </w:r>
      <w:r w:rsidR="006A69A0">
        <w:rPr>
          <w:lang w:val="sr-Cyrl-RS"/>
        </w:rPr>
        <w:t xml:space="preserve">Инстистирали смо да се излагања врше прво на катастарским општинама која су на рубним границама РС према федерацији </w:t>
      </w:r>
      <w:r w:rsidR="00250D1D" w:rsidRPr="00204530">
        <w:rPr>
          <w:lang w:val="sr-Latn-BA"/>
        </w:rPr>
        <w:t xml:space="preserve">     </w:t>
      </w:r>
    </w:p>
    <w:p w:rsidR="00765BA1" w:rsidRPr="00491D61" w:rsidRDefault="00491D61" w:rsidP="001B5592">
      <w:pPr>
        <w:pStyle w:val="ListParagraph"/>
        <w:numPr>
          <w:ilvl w:val="0"/>
          <w:numId w:val="26"/>
        </w:numPr>
        <w:ind w:left="0" w:firstLine="0"/>
        <w:rPr>
          <w:lang w:val="sr-Cyrl-BA"/>
        </w:rPr>
      </w:pPr>
      <w:r>
        <w:rPr>
          <w:lang w:val="sr-Cyrl-BA"/>
        </w:rPr>
        <w:t>инсистирали смо да се изложе границе некретнина и утврде права на истима на подручију катастарских општинакоје граниче према ФБиХ и Брчко дистрику БиХ.</w:t>
      </w:r>
    </w:p>
    <w:p w:rsidR="00837770" w:rsidRPr="00204530" w:rsidRDefault="00214C44" w:rsidP="00EA14CB">
      <w:pPr>
        <w:ind w:firstLine="0"/>
        <w:rPr>
          <w:lang w:val="sr-Cyrl-BA"/>
        </w:rPr>
      </w:pPr>
      <w:r w:rsidRPr="00204530">
        <w:rPr>
          <w:color w:val="00B050"/>
          <w:lang w:val="sr-Cyrl-BA"/>
        </w:rPr>
        <w:t>-</w:t>
      </w:r>
      <w:r w:rsidRPr="00204530">
        <w:rPr>
          <w:color w:val="00B050"/>
          <w:lang w:val="sr-Cyrl-BA"/>
        </w:rPr>
        <w:tab/>
      </w:r>
      <w:r w:rsidRPr="00204530">
        <w:rPr>
          <w:lang w:val="sr-Cyrl-BA"/>
        </w:rPr>
        <w:t xml:space="preserve">у поступку јавног излагања шума и шумског земљишта није на јасан, прецизан начин утврђена граница шума у својини Републике Српске и приватних шума. Ова обавеза је утврђена чл. 44. Закона о премјеру у катастру непокретности и обавеза је странке – у овом случају ЈП „Шуме РС“ који је као корисник шума у својини Републике Српске обавезан да чува и одржава граничне ознаке између ових шума и шума у приватној својини. С тога је потребно уложити додатни напор да се овај посао обави, на што смо и раније указивали, а у овој години ћемо овим питањима посветити велику пажњу с обзиром на нове ставове судова по овим питањима. Мишљења мо да посебу пажњу овом питању треба посветити ресорно Министарство и у оквиру својих овлаштења извршити додатни притисак на ЈП „Шуме РС“ а.д. Соколац који треба да уложе додатни напор на прикупљању потребне и валидне документације (из архива) коју ћемо користити у предстојећим поступцима ( судским и управним).             </w:t>
      </w:r>
      <w:r w:rsidR="00250D1D" w:rsidRPr="00204530">
        <w:rPr>
          <w:lang w:val="sr-Latn-BA"/>
        </w:rPr>
        <w:t xml:space="preserve">  </w:t>
      </w:r>
    </w:p>
    <w:p w:rsidR="006A69A0" w:rsidRPr="00491D61" w:rsidRDefault="00837770" w:rsidP="00491D61">
      <w:pPr>
        <w:ind w:firstLine="0"/>
        <w:rPr>
          <w:lang w:val="sr-Cyrl-RS"/>
        </w:rPr>
      </w:pPr>
      <w:r w:rsidRPr="00204530">
        <w:rPr>
          <w:lang w:val="sr-Cyrl-BA"/>
        </w:rPr>
        <w:t>-</w:t>
      </w:r>
      <w:r w:rsidRPr="00204530">
        <w:rPr>
          <w:lang w:val="sr-Cyrl-BA"/>
        </w:rPr>
        <w:tab/>
      </w:r>
      <w:r w:rsidRPr="00204530">
        <w:rPr>
          <w:lang w:val="sr-Latn-BA"/>
        </w:rPr>
        <w:t>Лица која су именована за  водитеље поступака, нису у потпуности постигла циљ јер је због неадекватног поступања комисија за излагање и погрешних уписа покренут већ велики број управних и парничних поступака.  У овим постпуцима није омогућена правна заштита лица која су незадовољна рјешењима комисија за излагање, а што ће довести до нових судских поступака иницираних власничким тужбама лица која су мишљења да им је право повређено ступањем на снагу привременог листа непокретности а самим тим и катастра непокретности.</w:t>
      </w:r>
      <w:bookmarkStart w:id="830" w:name="_Toc15902775"/>
    </w:p>
    <w:p w:rsidR="00DB3DE5" w:rsidRPr="00A07945" w:rsidRDefault="00A07945" w:rsidP="00A07945">
      <w:pPr>
        <w:pStyle w:val="Heading2"/>
        <w:numPr>
          <w:ilvl w:val="0"/>
          <w:numId w:val="0"/>
        </w:numPr>
        <w:ind w:left="567"/>
      </w:pPr>
      <w:bookmarkStart w:id="831" w:name="_Toc23927222"/>
      <w:r w:rsidRPr="00A07945">
        <w:t>1.8.</w:t>
      </w:r>
      <w:r w:rsidR="0075291A" w:rsidRPr="00A07945">
        <w:t xml:space="preserve">  У</w:t>
      </w:r>
      <w:bookmarkEnd w:id="830"/>
      <w:r w:rsidRPr="00A07945">
        <w:t>правни спор</w:t>
      </w:r>
      <w:bookmarkEnd w:id="831"/>
      <w:r w:rsidR="00DB3DE5" w:rsidRPr="00A07945">
        <w:t xml:space="preserve">               </w:t>
      </w:r>
    </w:p>
    <w:p w:rsidR="00DB3DE5" w:rsidRDefault="004E2959" w:rsidP="00A07945">
      <w:pPr>
        <w:rPr>
          <w:b/>
          <w:lang w:val="sr-Cyrl-RS"/>
        </w:rPr>
      </w:pPr>
      <w:r w:rsidRPr="00491D61">
        <w:rPr>
          <w:b/>
        </w:rPr>
        <w:t>Правобранил</w:t>
      </w:r>
      <w:r w:rsidR="00233E86" w:rsidRPr="00491D61">
        <w:rPr>
          <w:b/>
        </w:rPr>
        <w:t>аштво Републике Српске је у 2018</w:t>
      </w:r>
      <w:r w:rsidRPr="00491D61">
        <w:rPr>
          <w:b/>
        </w:rPr>
        <w:t xml:space="preserve">. години имало укупно   у раду </w:t>
      </w:r>
      <w:r w:rsidR="00233E86" w:rsidRPr="00491D61">
        <w:rPr>
          <w:b/>
        </w:rPr>
        <w:t>2</w:t>
      </w:r>
      <w:r w:rsidR="00C74590">
        <w:rPr>
          <w:b/>
          <w:lang w:val="sr-Cyrl-RS"/>
        </w:rPr>
        <w:t>.</w:t>
      </w:r>
      <w:r w:rsidR="00233E86" w:rsidRPr="00491D61">
        <w:rPr>
          <w:b/>
        </w:rPr>
        <w:t>026</w:t>
      </w:r>
      <w:r w:rsidRPr="00491D61">
        <w:rPr>
          <w:b/>
        </w:rPr>
        <w:t xml:space="preserve"> предмета, од чега је: </w:t>
      </w:r>
      <w:r w:rsidR="00233E86" w:rsidRPr="00491D61">
        <w:rPr>
          <w:b/>
        </w:rPr>
        <w:t>неријешено из ранијих година 1</w:t>
      </w:r>
      <w:r w:rsidR="00C74590">
        <w:rPr>
          <w:b/>
          <w:lang w:val="sr-Cyrl-RS"/>
        </w:rPr>
        <w:t>.</w:t>
      </w:r>
      <w:r w:rsidR="00233E86" w:rsidRPr="00491D61">
        <w:rPr>
          <w:b/>
        </w:rPr>
        <w:t>254</w:t>
      </w:r>
      <w:r w:rsidRPr="00491D61">
        <w:rPr>
          <w:b/>
        </w:rPr>
        <w:t xml:space="preserve"> предмета, при</w:t>
      </w:r>
      <w:r w:rsidR="00233E86" w:rsidRPr="00491D61">
        <w:rPr>
          <w:b/>
        </w:rPr>
        <w:t>мљено у извјештајном периоду 772 предмета, ријешено 292 предмета, неријешено 1</w:t>
      </w:r>
      <w:r w:rsidR="00C74590">
        <w:rPr>
          <w:b/>
          <w:lang w:val="sr-Cyrl-RS"/>
        </w:rPr>
        <w:t>.</w:t>
      </w:r>
      <w:r w:rsidR="00233E86" w:rsidRPr="00491D61">
        <w:rPr>
          <w:b/>
        </w:rPr>
        <w:t>734</w:t>
      </w:r>
      <w:r w:rsidR="00491D61">
        <w:rPr>
          <w:b/>
        </w:rPr>
        <w:t xml:space="preserve"> предмета</w:t>
      </w:r>
      <w:r w:rsidR="00491D61">
        <w:rPr>
          <w:b/>
          <w:lang w:val="sr-Cyrl-RS"/>
        </w:rPr>
        <w:t>.</w:t>
      </w:r>
    </w:p>
    <w:p w:rsidR="00491D61" w:rsidRPr="00491D61" w:rsidRDefault="00491D61" w:rsidP="00A07945">
      <w:pPr>
        <w:rPr>
          <w:b/>
          <w:lang w:val="sr-Cyrl-RS"/>
        </w:rPr>
      </w:pPr>
      <w:r>
        <w:rPr>
          <w:b/>
          <w:lang w:val="sr-Cyrl-RS"/>
        </w:rPr>
        <w:t xml:space="preserve">Поређења ради </w:t>
      </w:r>
      <w:r w:rsidRPr="00491D61">
        <w:rPr>
          <w:b/>
        </w:rPr>
        <w:t>Правобранил</w:t>
      </w:r>
      <w:r>
        <w:rPr>
          <w:b/>
        </w:rPr>
        <w:t>аштво Републике Српске је у 201</w:t>
      </w:r>
      <w:r>
        <w:rPr>
          <w:b/>
          <w:lang w:val="sr-Cyrl-RS"/>
        </w:rPr>
        <w:t>7</w:t>
      </w:r>
      <w:r>
        <w:rPr>
          <w:b/>
        </w:rPr>
        <w:t xml:space="preserve">. години имало укупно </w:t>
      </w:r>
      <w:r w:rsidRPr="00491D61">
        <w:rPr>
          <w:b/>
        </w:rPr>
        <w:t xml:space="preserve"> у раду </w:t>
      </w:r>
      <w:r>
        <w:rPr>
          <w:b/>
          <w:lang w:val="sr-Cyrl-RS"/>
        </w:rPr>
        <w:t>1</w:t>
      </w:r>
      <w:r w:rsidR="00C74590">
        <w:rPr>
          <w:b/>
          <w:lang w:val="sr-Cyrl-RS"/>
        </w:rPr>
        <w:t>.</w:t>
      </w:r>
      <w:r>
        <w:rPr>
          <w:b/>
          <w:lang w:val="sr-Cyrl-RS"/>
        </w:rPr>
        <w:t>624</w:t>
      </w:r>
      <w:r w:rsidRPr="00491D61">
        <w:rPr>
          <w:b/>
        </w:rPr>
        <w:t xml:space="preserve"> предмета, од чега је: н</w:t>
      </w:r>
      <w:r>
        <w:rPr>
          <w:b/>
        </w:rPr>
        <w:t xml:space="preserve">еријешено из ранијих година </w:t>
      </w:r>
      <w:r>
        <w:rPr>
          <w:b/>
          <w:lang w:val="sr-Cyrl-RS"/>
        </w:rPr>
        <w:t>955</w:t>
      </w:r>
      <w:r w:rsidRPr="00491D61">
        <w:rPr>
          <w:b/>
        </w:rPr>
        <w:t xml:space="preserve"> предмета, при</w:t>
      </w:r>
      <w:r>
        <w:rPr>
          <w:b/>
        </w:rPr>
        <w:t xml:space="preserve">мљено у извјештајном периоду </w:t>
      </w:r>
      <w:r>
        <w:rPr>
          <w:b/>
          <w:lang w:val="sr-Cyrl-RS"/>
        </w:rPr>
        <w:t>669</w:t>
      </w:r>
      <w:r>
        <w:rPr>
          <w:b/>
        </w:rPr>
        <w:t xml:space="preserve"> предмета, ријешено</w:t>
      </w:r>
      <w:r>
        <w:rPr>
          <w:b/>
          <w:lang w:val="sr-Cyrl-RS"/>
        </w:rPr>
        <w:t xml:space="preserve"> 370</w:t>
      </w:r>
      <w:r>
        <w:rPr>
          <w:b/>
        </w:rPr>
        <w:t xml:space="preserve"> предмета, неријешено 1</w:t>
      </w:r>
      <w:r w:rsidR="00C74590">
        <w:rPr>
          <w:b/>
          <w:lang w:val="sr-Cyrl-RS"/>
        </w:rPr>
        <w:t>.</w:t>
      </w:r>
      <w:r>
        <w:rPr>
          <w:b/>
          <w:lang w:val="sr-Cyrl-RS"/>
        </w:rPr>
        <w:t>254</w:t>
      </w:r>
      <w:r>
        <w:rPr>
          <w:b/>
        </w:rPr>
        <w:t xml:space="preserve"> предмета</w:t>
      </w:r>
      <w:r>
        <w:rPr>
          <w:b/>
          <w:lang w:val="sr-Cyrl-RS"/>
        </w:rPr>
        <w:t>.</w:t>
      </w:r>
    </w:p>
    <w:p w:rsidR="00206D74" w:rsidRPr="00204530" w:rsidRDefault="00206D74" w:rsidP="0092367B">
      <w:pPr>
        <w:rPr>
          <w:lang w:val="sr-Latn-BA"/>
        </w:rPr>
      </w:pPr>
      <w:r w:rsidRPr="00204530">
        <w:rPr>
          <w:lang w:val="sr-Latn-BA"/>
        </w:rPr>
        <w:t xml:space="preserve">У </w:t>
      </w:r>
      <w:r w:rsidR="00C447AE" w:rsidRPr="00204530">
        <w:rPr>
          <w:lang w:val="sr-Latn-BA"/>
        </w:rPr>
        <w:t>у</w:t>
      </w:r>
      <w:r w:rsidRPr="00204530">
        <w:rPr>
          <w:lang w:val="sr-Latn-BA"/>
        </w:rPr>
        <w:t xml:space="preserve">правним споровима окружни судови одлучују о законитости аката којима републички органи управе и републичке управне организације, органи једница локалне самоуправе у општини и граду, предузећа, установе и друга правна лица која врше јавна овлашћења, рјешавају о правима и обавезама физичких и правних лица или других странака у управним стварима. </w:t>
      </w:r>
      <w:r w:rsidR="00C447AE" w:rsidRPr="00204530">
        <w:rPr>
          <w:lang w:val="sr-Latn-BA"/>
        </w:rPr>
        <w:t>Разликује се</w:t>
      </w:r>
      <w:r w:rsidRPr="00204530">
        <w:rPr>
          <w:lang w:val="sr-Latn-BA"/>
        </w:rPr>
        <w:t xml:space="preserve"> спор ограничене </w:t>
      </w:r>
      <w:r w:rsidR="000B5FB0" w:rsidRPr="00204530">
        <w:rPr>
          <w:lang w:val="sr-Latn-BA"/>
        </w:rPr>
        <w:t xml:space="preserve">и пуне </w:t>
      </w:r>
      <w:r w:rsidRPr="00204530">
        <w:rPr>
          <w:lang w:val="sr-Latn-BA"/>
        </w:rPr>
        <w:t>јурисдикције</w:t>
      </w:r>
      <w:r w:rsidR="000B5FB0" w:rsidRPr="00204530">
        <w:rPr>
          <w:lang w:val="sr-Latn-BA"/>
        </w:rPr>
        <w:t xml:space="preserve">. У спору ограничене јурисдикције </w:t>
      </w:r>
      <w:r w:rsidR="004314AB" w:rsidRPr="00204530">
        <w:rPr>
          <w:lang w:val="sr-Latn-BA"/>
        </w:rPr>
        <w:t xml:space="preserve">оцјењује </w:t>
      </w:r>
      <w:r w:rsidR="000B5FB0" w:rsidRPr="00204530">
        <w:rPr>
          <w:lang w:val="sr-Latn-BA"/>
        </w:rPr>
        <w:t xml:space="preserve">се </w:t>
      </w:r>
      <w:r w:rsidR="00851BCD" w:rsidRPr="00204530">
        <w:rPr>
          <w:lang w:val="sr-Latn-BA"/>
        </w:rPr>
        <w:t>з</w:t>
      </w:r>
      <w:r w:rsidRPr="00204530">
        <w:rPr>
          <w:lang w:val="sr-Latn-BA"/>
        </w:rPr>
        <w:t xml:space="preserve">аконитост тужбом оспореног акта - </w:t>
      </w:r>
      <w:r w:rsidR="00C447AE" w:rsidRPr="00204530">
        <w:rPr>
          <w:lang w:val="sr-Latn-BA"/>
        </w:rPr>
        <w:t xml:space="preserve">спор за поништај управног акта. У том случају </w:t>
      </w:r>
      <w:r w:rsidR="00B237CC" w:rsidRPr="00204530">
        <w:rPr>
          <w:lang w:val="sr-Latn-BA"/>
        </w:rPr>
        <w:t>суд може поништити акт у</w:t>
      </w:r>
      <w:r w:rsidR="00C447AE" w:rsidRPr="00204530">
        <w:rPr>
          <w:lang w:val="sr-Latn-BA"/>
        </w:rPr>
        <w:t xml:space="preserve">колико буде утврђена </w:t>
      </w:r>
      <w:r w:rsidR="00B237CC" w:rsidRPr="00204530">
        <w:rPr>
          <w:lang w:val="sr-Latn-BA"/>
        </w:rPr>
        <w:t>његова незаконитост и тиме се за</w:t>
      </w:r>
      <w:r w:rsidR="00851BCD" w:rsidRPr="00204530">
        <w:rPr>
          <w:lang w:val="sr-Latn-BA"/>
        </w:rPr>
        <w:t>в</w:t>
      </w:r>
      <w:r w:rsidR="00B237CC" w:rsidRPr="00204530">
        <w:rPr>
          <w:lang w:val="sr-Latn-BA"/>
        </w:rPr>
        <w:t>ршава спор.</w:t>
      </w:r>
      <w:r w:rsidR="00851BCD" w:rsidRPr="00204530">
        <w:rPr>
          <w:lang w:val="sr-Latn-BA"/>
        </w:rPr>
        <w:t xml:space="preserve"> </w:t>
      </w:r>
      <w:r w:rsidR="00B237CC" w:rsidRPr="00204530">
        <w:rPr>
          <w:lang w:val="sr-Latn-BA"/>
        </w:rPr>
        <w:t>С</w:t>
      </w:r>
      <w:r w:rsidRPr="00204530">
        <w:rPr>
          <w:lang w:val="sr-Latn-BA"/>
        </w:rPr>
        <w:t xml:space="preserve">пор пуне јурисдикције </w:t>
      </w:r>
      <w:r w:rsidR="00C447AE" w:rsidRPr="00204530">
        <w:rPr>
          <w:lang w:val="sr-Latn-BA"/>
        </w:rPr>
        <w:t xml:space="preserve"> </w:t>
      </w:r>
      <w:r w:rsidRPr="00204530">
        <w:rPr>
          <w:lang w:val="sr-Latn-BA"/>
        </w:rPr>
        <w:t xml:space="preserve">даје овлашћење суду да управну ствар </w:t>
      </w:r>
      <w:r w:rsidR="00B237CC" w:rsidRPr="00204530">
        <w:rPr>
          <w:lang w:val="sr-Latn-BA"/>
        </w:rPr>
        <w:t xml:space="preserve">сам </w:t>
      </w:r>
      <w:r w:rsidRPr="00204530">
        <w:rPr>
          <w:lang w:val="sr-Latn-BA"/>
        </w:rPr>
        <w:t xml:space="preserve">расправи до краја, како у материјалном тако и у формалном смислу </w:t>
      </w:r>
      <w:r w:rsidR="00B237CC" w:rsidRPr="00204530">
        <w:rPr>
          <w:lang w:val="sr-Latn-BA"/>
        </w:rPr>
        <w:t xml:space="preserve">и донесе </w:t>
      </w:r>
      <w:r w:rsidRPr="00204530">
        <w:rPr>
          <w:lang w:val="sr-Latn-BA"/>
        </w:rPr>
        <w:t>одлуку која у свему замјењује оспорени акт.</w:t>
      </w:r>
    </w:p>
    <w:p w:rsidR="00CF59A4" w:rsidRPr="00CD4BEF" w:rsidRDefault="00CD4BEF" w:rsidP="00CD4BEF">
      <w:pPr>
        <w:pStyle w:val="Heading2"/>
        <w:numPr>
          <w:ilvl w:val="0"/>
          <w:numId w:val="0"/>
        </w:numPr>
        <w:ind w:left="567"/>
      </w:pPr>
      <w:bookmarkStart w:id="832" w:name="_Toc420526147"/>
      <w:bookmarkStart w:id="833" w:name="_Toc15902776"/>
      <w:bookmarkStart w:id="834" w:name="_Toc23927223"/>
      <w:r w:rsidRPr="00CD4BEF">
        <w:t>1.9</w:t>
      </w:r>
      <w:r w:rsidR="00A07945" w:rsidRPr="00CD4BEF">
        <w:t xml:space="preserve">. </w:t>
      </w:r>
      <w:bookmarkEnd w:id="832"/>
      <w:bookmarkEnd w:id="833"/>
      <w:r w:rsidR="00A07945" w:rsidRPr="00CD4BEF">
        <w:t>Адхезиони предмети</w:t>
      </w:r>
      <w:bookmarkEnd w:id="834"/>
      <w:r w:rsidR="00CF59A4" w:rsidRPr="00CD4BEF">
        <w:t xml:space="preserve">  </w:t>
      </w:r>
      <w:r w:rsidR="00937674" w:rsidRPr="00CD4BEF">
        <w:t xml:space="preserve"> </w:t>
      </w:r>
    </w:p>
    <w:p w:rsidR="00297F35" w:rsidRDefault="00776F82" w:rsidP="00297F35">
      <w:pPr>
        <w:rPr>
          <w:b/>
          <w:lang w:val="sr-Cyrl-BA"/>
        </w:rPr>
      </w:pPr>
      <w:r w:rsidRPr="00204530">
        <w:rPr>
          <w:b/>
          <w:lang w:val="sr-Cyrl-BA"/>
        </w:rPr>
        <w:t>Правобранилаштво Републике Српске је у 201</w:t>
      </w:r>
      <w:r w:rsidRPr="00204530">
        <w:rPr>
          <w:b/>
          <w:lang w:val="sr-Latn-BA"/>
        </w:rPr>
        <w:t>8</w:t>
      </w:r>
      <w:r w:rsidRPr="00204530">
        <w:rPr>
          <w:b/>
          <w:lang w:val="sr-Cyrl-BA"/>
        </w:rPr>
        <w:t xml:space="preserve">. години имало укупно у раду </w:t>
      </w:r>
      <w:r w:rsidR="004B55AB" w:rsidRPr="00204530">
        <w:rPr>
          <w:b/>
          <w:lang w:val="sr-Cyrl-BA"/>
        </w:rPr>
        <w:t>152 предметa чијa је вриједност 17.394.778,26 КМ, неријешено из ранијих година</w:t>
      </w:r>
      <w:r w:rsidR="000626EF" w:rsidRPr="00204530">
        <w:rPr>
          <w:b/>
          <w:lang w:val="sr-Cyrl-BA"/>
        </w:rPr>
        <w:t xml:space="preserve"> 120</w:t>
      </w:r>
      <w:r w:rsidR="004B55AB" w:rsidRPr="00204530">
        <w:rPr>
          <w:b/>
          <w:lang w:val="sr-Cyrl-BA"/>
        </w:rPr>
        <w:t xml:space="preserve"> </w:t>
      </w:r>
      <w:r w:rsidR="000626EF" w:rsidRPr="00204530">
        <w:rPr>
          <w:b/>
          <w:lang w:val="sr-Cyrl-BA"/>
        </w:rPr>
        <w:t xml:space="preserve">предмета чија је вриједност 15.603.337,83КМ, </w:t>
      </w:r>
      <w:r w:rsidR="00297F35" w:rsidRPr="00204530">
        <w:rPr>
          <w:b/>
          <w:lang w:val="sr-Cyrl-BA"/>
        </w:rPr>
        <w:t>примљено 32 предметa</w:t>
      </w:r>
      <w:r w:rsidR="000626EF" w:rsidRPr="00204530">
        <w:rPr>
          <w:b/>
          <w:lang w:val="sr-Cyrl-BA"/>
        </w:rPr>
        <w:t xml:space="preserve"> чија је вриједност 1.772.548,27КМ</w:t>
      </w:r>
      <w:r w:rsidR="004B55AB" w:rsidRPr="00204530">
        <w:rPr>
          <w:b/>
          <w:lang w:val="sr-Cyrl-BA"/>
        </w:rPr>
        <w:t>,</w:t>
      </w:r>
      <w:r w:rsidR="00297F35" w:rsidRPr="00204530">
        <w:rPr>
          <w:b/>
          <w:lang w:val="sr-Cyrl-BA"/>
        </w:rPr>
        <w:t xml:space="preserve">  ријешено је предметa 44 у вриједности од 638.745,</w:t>
      </w:r>
      <w:r w:rsidR="000626EF" w:rsidRPr="00204530">
        <w:rPr>
          <w:b/>
          <w:lang w:val="sr-Cyrl-BA"/>
        </w:rPr>
        <w:t xml:space="preserve"> </w:t>
      </w:r>
      <w:r w:rsidR="00DC445B" w:rsidRPr="00204530">
        <w:rPr>
          <w:b/>
          <w:lang w:val="sr-Cyrl-BA"/>
        </w:rPr>
        <w:t xml:space="preserve">43 КМ, </w:t>
      </w:r>
      <w:r w:rsidR="00297F35" w:rsidRPr="00204530">
        <w:rPr>
          <w:b/>
          <w:lang w:val="sr-Cyrl-BA"/>
        </w:rPr>
        <w:t xml:space="preserve"> неријешено 108 предметa у вриједности од  16.733.802,53 КМ.</w:t>
      </w:r>
    </w:p>
    <w:p w:rsidR="00491D61" w:rsidRPr="00204530" w:rsidRDefault="00491D61" w:rsidP="00297F35">
      <w:pPr>
        <w:rPr>
          <w:b/>
          <w:lang w:val="sr-Cyrl-BA"/>
        </w:rPr>
      </w:pPr>
      <w:r>
        <w:rPr>
          <w:b/>
          <w:lang w:val="sr-Cyrl-BA"/>
        </w:rPr>
        <w:t xml:space="preserve">Поређења ради </w:t>
      </w:r>
      <w:r w:rsidRPr="00204530">
        <w:rPr>
          <w:b/>
          <w:lang w:val="sr-Cyrl-BA"/>
        </w:rPr>
        <w:t>Правобранилаштво Републике Српске је у 201</w:t>
      </w:r>
      <w:r>
        <w:rPr>
          <w:b/>
          <w:lang w:val="sr-Cyrl-RS"/>
        </w:rPr>
        <w:t>7</w:t>
      </w:r>
      <w:r w:rsidRPr="00204530">
        <w:rPr>
          <w:b/>
          <w:lang w:val="sr-Cyrl-BA"/>
        </w:rPr>
        <w:t xml:space="preserve">. години имало укупно у раду </w:t>
      </w:r>
      <w:r>
        <w:rPr>
          <w:b/>
          <w:lang w:val="sr-Cyrl-BA"/>
        </w:rPr>
        <w:t>203</w:t>
      </w:r>
      <w:r w:rsidRPr="00204530">
        <w:rPr>
          <w:b/>
          <w:lang w:val="sr-Cyrl-BA"/>
        </w:rPr>
        <w:t xml:space="preserve"> предметa, неријешено из ранијих година</w:t>
      </w:r>
      <w:r>
        <w:rPr>
          <w:b/>
          <w:lang w:val="sr-Cyrl-BA"/>
        </w:rPr>
        <w:t xml:space="preserve"> 182</w:t>
      </w:r>
      <w:r w:rsidRPr="00204530">
        <w:rPr>
          <w:b/>
          <w:lang w:val="sr-Cyrl-BA"/>
        </w:rPr>
        <w:t xml:space="preserve"> предмета, </w:t>
      </w:r>
      <w:r w:rsidR="00BE71A6">
        <w:rPr>
          <w:b/>
          <w:lang w:val="sr-Cyrl-BA"/>
        </w:rPr>
        <w:t>примљено у извјештајном периоду 21</w:t>
      </w:r>
      <w:r w:rsidRPr="00204530">
        <w:rPr>
          <w:b/>
          <w:lang w:val="sr-Cyrl-BA"/>
        </w:rPr>
        <w:t xml:space="preserve"> предметa,</w:t>
      </w:r>
      <w:r w:rsidR="00BE71A6">
        <w:rPr>
          <w:b/>
          <w:lang w:val="sr-Cyrl-BA"/>
        </w:rPr>
        <w:t xml:space="preserve">  ријешено је предметa 83</w:t>
      </w:r>
      <w:r w:rsidRPr="00204530">
        <w:rPr>
          <w:b/>
          <w:lang w:val="sr-Cyrl-BA"/>
        </w:rPr>
        <w:t xml:space="preserve">, </w:t>
      </w:r>
      <w:r w:rsidR="00BE71A6">
        <w:rPr>
          <w:b/>
          <w:lang w:val="sr-Cyrl-BA"/>
        </w:rPr>
        <w:t xml:space="preserve"> неријешено 120 предметa.</w:t>
      </w:r>
    </w:p>
    <w:p w:rsidR="00256F33" w:rsidRPr="00204530" w:rsidRDefault="001C488E" w:rsidP="00256F33">
      <w:pPr>
        <w:rPr>
          <w:lang w:val="sr-Latn-BA"/>
        </w:rPr>
      </w:pPr>
      <w:r w:rsidRPr="00204530">
        <w:rPr>
          <w:lang w:val="sr-Latn-BA"/>
        </w:rPr>
        <w:t>А</w:t>
      </w:r>
      <w:r w:rsidR="00256F33" w:rsidRPr="00204530">
        <w:rPr>
          <w:lang w:val="sr-Latn-BA"/>
        </w:rPr>
        <w:t xml:space="preserve">дхезиони предмети  се односе  нa </w:t>
      </w:r>
      <w:r w:rsidR="003D5393" w:rsidRPr="00204530">
        <w:rPr>
          <w:lang w:val="sr-Latn-BA"/>
        </w:rPr>
        <w:t>подношење приједлога</w:t>
      </w:r>
      <w:r w:rsidR="00256F33" w:rsidRPr="00204530">
        <w:rPr>
          <w:lang w:val="sr-Latn-BA"/>
        </w:rPr>
        <w:t xml:space="preserve"> зa оствaривaње имовинско</w:t>
      </w:r>
      <w:r w:rsidR="003D5393" w:rsidRPr="00204530">
        <w:rPr>
          <w:lang w:val="sr-Latn-BA"/>
        </w:rPr>
        <w:t xml:space="preserve"> </w:t>
      </w:r>
      <w:r w:rsidR="00256F33" w:rsidRPr="00204530">
        <w:rPr>
          <w:lang w:val="sr-Latn-BA"/>
        </w:rPr>
        <w:t>-</w:t>
      </w:r>
      <w:r w:rsidR="003D5393" w:rsidRPr="00204530">
        <w:rPr>
          <w:lang w:val="sr-Latn-BA"/>
        </w:rPr>
        <w:t xml:space="preserve"> </w:t>
      </w:r>
      <w:r w:rsidR="00256F33" w:rsidRPr="00204530">
        <w:rPr>
          <w:lang w:val="sr-Latn-BA"/>
        </w:rPr>
        <w:t>прaвног зaхтјевa, који се постaвљa у кривичном поступку, рaди досуђивaњa имовинско прaвног зaхтјевa, нaстaлог кaо пос</w:t>
      </w:r>
      <w:r w:rsidR="00BE71A6">
        <w:rPr>
          <w:lang w:val="sr-Latn-BA"/>
        </w:rPr>
        <w:t>љедицa извршењa кривичног делa.</w:t>
      </w:r>
      <w:r w:rsidR="00937674" w:rsidRPr="00204530">
        <w:rPr>
          <w:lang w:val="sr-Cyrl-BA"/>
        </w:rPr>
        <w:t xml:space="preserve"> </w:t>
      </w:r>
      <w:r w:rsidR="00BE71A6">
        <w:rPr>
          <w:lang w:val="sr-Latn-BA"/>
        </w:rPr>
        <w:t>У</w:t>
      </w:r>
      <w:r w:rsidR="00256F33" w:rsidRPr="00204530">
        <w:rPr>
          <w:lang w:val="sr-Latn-BA"/>
        </w:rPr>
        <w:t xml:space="preserve"> члaну  </w:t>
      </w:r>
      <w:r w:rsidR="00256F33" w:rsidRPr="00204530">
        <w:rPr>
          <w:spacing w:val="-3"/>
          <w:lang w:val="sr-Latn-BA"/>
        </w:rPr>
        <w:t xml:space="preserve">104. стaв 2. </w:t>
      </w:r>
      <w:r w:rsidR="00986450" w:rsidRPr="00204530">
        <w:rPr>
          <w:spacing w:val="-3"/>
          <w:lang w:val="sr-Latn-BA"/>
        </w:rPr>
        <w:t>З</w:t>
      </w:r>
      <w:r w:rsidR="00986450" w:rsidRPr="00204530">
        <w:rPr>
          <w:lang w:val="sr-Latn-BA"/>
        </w:rPr>
        <w:t>акона о кривичном поступку</w:t>
      </w:r>
      <w:r w:rsidR="0020576B" w:rsidRPr="00204530">
        <w:rPr>
          <w:lang w:val="sr-Latn-BA"/>
        </w:rPr>
        <w:t xml:space="preserve"> </w:t>
      </w:r>
      <w:r w:rsidR="00256F33" w:rsidRPr="00204530">
        <w:rPr>
          <w:lang w:val="sr-Latn-BA"/>
        </w:rPr>
        <w:t>Републике Српске („Службени глaсник Републике Српске“, број 53/12</w:t>
      </w:r>
      <w:r w:rsidR="006A38FF" w:rsidRPr="00204530">
        <w:rPr>
          <w:lang w:val="sr-Latn-BA"/>
        </w:rPr>
        <w:t xml:space="preserve"> и 91/17</w:t>
      </w:r>
      <w:r w:rsidR="00271DEF" w:rsidRPr="00204530">
        <w:rPr>
          <w:lang w:val="sr-Latn-BA"/>
        </w:rPr>
        <w:t xml:space="preserve">) </w:t>
      </w:r>
      <w:r w:rsidR="00256F33" w:rsidRPr="00204530">
        <w:rPr>
          <w:lang w:val="sr-Latn-BA"/>
        </w:rPr>
        <w:t>прописaно је дa</w:t>
      </w:r>
      <w:r w:rsidR="00271DEF" w:rsidRPr="00204530">
        <w:rPr>
          <w:lang w:val="sr-Latn-BA"/>
        </w:rPr>
        <w:t>,</w:t>
      </w:r>
      <w:r w:rsidR="00256F33" w:rsidRPr="00204530">
        <w:rPr>
          <w:lang w:val="sr-Latn-BA"/>
        </w:rPr>
        <w:t xml:space="preserve"> aко је усљед кривичног дјелa оштећенa имовинa Републике Српске, оргaн овлaшћен  </w:t>
      </w:r>
      <w:r w:rsidR="00256F33" w:rsidRPr="00204530">
        <w:rPr>
          <w:spacing w:val="-1"/>
          <w:lang w:val="sr-Latn-BA"/>
        </w:rPr>
        <w:t>зaконом дa</w:t>
      </w:r>
      <w:r w:rsidR="00BE71A6">
        <w:rPr>
          <w:spacing w:val="-1"/>
          <w:lang w:val="sr-Latn-BA"/>
        </w:rPr>
        <w:t xml:space="preserve"> се брине о зaштити те имовине, може у кривичном поступку</w:t>
      </w:r>
      <w:r w:rsidR="00256F33" w:rsidRPr="00204530">
        <w:rPr>
          <w:spacing w:val="-1"/>
          <w:lang w:val="sr-Latn-BA"/>
        </w:rPr>
        <w:t xml:space="preserve"> учествовaти у склaду </w:t>
      </w:r>
      <w:r w:rsidR="00256F33" w:rsidRPr="00204530">
        <w:rPr>
          <w:lang w:val="sr-Latn-BA"/>
        </w:rPr>
        <w:t xml:space="preserve">сa овлaшћењимa којa имa нa основу тог зaконa. </w:t>
      </w:r>
      <w:r w:rsidR="00256F33" w:rsidRPr="00204530">
        <w:rPr>
          <w:spacing w:val="-1"/>
          <w:lang w:val="sr-Latn-BA"/>
        </w:rPr>
        <w:t xml:space="preserve">Имовинско - прaвни зaхтјев се може односити нa нaкнaду штете, поврaт ствaри или </w:t>
      </w:r>
      <w:r w:rsidR="00256F33" w:rsidRPr="00204530">
        <w:rPr>
          <w:lang w:val="sr-Latn-BA"/>
        </w:rPr>
        <w:t xml:space="preserve">поништaвaње одређеног прaвног послa. Aко је усљед кривичног дјелa оштећенa имовинa Републике Српске, оргaн овлaшћен </w:t>
      </w:r>
      <w:r w:rsidR="00256F33" w:rsidRPr="00204530">
        <w:rPr>
          <w:spacing w:val="-1"/>
          <w:lang w:val="sr-Latn-BA"/>
        </w:rPr>
        <w:t xml:space="preserve">зaконом дa се брине о зaштити те имовине, може у кривичном поступку учествовaти у склaду </w:t>
      </w:r>
      <w:r w:rsidR="00256F33" w:rsidRPr="00204530">
        <w:rPr>
          <w:lang w:val="sr-Latn-BA"/>
        </w:rPr>
        <w:t>сa овлaшћењимa којa имa нa основу тог зaконa.</w:t>
      </w:r>
    </w:p>
    <w:p w:rsidR="005066C8" w:rsidRPr="00737E49" w:rsidRDefault="00CD4BEF" w:rsidP="00737E49">
      <w:pPr>
        <w:pStyle w:val="Heading2"/>
        <w:numPr>
          <w:ilvl w:val="0"/>
          <w:numId w:val="0"/>
        </w:numPr>
        <w:ind w:left="567"/>
      </w:pPr>
      <w:bookmarkStart w:id="835" w:name="_Toc15902777"/>
      <w:bookmarkStart w:id="836" w:name="_Toc23927224"/>
      <w:bookmarkStart w:id="837" w:name="_Toc420526148"/>
      <w:r>
        <w:rPr>
          <w:rStyle w:val="Heading2Char"/>
          <w:b/>
        </w:rPr>
        <w:t>1.</w:t>
      </w:r>
      <w:r>
        <w:rPr>
          <w:rStyle w:val="Heading2Char"/>
          <w:b/>
          <w:lang w:val="sr-Cyrl-RS"/>
        </w:rPr>
        <w:t>10</w:t>
      </w:r>
      <w:r w:rsidR="00737E49" w:rsidRPr="00737E49">
        <w:rPr>
          <w:rStyle w:val="Heading2Char"/>
          <w:b/>
        </w:rPr>
        <w:t xml:space="preserve">. </w:t>
      </w:r>
      <w:r w:rsidR="00CF59A4" w:rsidRPr="00737E49">
        <w:rPr>
          <w:rStyle w:val="Heading2Char"/>
          <w:b/>
        </w:rPr>
        <w:t>П</w:t>
      </w:r>
      <w:bookmarkEnd w:id="835"/>
      <w:r w:rsidR="00737E49" w:rsidRPr="00737E49">
        <w:rPr>
          <w:rStyle w:val="Heading2Char"/>
          <w:b/>
        </w:rPr>
        <w:t>редмети превентиве</w:t>
      </w:r>
      <w:bookmarkEnd w:id="836"/>
      <w:r w:rsidR="00CF59A4" w:rsidRPr="00737E49">
        <w:rPr>
          <w:rStyle w:val="Heading2Char"/>
          <w:b/>
        </w:rPr>
        <w:t xml:space="preserve"> </w:t>
      </w:r>
      <w:bookmarkEnd w:id="837"/>
      <w:r w:rsidR="00FB1525" w:rsidRPr="00737E49">
        <w:rPr>
          <w:rStyle w:val="Heading2Char"/>
          <w:b/>
        </w:rPr>
        <w:t xml:space="preserve">   </w:t>
      </w:r>
    </w:p>
    <w:p w:rsidR="00BE71A6" w:rsidRDefault="005066C8" w:rsidP="00BE71A6">
      <w:pPr>
        <w:pStyle w:val="Normal1"/>
        <w:spacing w:after="0"/>
        <w:rPr>
          <w:lang w:val="sr-Cyrl-BA"/>
        </w:rPr>
      </w:pPr>
      <w:r w:rsidRPr="00204530">
        <w:rPr>
          <w:lang w:val="sr-Cyrl-BA"/>
        </w:rPr>
        <w:t>Правобранилаштво Републике Српске је у 201</w:t>
      </w:r>
      <w:r w:rsidRPr="00204530">
        <w:t>8</w:t>
      </w:r>
      <w:r w:rsidRPr="00204530">
        <w:rPr>
          <w:lang w:val="sr-Cyrl-BA"/>
        </w:rPr>
        <w:t xml:space="preserve">. години имало укупно у раду </w:t>
      </w:r>
      <w:r w:rsidR="000626EF" w:rsidRPr="00204530">
        <w:rPr>
          <w:lang w:val="sr-Cyrl-BA"/>
        </w:rPr>
        <w:t xml:space="preserve">162 </w:t>
      </w:r>
      <w:r w:rsidRPr="00204530">
        <w:rPr>
          <w:lang w:val="sr-Cyrl-BA"/>
        </w:rPr>
        <w:t>предмета, од чега је: неријешено из ранијих година</w:t>
      </w:r>
      <w:r w:rsidR="000626EF" w:rsidRPr="00204530">
        <w:rPr>
          <w:lang w:val="sr-Cyrl-BA"/>
        </w:rPr>
        <w:t xml:space="preserve"> 39</w:t>
      </w:r>
      <w:r w:rsidRPr="00204530">
        <w:rPr>
          <w:lang w:val="sr-Cyrl-BA"/>
        </w:rPr>
        <w:t xml:space="preserve">, </w:t>
      </w:r>
      <w:r w:rsidR="00297F35" w:rsidRPr="00204530">
        <w:rPr>
          <w:lang w:val="sr-Cyrl-BA"/>
        </w:rPr>
        <w:t xml:space="preserve">примљено </w:t>
      </w:r>
      <w:r w:rsidRPr="00204530">
        <w:rPr>
          <w:lang w:val="sr-Cyrl-BA"/>
        </w:rPr>
        <w:t xml:space="preserve">у извјештајном периоду </w:t>
      </w:r>
      <w:r w:rsidR="00297F35" w:rsidRPr="00204530">
        <w:t>123</w:t>
      </w:r>
      <w:r w:rsidR="00297F35" w:rsidRPr="00204530">
        <w:rPr>
          <w:lang w:val="sr-Cyrl-BA"/>
        </w:rPr>
        <w:t xml:space="preserve"> предмета, ријешено је </w:t>
      </w:r>
      <w:r w:rsidR="00297F35" w:rsidRPr="00204530">
        <w:t>1</w:t>
      </w:r>
      <w:r w:rsidR="000626EF" w:rsidRPr="00204530">
        <w:rPr>
          <w:lang w:val="sr-Cyrl-BA"/>
        </w:rPr>
        <w:t xml:space="preserve">53  предметa, a остaло </w:t>
      </w:r>
      <w:r w:rsidR="00297F35" w:rsidRPr="00204530">
        <w:rPr>
          <w:lang w:val="sr-Cyrl-BA"/>
        </w:rPr>
        <w:t xml:space="preserve">неријешено </w:t>
      </w:r>
      <w:r w:rsidR="00297F35" w:rsidRPr="00204530">
        <w:t>9</w:t>
      </w:r>
      <w:r w:rsidR="00297F35" w:rsidRPr="00204530">
        <w:rPr>
          <w:lang w:val="sr-Cyrl-BA"/>
        </w:rPr>
        <w:t xml:space="preserve"> предметa. </w:t>
      </w:r>
    </w:p>
    <w:p w:rsidR="00BE71A6" w:rsidRPr="00204530" w:rsidRDefault="00BE71A6" w:rsidP="00C74590">
      <w:pPr>
        <w:pStyle w:val="Normal1"/>
        <w:spacing w:before="120" w:after="0"/>
        <w:rPr>
          <w:lang w:val="sr-Cyrl-BA"/>
        </w:rPr>
      </w:pPr>
      <w:r>
        <w:rPr>
          <w:lang w:val="sr-Cyrl-BA"/>
        </w:rPr>
        <w:t xml:space="preserve">Поређења ради </w:t>
      </w:r>
      <w:r w:rsidRPr="00204530">
        <w:rPr>
          <w:lang w:val="sr-Cyrl-BA"/>
        </w:rPr>
        <w:t>Правобранилаштво Републике Српске је у 201</w:t>
      </w:r>
      <w:r>
        <w:rPr>
          <w:lang w:val="sr-Cyrl-RS"/>
        </w:rPr>
        <w:t>7</w:t>
      </w:r>
      <w:r w:rsidRPr="00204530">
        <w:rPr>
          <w:lang w:val="sr-Cyrl-BA"/>
        </w:rPr>
        <w:t xml:space="preserve">. години имало укупно у раду </w:t>
      </w:r>
      <w:r>
        <w:rPr>
          <w:lang w:val="sr-Cyrl-BA"/>
        </w:rPr>
        <w:t>186</w:t>
      </w:r>
      <w:r w:rsidRPr="00204530">
        <w:rPr>
          <w:lang w:val="sr-Cyrl-BA"/>
        </w:rPr>
        <w:t xml:space="preserve"> предмета, од чега је: неријешено из ранијих година</w:t>
      </w:r>
      <w:r>
        <w:rPr>
          <w:lang w:val="sr-Cyrl-BA"/>
        </w:rPr>
        <w:t xml:space="preserve"> 67</w:t>
      </w:r>
      <w:r w:rsidRPr="00204530">
        <w:rPr>
          <w:lang w:val="sr-Cyrl-BA"/>
        </w:rPr>
        <w:t xml:space="preserve">, примљено у извјештајном периоду </w:t>
      </w:r>
      <w:r>
        <w:t>12</w:t>
      </w:r>
      <w:r>
        <w:rPr>
          <w:lang w:val="sr-Cyrl-RS"/>
        </w:rPr>
        <w:t>1</w:t>
      </w:r>
      <w:r w:rsidRPr="00204530">
        <w:rPr>
          <w:lang w:val="sr-Cyrl-BA"/>
        </w:rPr>
        <w:t xml:space="preserve"> предмета, ријешено је </w:t>
      </w:r>
      <w:r w:rsidRPr="00204530">
        <w:t>1</w:t>
      </w:r>
      <w:r>
        <w:rPr>
          <w:lang w:val="sr-Cyrl-BA"/>
        </w:rPr>
        <w:t>47</w:t>
      </w:r>
      <w:r w:rsidRPr="00204530">
        <w:rPr>
          <w:lang w:val="sr-Cyrl-BA"/>
        </w:rPr>
        <w:t xml:space="preserve"> предметa, a остaло неријешено </w:t>
      </w:r>
      <w:r>
        <w:rPr>
          <w:lang w:val="sr-Cyrl-RS"/>
        </w:rPr>
        <w:t>39</w:t>
      </w:r>
      <w:r w:rsidRPr="00204530">
        <w:rPr>
          <w:lang w:val="sr-Cyrl-BA"/>
        </w:rPr>
        <w:t xml:space="preserve"> предметa. </w:t>
      </w:r>
    </w:p>
    <w:p w:rsidR="00C4252F" w:rsidRPr="00204530" w:rsidRDefault="00C4252F" w:rsidP="00A5761D">
      <w:pPr>
        <w:rPr>
          <w:lang w:val="sr-Cyrl-BA"/>
        </w:rPr>
      </w:pPr>
      <w:r w:rsidRPr="00204530">
        <w:rPr>
          <w:lang w:val="sr-Cyrl-BA"/>
        </w:rPr>
        <w:t xml:space="preserve">Сходно </w:t>
      </w:r>
      <w:r w:rsidR="0020665F" w:rsidRPr="00204530">
        <w:rPr>
          <w:lang w:val="sr-Latn-BA"/>
        </w:rPr>
        <w:t>члану 1</w:t>
      </w:r>
      <w:r w:rsidR="0020665F" w:rsidRPr="00204530">
        <w:rPr>
          <w:lang w:val="sr-Cyrl-BA"/>
        </w:rPr>
        <w:t>3</w:t>
      </w:r>
      <w:r w:rsidR="00A10AB1" w:rsidRPr="00204530">
        <w:rPr>
          <w:lang w:val="sr-Latn-BA"/>
        </w:rPr>
        <w:t xml:space="preserve">. </w:t>
      </w:r>
      <w:r w:rsidRPr="00204530">
        <w:rPr>
          <w:lang w:val="sr-Cyrl-BA"/>
        </w:rPr>
        <w:t>став 4. Закона о Правобранилаштву Републике Српске исто прати и проучава појаве, правна питања и проблеме од значаја за вршење својих надлежности, имовину заступаних субјеката, примјену закона и других прописа, те обавјештава Владу и друге надлежне органе и предлаже мјере за заштиту имовине заступаних субјеката и спречавање друштвено штетних појава.</w:t>
      </w:r>
      <w:r w:rsidR="00D16311" w:rsidRPr="00204530">
        <w:rPr>
          <w:lang w:val="sr-Cyrl-BA"/>
        </w:rPr>
        <w:t xml:space="preserve"> </w:t>
      </w:r>
      <w:r w:rsidR="006E3C12" w:rsidRPr="00204530">
        <w:rPr>
          <w:lang w:val="sr-Latn-BA"/>
        </w:rPr>
        <w:t>Правобранилаштво Републике</w:t>
      </w:r>
      <w:r w:rsidR="00271DEF" w:rsidRPr="00204530">
        <w:rPr>
          <w:lang w:val="sr-Latn-BA"/>
        </w:rPr>
        <w:t xml:space="preserve"> Српске </w:t>
      </w:r>
      <w:r w:rsidR="00D16311" w:rsidRPr="00204530">
        <w:rPr>
          <w:lang w:val="sr-Cyrl-BA"/>
        </w:rPr>
        <w:t xml:space="preserve"> је, </w:t>
      </w:r>
      <w:r w:rsidR="006E3C12" w:rsidRPr="00204530">
        <w:rPr>
          <w:lang w:val="sr-Latn-BA"/>
        </w:rPr>
        <w:t>у годишњим извјештајима о раду</w:t>
      </w:r>
      <w:r w:rsidR="00271DEF" w:rsidRPr="00204530">
        <w:rPr>
          <w:lang w:val="sr-Latn-BA"/>
        </w:rPr>
        <w:t xml:space="preserve"> </w:t>
      </w:r>
      <w:r w:rsidR="00B52E1D" w:rsidRPr="00204530">
        <w:rPr>
          <w:lang w:val="sr-Latn-BA"/>
        </w:rPr>
        <w:t xml:space="preserve">и </w:t>
      </w:r>
      <w:r w:rsidR="00271DEF" w:rsidRPr="00204530">
        <w:rPr>
          <w:lang w:val="sr-Latn-BA"/>
        </w:rPr>
        <w:t>претходних година</w:t>
      </w:r>
      <w:r w:rsidR="001F67FB" w:rsidRPr="00204530">
        <w:rPr>
          <w:lang w:val="sr-Latn-BA"/>
        </w:rPr>
        <w:t>,</w:t>
      </w:r>
      <w:r w:rsidR="002172B3" w:rsidRPr="00204530">
        <w:rPr>
          <w:lang w:val="sr-Latn-BA"/>
        </w:rPr>
        <w:t xml:space="preserve"> указивало на одређене дилеме</w:t>
      </w:r>
      <w:r w:rsidR="002172B3" w:rsidRPr="00204530">
        <w:rPr>
          <w:lang w:val="sr-Cyrl-BA"/>
        </w:rPr>
        <w:t xml:space="preserve"> и </w:t>
      </w:r>
      <w:r w:rsidR="006E3C12" w:rsidRPr="00204530">
        <w:rPr>
          <w:lang w:val="sr-Latn-BA"/>
        </w:rPr>
        <w:t xml:space="preserve">проблеме </w:t>
      </w:r>
      <w:r w:rsidR="00A5761D" w:rsidRPr="00204530">
        <w:rPr>
          <w:lang w:val="sr-Latn-BA"/>
        </w:rPr>
        <w:t xml:space="preserve">са којима се сусрећемо </w:t>
      </w:r>
      <w:r w:rsidR="006E3C12" w:rsidRPr="00204530">
        <w:rPr>
          <w:lang w:val="sr-Latn-BA"/>
        </w:rPr>
        <w:t>у раду</w:t>
      </w:r>
      <w:r w:rsidR="00C3739B" w:rsidRPr="00204530">
        <w:rPr>
          <w:lang w:val="sr-Latn-BA"/>
        </w:rPr>
        <w:t xml:space="preserve">, </w:t>
      </w:r>
      <w:r w:rsidR="006E3C12" w:rsidRPr="00204530">
        <w:rPr>
          <w:lang w:val="sr-Latn-BA"/>
        </w:rPr>
        <w:t xml:space="preserve">на </w:t>
      </w:r>
      <w:r w:rsidR="001F67FB" w:rsidRPr="00204530">
        <w:rPr>
          <w:lang w:val="sr-Latn-BA"/>
        </w:rPr>
        <w:t xml:space="preserve">неуједачену </w:t>
      </w:r>
      <w:r w:rsidR="006E3C12" w:rsidRPr="00204530">
        <w:rPr>
          <w:lang w:val="sr-Latn-BA"/>
        </w:rPr>
        <w:t>судску праксу у погледу тумачења и примјене одредаба низа закона.</w:t>
      </w:r>
      <w:r w:rsidR="00A5761D" w:rsidRPr="00204530">
        <w:rPr>
          <w:lang w:val="sr-Latn-BA"/>
        </w:rPr>
        <w:t xml:space="preserve"> </w:t>
      </w:r>
      <w:r w:rsidRPr="00204530">
        <w:rPr>
          <w:lang w:val="sr-Cyrl-BA"/>
        </w:rPr>
        <w:t xml:space="preserve">Оваквим дјеловaњем смaњује се број споровa код судовa и других надлежних оргaнa, a истовремено се остварује зaштитa имовине поменутих субјекaтa из чл. 9. Закона о Правобранилаштву Републике Српске.   </w:t>
      </w:r>
    </w:p>
    <w:p w:rsidR="00A5761D" w:rsidRPr="00737E49" w:rsidRDefault="00CD4BEF" w:rsidP="00737E49">
      <w:pPr>
        <w:pStyle w:val="Heading2"/>
        <w:numPr>
          <w:ilvl w:val="0"/>
          <w:numId w:val="0"/>
        </w:numPr>
        <w:ind w:left="567"/>
      </w:pPr>
      <w:bookmarkStart w:id="838" w:name="_Toc15902778"/>
      <w:bookmarkStart w:id="839" w:name="_Toc23927225"/>
      <w:r>
        <w:t>1.1</w:t>
      </w:r>
      <w:r>
        <w:rPr>
          <w:lang w:val="sr-Cyrl-RS"/>
        </w:rPr>
        <w:t>1</w:t>
      </w:r>
      <w:r w:rsidR="00737E49" w:rsidRPr="00737E49">
        <w:t xml:space="preserve">. </w:t>
      </w:r>
      <w:r w:rsidR="00A5761D" w:rsidRPr="00737E49">
        <w:t>Судски спорови који се воде по тужбама физичких лица и</w:t>
      </w:r>
      <w:r w:rsidR="00C26CD1" w:rsidRPr="00737E49">
        <w:t>з</w:t>
      </w:r>
      <w:r w:rsidR="00EA2DBD" w:rsidRPr="00737E49">
        <w:t xml:space="preserve"> ФБиХ због накнаде </w:t>
      </w:r>
      <w:r w:rsidR="00A5761D" w:rsidRPr="00737E49">
        <w:t>немат</w:t>
      </w:r>
      <w:r w:rsidR="00C26CD1" w:rsidRPr="00737E49">
        <w:t>е</w:t>
      </w:r>
      <w:r w:rsidR="00A5761D" w:rsidRPr="00737E49">
        <w:t xml:space="preserve">ријалне </w:t>
      </w:r>
      <w:r w:rsidR="008B61CC" w:rsidRPr="00737E49">
        <w:t xml:space="preserve">штете </w:t>
      </w:r>
      <w:r w:rsidR="00A5761D" w:rsidRPr="00737E49">
        <w:t xml:space="preserve"> </w:t>
      </w:r>
      <w:r w:rsidR="00C26CD1" w:rsidRPr="00737E49">
        <w:t>и материјалне штете настале у периоду ратних дејстава</w:t>
      </w:r>
      <w:bookmarkEnd w:id="838"/>
      <w:bookmarkEnd w:id="839"/>
      <w:r w:rsidR="001469BF" w:rsidRPr="00737E49">
        <w:t xml:space="preserve">                       </w:t>
      </w:r>
      <w:r w:rsidR="002417B2" w:rsidRPr="00737E49">
        <w:t xml:space="preserve">                       </w:t>
      </w:r>
    </w:p>
    <w:p w:rsidR="00C26CD1" w:rsidRDefault="006E3C12" w:rsidP="006E3C12">
      <w:pPr>
        <w:rPr>
          <w:b/>
          <w:lang w:val="sr-Cyrl-RS"/>
        </w:rPr>
      </w:pPr>
      <w:r w:rsidRPr="00204530">
        <w:rPr>
          <w:lang w:val="sr-Latn-BA"/>
        </w:rPr>
        <w:t xml:space="preserve">Правобранилаштво Републике Српске </w:t>
      </w:r>
      <w:r w:rsidR="007D17D6">
        <w:rPr>
          <w:lang w:val="sr-Cyrl-RS"/>
        </w:rPr>
        <w:t xml:space="preserve">је и у 2018.години наставило да </w:t>
      </w:r>
      <w:r w:rsidRPr="00204530">
        <w:rPr>
          <w:lang w:val="sr-Latn-BA"/>
        </w:rPr>
        <w:t xml:space="preserve">учествује, као заступник по закону тужене Републике Српске, у споровима који се воде пред </w:t>
      </w:r>
      <w:r w:rsidR="00EA2DBD" w:rsidRPr="00204530">
        <w:rPr>
          <w:lang w:val="sr-Latn-BA"/>
        </w:rPr>
        <w:t>судовима Републике Српске, ФБиХ и Брчко Дистрикта БиХ, ради</w:t>
      </w:r>
      <w:r w:rsidRPr="00204530">
        <w:rPr>
          <w:lang w:val="sr-Latn-BA"/>
        </w:rPr>
        <w:t xml:space="preserve"> накнаде материјалне и посебно нематеријалне штете, настале у ратним  дејствима, по тужбама физичких лица из Федерације БиХ за претрпљене физичке и душевне болове, умањене животне активности и наружености,  повреде права слободе и права личности, због живота у опкољеном граду Сарајеву, а која су та лица претрпјела у својству ратних заробљеника у логорима и другим заточеничким објектима, како се наводи у тужбама. Правобранилаштво Републике Српске је, у оквиру законских надлежности, предузело сва расположива правна средства у свим судским споровима који се воде пред надлежним судовима,  по овом основу, и то ће чинити и даље у циљу заштите имовинских интереса Републике Српске.</w:t>
      </w:r>
      <w:r w:rsidRPr="00204530">
        <w:rPr>
          <w:b/>
          <w:lang w:val="sr-Latn-BA"/>
        </w:rPr>
        <w:tab/>
      </w:r>
    </w:p>
    <w:p w:rsidR="00AB2AEF" w:rsidRPr="00F910B0" w:rsidRDefault="007D17D6" w:rsidP="00AB2AEF">
      <w:pPr>
        <w:rPr>
          <w:lang w:val="sr-Cyrl-RS"/>
        </w:rPr>
      </w:pPr>
      <w:r>
        <w:rPr>
          <w:lang w:val="sr-Cyrl-RS"/>
        </w:rPr>
        <w:t xml:space="preserve">Међутим у овим предметима већ има донесена одлука Уставног суда </w:t>
      </w:r>
      <w:r w:rsidRPr="00F910B0">
        <w:rPr>
          <w:lang w:val="sr-Cyrl-RS"/>
        </w:rPr>
        <w:t>БиХ</w:t>
      </w:r>
      <w:r w:rsidR="00F910B0" w:rsidRPr="00F910B0">
        <w:rPr>
          <w:lang w:val="sr-Cyrl-RS"/>
        </w:rPr>
        <w:t xml:space="preserve"> </w:t>
      </w:r>
      <w:r w:rsidR="00AB2AEF" w:rsidRPr="00F910B0">
        <w:rPr>
          <w:lang w:val="sr-Latn-BA"/>
        </w:rPr>
        <w:t>о допустивости и меритуму број АП 3979/11 од 24.10.2014.године („Службени гласник Републике Српске“, број 103/14), којом је усвојена апелација Републике Српске</w:t>
      </w:r>
      <w:r w:rsidR="00C26E5F" w:rsidRPr="00F910B0">
        <w:rPr>
          <w:lang w:val="sr-Latn-BA"/>
        </w:rPr>
        <w:t>,</w:t>
      </w:r>
      <w:r w:rsidR="00AB2AEF" w:rsidRPr="00F910B0">
        <w:rPr>
          <w:lang w:val="sr-Latn-BA"/>
        </w:rPr>
        <w:t xml:space="preserve"> коју је заступало Сједиште замјеника Бијељина</w:t>
      </w:r>
      <w:r w:rsidR="00F910B0">
        <w:rPr>
          <w:lang w:val="sr-Cyrl-RS"/>
        </w:rPr>
        <w:t xml:space="preserve"> и</w:t>
      </w:r>
      <w:r w:rsidR="00AB2AEF" w:rsidRPr="00F910B0">
        <w:rPr>
          <w:lang w:val="sr-Latn-BA"/>
        </w:rPr>
        <w:t xml:space="preserve"> утврђена је повреда права на правично суђење из чл. II/3е Устава БиХ; укинута пресуда Апелационог суда Брчко дистрикта БиХ бр.96 0 П 007352 11 Гж од 10.08.2011. године и наложено Апелационом суду Брчко дистрикта БиХ да, у у року од 3 мјесеца од дана доставања ове одлуке обавијести Уставни суд БиХ о мјерама предузетим с циљем да се изврши ова одлука. Врховни суд ФБиХ је поступајући супротно предметној одлуци Уставног суда БиХ, по мишљењу Правобранилаштва Републике Српске, нарушио принцип законитости и правне сигурности грађана. </w:t>
      </w:r>
    </w:p>
    <w:p w:rsidR="00952353" w:rsidRPr="0095115C" w:rsidRDefault="0023449C" w:rsidP="00A2780D">
      <w:pPr>
        <w:rPr>
          <w:lang w:val="sr-Cyrl-BA"/>
        </w:rPr>
      </w:pPr>
      <w:r w:rsidRPr="00DE13F7">
        <w:rPr>
          <w:lang w:val="sr-Latn-BA"/>
        </w:rPr>
        <w:t xml:space="preserve">Напомињемо да су, у вријеме доношења предметне одлуке Уставног суда БиХ </w:t>
      </w:r>
      <w:r w:rsidR="00177A4B" w:rsidRPr="00DE13F7">
        <w:rPr>
          <w:lang w:val="sr-Cyrl-BA"/>
        </w:rPr>
        <w:t xml:space="preserve">из 2014. године </w:t>
      </w:r>
      <w:r w:rsidR="00177A4B" w:rsidRPr="00DE13F7">
        <w:rPr>
          <w:lang w:val="sr-Latn-BA"/>
        </w:rPr>
        <w:t>у корист Републике Српске</w:t>
      </w:r>
      <w:r w:rsidR="00C26E5F" w:rsidRPr="00DE13F7">
        <w:rPr>
          <w:lang w:val="sr-Latn-BA"/>
        </w:rPr>
        <w:t xml:space="preserve">, процјене </w:t>
      </w:r>
      <w:r w:rsidRPr="00DE13F7">
        <w:rPr>
          <w:lang w:val="sr-Latn-BA"/>
        </w:rPr>
        <w:t xml:space="preserve"> указива</w:t>
      </w:r>
      <w:r w:rsidR="00177A4B" w:rsidRPr="00DE13F7">
        <w:rPr>
          <w:lang w:val="sr-Latn-BA"/>
        </w:rPr>
        <w:t>ле да је вриједност предмета ов</w:t>
      </w:r>
      <w:r w:rsidR="00177A4B" w:rsidRPr="00DE13F7">
        <w:rPr>
          <w:lang w:val="sr-Cyrl-BA"/>
        </w:rPr>
        <w:t>е врсте</w:t>
      </w:r>
      <w:r w:rsidR="00362B9E" w:rsidRPr="00DE13F7">
        <w:rPr>
          <w:lang w:val="sr-Cyrl-BA"/>
        </w:rPr>
        <w:t>,</w:t>
      </w:r>
      <w:r w:rsidR="00812EE1" w:rsidRPr="00DE13F7">
        <w:rPr>
          <w:lang w:val="sr-Cyrl-BA"/>
        </w:rPr>
        <w:t xml:space="preserve"> </w:t>
      </w:r>
      <w:r w:rsidRPr="00DE13F7">
        <w:rPr>
          <w:lang w:val="sr-Latn-BA"/>
        </w:rPr>
        <w:t>против тужене Републике Српске</w:t>
      </w:r>
      <w:r w:rsidR="00362B9E" w:rsidRPr="00DE13F7">
        <w:rPr>
          <w:lang w:val="sr-Cyrl-BA"/>
        </w:rPr>
        <w:t>,</w:t>
      </w:r>
      <w:r w:rsidRPr="00DE13F7">
        <w:rPr>
          <w:lang w:val="sr-Latn-BA"/>
        </w:rPr>
        <w:t xml:space="preserve"> износила око 1.500.000.000,00 КМ, а чије извршење би по нашој слободној процјени економски угрозило буџет Републике Српске. </w:t>
      </w:r>
      <w:r w:rsidR="00362B9E" w:rsidRPr="00DE13F7">
        <w:rPr>
          <w:lang w:val="sr-Cyrl-BA"/>
        </w:rPr>
        <w:t>Имајући у виду наведено, сматрамо да смо у великој мјери з</w:t>
      </w:r>
      <w:r w:rsidR="0048351D" w:rsidRPr="00DE13F7">
        <w:rPr>
          <w:lang w:val="sr-Cyrl-BA"/>
        </w:rPr>
        <w:t>аштитили буџет Републике Српске.</w:t>
      </w:r>
    </w:p>
    <w:p w:rsidR="00DE15CC" w:rsidRDefault="00CD4BEF" w:rsidP="00A2780D">
      <w:pPr>
        <w:pStyle w:val="Heading2"/>
        <w:numPr>
          <w:ilvl w:val="0"/>
          <w:numId w:val="0"/>
        </w:numPr>
        <w:ind w:left="567"/>
        <w:rPr>
          <w:lang w:val="en-US"/>
        </w:rPr>
      </w:pPr>
      <w:bookmarkStart w:id="840" w:name="_Toc23927226"/>
      <w:r>
        <w:t>1.1</w:t>
      </w:r>
      <w:r>
        <w:rPr>
          <w:lang w:val="sr-Cyrl-RS"/>
        </w:rPr>
        <w:t>2</w:t>
      </w:r>
      <w:r w:rsidR="00DE15CC">
        <w:t xml:space="preserve">. </w:t>
      </w:r>
      <w:r w:rsidR="005B5805">
        <w:t>Превентивно поступање у предметима који се водио пред судом Босне и Херцеговине ради утврђивања права власништва и укњижбе локалитета „Велики Жеп“ у Хан Пјеску – перспективна војна имовина у корист Босне и Херцеговине, Министарство одбране БиХ</w:t>
      </w:r>
      <w:bookmarkEnd w:id="840"/>
      <w:r w:rsidR="005B5805">
        <w:t xml:space="preserve"> </w:t>
      </w:r>
    </w:p>
    <w:p w:rsidR="00EA45F7" w:rsidRPr="00A2780D" w:rsidRDefault="007D17D6" w:rsidP="00A2780D">
      <w:pPr>
        <w:rPr>
          <w:i/>
          <w:vanish/>
          <w:lang w:val="sr-Latn-BA"/>
        </w:rPr>
      </w:pPr>
      <w:r>
        <w:rPr>
          <w:lang w:val="sr-Cyrl-RS"/>
        </w:rPr>
        <w:t xml:space="preserve">Правобранилаштво Републике Српске је и у 2018.години наставило активности на заштити имовине Републике Српске у предметима који се односе на имовину бивше Југословенске народне армије, с тога </w:t>
      </w:r>
      <w:bookmarkStart w:id="841" w:name="_Toc530429164"/>
      <w:bookmarkStart w:id="842" w:name="_Toc530429589"/>
      <w:bookmarkStart w:id="843" w:name="_Toc531206482"/>
      <w:bookmarkStart w:id="844" w:name="_Toc531207042"/>
      <w:bookmarkStart w:id="845" w:name="_Toc531349267"/>
      <w:bookmarkStart w:id="846" w:name="_Toc531349357"/>
      <w:bookmarkStart w:id="847" w:name="_Toc15902779"/>
      <w:bookmarkStart w:id="848" w:name="_Toc23512076"/>
      <w:bookmarkStart w:id="849" w:name="_Toc530429165"/>
      <w:bookmarkStart w:id="850" w:name="_Toc530429590"/>
      <w:bookmarkStart w:id="851" w:name="_Toc531206483"/>
      <w:bookmarkStart w:id="852" w:name="_Toc531207043"/>
      <w:bookmarkStart w:id="853" w:name="_Toc531349268"/>
      <w:bookmarkStart w:id="854" w:name="_Toc531349358"/>
      <w:bookmarkStart w:id="855" w:name="_Toc15902780"/>
      <w:bookmarkStart w:id="856" w:name="_Toc23512077"/>
      <w:bookmarkStart w:id="857" w:name="_Toc530429166"/>
      <w:bookmarkStart w:id="858" w:name="_Toc530429591"/>
      <w:bookmarkStart w:id="859" w:name="_Toc531206484"/>
      <w:bookmarkStart w:id="860" w:name="_Toc531207044"/>
      <w:bookmarkStart w:id="861" w:name="_Toc531349269"/>
      <w:bookmarkStart w:id="862" w:name="_Toc531349359"/>
      <w:bookmarkStart w:id="863" w:name="_Toc15902781"/>
      <w:bookmarkStart w:id="864" w:name="_Toc23512078"/>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eastAsia="Calibri"/>
          <w:lang w:val="sr-Cyrl-BA"/>
        </w:rPr>
        <w:t>с</w:t>
      </w:r>
      <w:r w:rsidR="00EA45F7" w:rsidRPr="00204530">
        <w:rPr>
          <w:rFonts w:eastAsia="Calibri"/>
          <w:lang w:val="sr-Cyrl-BA"/>
        </w:rPr>
        <w:t>матрамо да је Апелациони с</w:t>
      </w:r>
      <w:r w:rsidR="00EA45F7" w:rsidRPr="00204530">
        <w:rPr>
          <w:rFonts w:eastAsia="Calibri"/>
          <w:lang w:val="sr-Latn-BA"/>
        </w:rPr>
        <w:t>уд</w:t>
      </w:r>
      <w:r w:rsidR="00EA45F7" w:rsidRPr="00204530">
        <w:rPr>
          <w:rFonts w:eastAsia="Calibri"/>
          <w:lang w:val="sr-Cyrl-BA"/>
        </w:rPr>
        <w:t xml:space="preserve"> БиХ </w:t>
      </w:r>
      <w:r w:rsidR="00EA45F7" w:rsidRPr="00204530">
        <w:rPr>
          <w:rFonts w:eastAsia="Calibri"/>
          <w:lang w:val="sr-Latn-BA"/>
        </w:rPr>
        <w:t xml:space="preserve"> одлуку донио након бројних повреда одредби парничног поступка, погрешно утврђеног чињеничног стања и погрешне примјене материјалног права,</w:t>
      </w:r>
      <w:r w:rsidR="00EA45F7" w:rsidRPr="00204530">
        <w:rPr>
          <w:rFonts w:eastAsia="Calibri"/>
          <w:lang w:val="sr-Cyrl-BA"/>
        </w:rPr>
        <w:t xml:space="preserve"> као и </w:t>
      </w:r>
      <w:r w:rsidR="00EA45F7" w:rsidRPr="00204530">
        <w:rPr>
          <w:rFonts w:eastAsia="Calibri"/>
          <w:lang w:val="sr-Latn-BA"/>
        </w:rPr>
        <w:t>да у конкретном случају нису били испуњени процесни услови за поступање Суда, односно не постоји апсолутна надлежност Суда БиХ за поступање, јер је предмет тужбе утврђивање права својине Босне и Херцеговине на некретнини која је припадала Државном секретаријату народне одбране СФРЈ и која потпада под одредбе Закона о привременој забрани располагања државном имовином у БиХ. Комисија за државну имовину, према одредбама Закона о привременој забрани располагања државном имовином у БиХ</w:t>
      </w:r>
      <w:r w:rsidR="00EA45F7" w:rsidRPr="00204530">
        <w:rPr>
          <w:rFonts w:eastAsia="Calibri"/>
          <w:lang w:val="sr-Cyrl-BA"/>
        </w:rPr>
        <w:t xml:space="preserve"> је</w:t>
      </w:r>
      <w:r w:rsidR="00EA45F7" w:rsidRPr="00204530">
        <w:rPr>
          <w:rFonts w:eastAsia="Calibri"/>
          <w:lang w:val="sr-Latn-BA"/>
        </w:rPr>
        <w:t xml:space="preserve"> једина овлаш</w:t>
      </w:r>
      <w:r w:rsidR="00EA45F7" w:rsidRPr="00204530">
        <w:rPr>
          <w:rFonts w:eastAsia="Calibri"/>
          <w:lang w:val="sr-Cyrl-BA"/>
        </w:rPr>
        <w:t>ћ</w:t>
      </w:r>
      <w:r w:rsidR="00EA45F7" w:rsidRPr="00204530">
        <w:rPr>
          <w:rFonts w:eastAsia="Calibri"/>
          <w:lang w:val="sr-Latn-BA"/>
        </w:rPr>
        <w:t>ена да на захтјев заинтересованог лица, скине терет забране, те се ниједним законом на нивоу ентитета или Босне и Херцеговине не оставља могућност Суду БиХ да расправља о овом питању.</w:t>
      </w:r>
      <w:r w:rsidR="00EA45F7" w:rsidRPr="00204530">
        <w:rPr>
          <w:rFonts w:eastAsia="Calibri"/>
          <w:color w:val="00B050"/>
          <w:lang w:val="sr-Latn-BA"/>
        </w:rPr>
        <w:t xml:space="preserve"> </w:t>
      </w:r>
      <w:r w:rsidR="00EA45F7" w:rsidRPr="00204530">
        <w:rPr>
          <w:rFonts w:eastAsia="Calibri"/>
          <w:lang w:val="sr-Cyrl-BA"/>
        </w:rPr>
        <w:t>П</w:t>
      </w:r>
      <w:r w:rsidR="00EA45F7" w:rsidRPr="00204530">
        <w:rPr>
          <w:rFonts w:eastAsia="Calibri"/>
          <w:lang w:val="sr-Latn-BA"/>
        </w:rPr>
        <w:t xml:space="preserve">рaвни oснoв зa рaспoдjeлу имoвинe измeђу eнтитeтa и Бoснe и Хeрцeгoвинe </w:t>
      </w:r>
      <w:r w:rsidR="00EA45F7" w:rsidRPr="00204530">
        <w:rPr>
          <w:rFonts w:eastAsia="Calibri"/>
          <w:lang w:val="sr-Cyrl-BA"/>
        </w:rPr>
        <w:t>може бити</w:t>
      </w:r>
      <w:r w:rsidR="00EA45F7" w:rsidRPr="00204530">
        <w:rPr>
          <w:rFonts w:eastAsia="Calibri"/>
          <w:lang w:val="sr-Latn-BA"/>
        </w:rPr>
        <w:t xml:space="preserve"> искључивo спoрaзум кojи  трeбa дa пoтпишу Влaдe oбa eнтитeтa и Сaвjeт министaрa. Сваки суд је дужан да током читавог поступка по службеној дужности пази да ли рјешавање спора спада у судску надлежност. Имаући у виду да нико није овлаштен да располаже са имовином која је под забраном располагања, поставља се питање, како је Суд Босне и Херцеговине могао да крши Закон који обавезује све органе, на свим нивоима власти, укључујући и Суд Босне и Херцеговине?</w:t>
      </w:r>
    </w:p>
    <w:p w:rsidR="00EA45F7" w:rsidRPr="00204530" w:rsidRDefault="00EA45F7" w:rsidP="00A34C1D">
      <w:pPr>
        <w:spacing w:before="0" w:after="160" w:line="259" w:lineRule="auto"/>
        <w:ind w:firstLine="709"/>
        <w:rPr>
          <w:rFonts w:eastAsia="Calibri"/>
          <w:lang w:val="sr-Latn-BA"/>
        </w:rPr>
      </w:pPr>
      <w:r w:rsidRPr="00204530">
        <w:rPr>
          <w:rFonts w:eastAsia="Calibri"/>
          <w:lang w:val="sr-Latn-BA"/>
        </w:rPr>
        <w:t>Указали смо да одлучивање, у овој правној ствари, не спада у судску надлежност, јер  у одредб</w:t>
      </w:r>
      <w:r w:rsidRPr="00204530">
        <w:rPr>
          <w:rFonts w:eastAsia="Calibri"/>
          <w:lang w:val="sr-Cyrl-BA"/>
        </w:rPr>
        <w:t>и</w:t>
      </w:r>
      <w:r w:rsidRPr="00204530">
        <w:rPr>
          <w:rFonts w:eastAsia="Calibri"/>
          <w:lang w:val="sr-Latn-BA"/>
        </w:rPr>
        <w:t xml:space="preserve"> члана 1. Закона о парничном поступку пред Судом БиХ </w:t>
      </w:r>
      <w:r w:rsidRPr="00204530">
        <w:rPr>
          <w:rFonts w:eastAsia="Calibri"/>
          <w:lang w:val="sr-Cyrl-BA"/>
        </w:rPr>
        <w:t>је прописано да</w:t>
      </w:r>
      <w:r w:rsidRPr="00204530">
        <w:rPr>
          <w:rFonts w:eastAsia="Calibri"/>
          <w:lang w:val="sr-Latn-BA"/>
        </w:rPr>
        <w:t xml:space="preserve"> Суд БиХ поступа у имовинским споровима између државе Босне и Херцеговине и ентитета и Дистрикта, као и између институција Босне и Херцеговине које врше јавна овлаштења, те у имовинским споровима проистеклим из штете која је настала при вршењу послова органа управе Босне и Херцеговине, других институција Босне и Херцеговине и службених лица тих органа и институција и у случајевима када је надлежност суда утврђена посебним законом Босне и Херцеговине или међународним уговором.  </w:t>
      </w:r>
      <w:r w:rsidRPr="00204530">
        <w:rPr>
          <w:rFonts w:eastAsia="Calibri"/>
          <w:lang w:val="sr-Cyrl-BA"/>
        </w:rPr>
        <w:t xml:space="preserve">Стога </w:t>
      </w:r>
      <w:r w:rsidRPr="00204530">
        <w:rPr>
          <w:rFonts w:eastAsia="Calibri"/>
          <w:lang w:val="sr-Latn-BA"/>
        </w:rPr>
        <w:t xml:space="preserve">Суд </w:t>
      </w:r>
      <w:r w:rsidRPr="00204530">
        <w:rPr>
          <w:rFonts w:eastAsia="Calibri"/>
          <w:lang w:val="sr-Cyrl-BA"/>
        </w:rPr>
        <w:t xml:space="preserve">БиХ </w:t>
      </w:r>
      <w:r w:rsidRPr="00204530">
        <w:rPr>
          <w:rFonts w:eastAsia="Calibri"/>
          <w:lang w:val="sr-Latn-BA"/>
        </w:rPr>
        <w:t xml:space="preserve">није надлежан да води судске поступке у којима се као активно и пасивно легитимисана страна појављују јавна предузећа и привредна друштва, обзиром да рјешава имовинске  спорове  између  </w:t>
      </w:r>
      <w:r w:rsidRPr="00204530">
        <w:rPr>
          <w:rFonts w:eastAsia="Calibri"/>
          <w:lang w:val="sr-Cyrl-BA"/>
        </w:rPr>
        <w:t>БиХ</w:t>
      </w:r>
      <w:r w:rsidRPr="00204530">
        <w:rPr>
          <w:rFonts w:eastAsia="Calibri"/>
          <w:lang w:val="sr-Latn-BA"/>
        </w:rPr>
        <w:t xml:space="preserve"> и ентитета</w:t>
      </w:r>
      <w:r w:rsidRPr="00204530">
        <w:rPr>
          <w:rFonts w:eastAsia="Calibri"/>
          <w:lang w:val="sr-Cyrl-BA"/>
        </w:rPr>
        <w:t xml:space="preserve"> и Дистрикта</w:t>
      </w:r>
      <w:r w:rsidRPr="00204530">
        <w:rPr>
          <w:rFonts w:eastAsia="Calibri"/>
          <w:lang w:val="sr-Latn-BA"/>
        </w:rPr>
        <w:t xml:space="preserve">, а  не  између </w:t>
      </w:r>
      <w:r w:rsidRPr="00204530">
        <w:rPr>
          <w:rFonts w:eastAsia="Calibri"/>
          <w:lang w:val="sr-Cyrl-BA"/>
        </w:rPr>
        <w:t xml:space="preserve">БиХ </w:t>
      </w:r>
      <w:r w:rsidRPr="00204530">
        <w:rPr>
          <w:rFonts w:eastAsia="Calibri"/>
          <w:lang w:val="sr-Latn-BA"/>
        </w:rPr>
        <w:t>и акционарских  друштва, као  самосталних  правних  субјеката, обзиром да су тужбом као друго и треће тужени наведена привредна друштва ЈП „Шуме РС“ а.д. Соколац  и „М:тел“ а.д. Бања Лука. У споровима утврђивања власништва над некретнинама, односно у споровима који имају стварно правни карактер, примјењују се правила о искључивој мјесној надлежности суда на чијем подручју се налази предметна непокретност (члан 42. З</w:t>
      </w:r>
      <w:r w:rsidRPr="00204530">
        <w:rPr>
          <w:rFonts w:eastAsia="Calibri"/>
          <w:lang w:val="sr-Cyrl-BA"/>
        </w:rPr>
        <w:t>акона о парничном поступку Републике Српске</w:t>
      </w:r>
      <w:r w:rsidRPr="00204530">
        <w:rPr>
          <w:rFonts w:eastAsia="Calibri"/>
          <w:lang w:val="sr-Latn-BA"/>
        </w:rPr>
        <w:t>).</w:t>
      </w:r>
      <w:r w:rsidRPr="00204530">
        <w:rPr>
          <w:rFonts w:eastAsia="Calibri"/>
          <w:color w:val="FF0000"/>
          <w:lang w:val="sr-Latn-BA"/>
        </w:rPr>
        <w:t xml:space="preserve"> </w:t>
      </w:r>
      <w:r w:rsidRPr="00204530">
        <w:rPr>
          <w:rFonts w:eastAsia="Calibri"/>
          <w:lang w:val="sr-Latn-BA"/>
        </w:rPr>
        <w:t>Искључива мјесна надлежност суда не може</w:t>
      </w:r>
      <w:r w:rsidRPr="00204530">
        <w:rPr>
          <w:rFonts w:eastAsia="Calibri"/>
          <w:lang w:val="sr-Cyrl-BA"/>
        </w:rPr>
        <w:t xml:space="preserve"> се</w:t>
      </w:r>
      <w:r w:rsidRPr="00204530">
        <w:rPr>
          <w:rFonts w:eastAsia="Calibri"/>
          <w:lang w:val="sr-Latn-BA"/>
        </w:rPr>
        <w:t xml:space="preserve"> отклонити ни споразумом странака, нити пророгацијом надлежности. Правило о искључивој надлежности у стварноправним споровима на некретнинама је императивног карактера и једно је од општеприхваћених правила у свијету, а оправдава се тиме што су некретнине у границама сваке земље под њеним територијалним суверенитетом. Одредбама члана 23. и 24. Закона о стварним правима Републике Српске се уређује стицање, коришћење, располагање, заштита и престанак права својине, других стварних права и државине (посједа). Како су предметне некретнине у границама Ентитета Републике Српске и то Општине Хан Пијесак, као искључиво мјесно надлежан суд, може бити једино Основни суд у Власеници.  Имајући у виду наведено, а како дакле суд током цијелог поступка по службеној дужности пази и на апсолутну и на стварну надлежност, морао је одмах да се огласи ненадлежним и укине све проведене радње у поступку и одбаци тужбу. Међутим, суд се није ни по службеној дужности, нити по приговору тужених огласио ненадлежним, већ је приговор ненадлежности одбио као неоснован, на који начин је починио повреде одредби парничног поступка. </w:t>
      </w:r>
    </w:p>
    <w:p w:rsidR="00EA45F7" w:rsidRPr="00204530" w:rsidRDefault="00EA45F7" w:rsidP="00EA45F7">
      <w:pPr>
        <w:spacing w:before="0" w:after="160" w:line="259" w:lineRule="auto"/>
        <w:ind w:firstLine="709"/>
        <w:rPr>
          <w:rFonts w:eastAsia="Calibri"/>
          <w:lang w:val="sr-Latn-BA"/>
        </w:rPr>
      </w:pPr>
      <w:r w:rsidRPr="00204530">
        <w:rPr>
          <w:rFonts w:eastAsia="Calibri"/>
          <w:lang w:val="sr-Latn-BA"/>
        </w:rPr>
        <w:t xml:space="preserve">Суд je </w:t>
      </w:r>
      <w:r w:rsidRPr="00204530">
        <w:rPr>
          <w:rFonts w:eastAsia="Calibri"/>
          <w:lang w:val="sr-Cyrl-BA"/>
        </w:rPr>
        <w:t xml:space="preserve">такође </w:t>
      </w:r>
      <w:r w:rsidRPr="00204530">
        <w:rPr>
          <w:rFonts w:eastAsia="Calibri"/>
          <w:lang w:val="sr-Latn-BA"/>
        </w:rPr>
        <w:t>дужaн дa, пoрeд oстaлoг, пo службeнoj дужнoсти пaзи нa стрaнaчку спoсoбнoст (aктивну и пaсивну), нa примjeну принудних прoписa o пoступку, устaвним и зaкoнским зaбрaнaмa, нa мaтeриjaлну примjeну прaвa, a пoсeбнo дa ли прeдмeт тужбeнoг зaхтjeвa спaдa у судску нaдлeжнoст, a штo у oвoм прeдмeту суд ниje пoштoвao.</w:t>
      </w:r>
    </w:p>
    <w:p w:rsidR="00EA45F7" w:rsidRPr="00204530" w:rsidRDefault="00EA45F7" w:rsidP="00EA45F7">
      <w:pPr>
        <w:spacing w:before="0" w:after="160" w:line="259" w:lineRule="auto"/>
        <w:ind w:firstLine="709"/>
        <w:rPr>
          <w:rFonts w:eastAsia="Calibri"/>
          <w:lang w:val="sr-Latn-BA"/>
        </w:rPr>
      </w:pPr>
      <w:r w:rsidRPr="00204530">
        <w:rPr>
          <w:rFonts w:eastAsia="Calibri"/>
          <w:lang w:val="sr-Latn-BA"/>
        </w:rPr>
        <w:t xml:space="preserve">Даље, </w:t>
      </w:r>
      <w:r w:rsidRPr="00204530">
        <w:rPr>
          <w:rFonts w:eastAsia="Calibri"/>
          <w:lang w:val="sr-Cyrl-BA"/>
        </w:rPr>
        <w:t xml:space="preserve">сматрамо да је Суд БиХ </w:t>
      </w:r>
      <w:r w:rsidRPr="00204530">
        <w:rPr>
          <w:rFonts w:eastAsia="Calibri"/>
          <w:lang w:val="sr-Latn-BA"/>
        </w:rPr>
        <w:t>повријед</w:t>
      </w:r>
      <w:r w:rsidRPr="00204530">
        <w:rPr>
          <w:rFonts w:eastAsia="Calibri"/>
          <w:lang w:val="sr-Cyrl-BA"/>
        </w:rPr>
        <w:t>ио</w:t>
      </w:r>
      <w:r w:rsidRPr="00204530">
        <w:rPr>
          <w:rFonts w:eastAsia="Calibri"/>
          <w:lang w:val="sr-Latn-BA"/>
        </w:rPr>
        <w:t xml:space="preserve"> одредб</w:t>
      </w:r>
      <w:r w:rsidRPr="00204530">
        <w:rPr>
          <w:rFonts w:eastAsia="Calibri"/>
          <w:lang w:val="sr-Cyrl-BA"/>
        </w:rPr>
        <w:t>е</w:t>
      </w:r>
      <w:r w:rsidRPr="00204530">
        <w:rPr>
          <w:rFonts w:eastAsia="Calibri"/>
          <w:lang w:val="sr-Latn-BA"/>
        </w:rPr>
        <w:t xml:space="preserve"> парничног поступка на начин што приликом одлучивања није савјесно и брижљиво оцјенио </w:t>
      </w:r>
      <w:r w:rsidRPr="00204530">
        <w:rPr>
          <w:rFonts w:eastAsia="Calibri"/>
          <w:lang w:val="sr-Cyrl-BA"/>
        </w:rPr>
        <w:t xml:space="preserve">предложене доказе и то </w:t>
      </w:r>
      <w:r w:rsidRPr="00204530">
        <w:rPr>
          <w:rFonts w:eastAsia="Calibri"/>
          <w:lang w:val="sr-Latn-BA"/>
        </w:rPr>
        <w:t xml:space="preserve">сваки доказ засебно и све доказе заједно, нити је у образложењу изнио ваљане аргументе како је оцјенио изведене доказе.  </w:t>
      </w:r>
    </w:p>
    <w:p w:rsidR="00EA45F7" w:rsidRPr="00204530" w:rsidRDefault="00EA45F7" w:rsidP="00EA45F7">
      <w:pPr>
        <w:spacing w:before="0" w:after="160" w:line="259" w:lineRule="auto"/>
        <w:ind w:firstLine="709"/>
        <w:rPr>
          <w:rFonts w:eastAsia="Calibri"/>
          <w:lang w:val="sr-Latn-BA"/>
        </w:rPr>
      </w:pPr>
      <w:r w:rsidRPr="00204530">
        <w:rPr>
          <w:rFonts w:eastAsia="Calibri"/>
          <w:lang w:val="sr-Latn-BA"/>
        </w:rPr>
        <w:t>У образложењу пресуде суд наводи да је предмет тужбе утврђивање права својине Босне и Херцеговине на некретнинама из посједовног листа број 84/0 Републичке управе за геодетске послове Републике Српске –Хан Пијесак, а у вези с тим укњижба наведеног права. Суд оцјењује да се ради о некретнини која је припадала Државном секретаријату народне одбране СФРЈ, те се приликом одлучивања позива на одредбе Закона о привременој забрани располагања државном имовином у БиХ, одредбе Закона о одбрани Босне и Херцеговине, Одлуку Високог представника о измјенама и допунама Закона о забрани располагања државном имовином од 29. 09. 2006. године, Споразум о питањима сукцесије бивше СФРЈ и Устав БиХ.  Међутим, не цјенећи савјесно и брижљиво доказе, Суд ове прописе погрешно тумачи, уједно кршећи одредбе Закона о шумама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Закона о пољопривредном земљишту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xml:space="preserve">, као и Закон о стварним правима, на који начин погрешно примјењује материјално право, што је на крају довело до погрешног закључка Суда да је тужбени захтјев основан и до незаконите одлуке. </w:t>
      </w:r>
    </w:p>
    <w:p w:rsidR="00EA45F7" w:rsidRPr="00204530" w:rsidRDefault="00EA45F7" w:rsidP="00A34C1D">
      <w:pPr>
        <w:spacing w:before="0" w:after="160" w:line="259" w:lineRule="auto"/>
        <w:ind w:firstLine="709"/>
        <w:rPr>
          <w:rFonts w:eastAsia="Calibri"/>
          <w:lang w:val="sr-Latn-BA"/>
        </w:rPr>
      </w:pPr>
      <w:r w:rsidRPr="00204530">
        <w:rPr>
          <w:rFonts w:eastAsia="Calibri"/>
          <w:lang w:val="sr-Latn-BA"/>
        </w:rPr>
        <w:t>Цијенећи да је Законом о привременој забрани располагања државном имовином БиХ прописано да се са државном имовином може располагати само у складу са овим законом и да се тај закон примјењује све до ступања на снагу Закона којим се уређује провођење критеријума који ће се примјењивати за утврђивање имовине која је у власништву БиХ, Републике Српске, Федерације БиХ и Брчко Дистрикта</w:t>
      </w:r>
      <w:r w:rsidRPr="00204530">
        <w:rPr>
          <w:rFonts w:eastAsia="Calibri"/>
          <w:lang w:val="sr-Cyrl-BA"/>
        </w:rPr>
        <w:t xml:space="preserve"> БиХ</w:t>
      </w:r>
      <w:r w:rsidRPr="00204530">
        <w:rPr>
          <w:rFonts w:eastAsia="Calibri"/>
          <w:lang w:val="sr-Latn-BA"/>
        </w:rPr>
        <w:t xml:space="preserve"> и за утврђивање права власништва и управљања државном имовином, а такав закон није донесен на нивоу БиХ, то Министарство одбране БиХ нема активну легитимацију у овом поступку. У образложењу одлуке наводи се да је предметна некретнина припадала Државном секретаријату народне одбране СФРЈ и да се на исту примјењују одредбе Закона о привременој забрани располагања државном имовином Босне и Херцеговина и Споразум о питањима сукцесије. Међутим, Суд овде потпуно погрешно примјењује одредбе наведеног закона сматрајући да право својине на овој некретнини има тужилац, позивајући се уједно на Одлуку Уставног суда БиХ у предмету 1/11, на који начин нетачно и произвољно тумачи одредбе Закона о одбрани БиХ (члан 71-74) и Одлуку Високог представника о измјенама и допунама Закона о забрани располагања државном имовином БиХ од 29.09.2006.године, којом се предвиђа да се дио државне имовине која ће и даље служити за потребе одбране на основу члана 71</w:t>
      </w:r>
      <w:r w:rsidRPr="00204530">
        <w:rPr>
          <w:rFonts w:eastAsia="Calibri"/>
          <w:lang w:val="sr-Cyrl-BA"/>
        </w:rPr>
        <w:t>.</w:t>
      </w:r>
      <w:r w:rsidRPr="00204530">
        <w:rPr>
          <w:rFonts w:eastAsia="Calibri"/>
          <w:lang w:val="sr-Latn-BA"/>
        </w:rPr>
        <w:t>-74</w:t>
      </w:r>
      <w:r w:rsidRPr="00204530">
        <w:rPr>
          <w:rFonts w:eastAsia="Calibri"/>
          <w:lang w:val="sr-Cyrl-BA"/>
        </w:rPr>
        <w:t>.</w:t>
      </w:r>
      <w:r w:rsidRPr="00204530">
        <w:rPr>
          <w:rFonts w:eastAsia="Calibri"/>
          <w:lang w:val="sr-Latn-BA"/>
        </w:rPr>
        <w:t xml:space="preserve"> Закона о одбрани БиХ изузима из привремене забране располагања. Констатација Суда да је Одлуком Уставног суда БиХ  број 1/11 утврђено да је имовина која је под забраном располагања власништво Босне и Херцеговине је произвољна, јер при одлучивању Суд првенствено примјењује одредбе закона. Одредбе члана 71</w:t>
      </w:r>
      <w:r w:rsidRPr="00204530">
        <w:rPr>
          <w:rFonts w:eastAsia="Calibri"/>
          <w:lang w:val="sr-Cyrl-BA"/>
        </w:rPr>
        <w:t>.</w:t>
      </w:r>
      <w:r w:rsidRPr="00204530">
        <w:rPr>
          <w:rFonts w:eastAsia="Calibri"/>
          <w:lang w:val="sr-Latn-BA"/>
        </w:rPr>
        <w:t>-74</w:t>
      </w:r>
      <w:r w:rsidRPr="00204530">
        <w:rPr>
          <w:rFonts w:eastAsia="Calibri"/>
          <w:lang w:val="sr-Cyrl-BA"/>
        </w:rPr>
        <w:t>.</w:t>
      </w:r>
      <w:r w:rsidRPr="00204530">
        <w:rPr>
          <w:rFonts w:eastAsia="Calibri"/>
          <w:lang w:val="sr-Latn-BA"/>
        </w:rPr>
        <w:t xml:space="preserve"> Закона о одбрани БиХ регулишу питање преноса непокретне имовине која служи за потребе одбране, пренос других права и обавеза, споразум о преносу имовинских права и забрану располагања имовином. Ниједном одредбом овог закона се не одређује право својине Босне и Херцеговине на </w:t>
      </w:r>
      <w:r w:rsidRPr="00204530">
        <w:rPr>
          <w:rFonts w:eastAsia="Calibri"/>
          <w:lang w:val="sr-Cyrl-BA"/>
        </w:rPr>
        <w:t xml:space="preserve">укњижбу </w:t>
      </w:r>
      <w:r w:rsidRPr="00204530">
        <w:rPr>
          <w:rFonts w:eastAsia="Calibri"/>
          <w:lang w:val="sr-Latn-BA"/>
        </w:rPr>
        <w:t xml:space="preserve">имовине у своју корист.  </w:t>
      </w:r>
    </w:p>
    <w:p w:rsidR="00EA45F7" w:rsidRPr="00204530" w:rsidRDefault="00EA45F7" w:rsidP="00A34C1D">
      <w:pPr>
        <w:spacing w:before="0" w:after="160" w:line="259" w:lineRule="auto"/>
        <w:ind w:firstLine="709"/>
        <w:rPr>
          <w:rFonts w:eastAsia="Calibri"/>
          <w:lang w:val="sr-Latn-BA"/>
        </w:rPr>
      </w:pPr>
      <w:r w:rsidRPr="00204530">
        <w:rPr>
          <w:rFonts w:eastAsia="Calibri"/>
          <w:lang w:val="sr-Latn-BA"/>
        </w:rPr>
        <w:t xml:space="preserve">Истакли смо да је Aнeксом „A“ нa Спoрaзум o сукцeсиjи рeгулисaнo дa имoвинa бившe СФРJ припaдa oнoм субjeкту, нa чиjoj тeритoриjи сe тa имoвинa нaлaзи, у кoнкрeтнoм случajу, Рeпублике Српске. Изузeтaк oд oвoг прaвилa je Aнeкс „Г“  нa нaвeдeни Спoрaзум кojи гaрaнтуje привaтнo влaсништвo, имaoцу тoг прaвa бeз oбзирa нa њeгoвo мjeстo бoрaвиштa. Висoки прeдстaвник je зaкoнимa 2005. гoдинe зaбрaниo свим oргaнимa нa нивoу Бoснe и Хeрцeгoвинe и eнтитeтa, дa рaспoлaжу сa имoвинoм, кoja сe нaлaзи пoд зaбрaнoм рaспoлaгaњa. Указали смо да се одлука суда забрињава у дијелу у којем суд мијења постојећа стечена права, што се односи на  стечена права Јавног предузећа „Шуме Републике Српске“а.д. Соколац и „М:тел“ а.д. Бањалука. по важећим законима Републике Српске и загарантована су Уставом Републике Српске и Законом о стварним правима.  Oвa прaвa су трeћa лицa стeклa, чaк и приje нeгo штo je фoрмирaнa Вojскa  БиХ. Влада Републике Српске је несметано располагала са имовином у власништву Републике Српске, све до момента </w:t>
      </w:r>
      <w:r w:rsidRPr="00204530">
        <w:rPr>
          <w:rFonts w:eastAsia="Calibri"/>
          <w:lang w:val="sr-Cyrl-BA"/>
        </w:rPr>
        <w:t xml:space="preserve">наметнутог </w:t>
      </w:r>
      <w:r w:rsidRPr="00204530">
        <w:rPr>
          <w:rFonts w:eastAsia="Calibri"/>
          <w:lang w:val="sr-Latn-BA"/>
        </w:rPr>
        <w:t>Закона од стране Високог представника, којим је забрањено располагање са имовином бивше СФРЈ и имовином на којој је право располагања имала бивша СР БиХ све до 31.12.1991. године. Друго и треће тужени су савјесни посједници, јер се радило о неперспективним  локацијама,  које  су  служиле за потребе  система одбране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xml:space="preserve">  и које  су  на основу  Одлуке  Владе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бр:  02/1-020-1092/03  од  13. 10. 2003. године уступљене у складу са  тада важећим законским прописима. Ова одлука  Владе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xml:space="preserve">  није поништена, нити је на  било који  начин стављена  ван  снаге  одлуком Предсједништва  БиХ, која је  донесена  након  три  године  од  дана  доношења  одлуке  Владе Р</w:t>
      </w:r>
      <w:r w:rsidRPr="00204530">
        <w:rPr>
          <w:rFonts w:eastAsia="Calibri"/>
          <w:lang w:val="sr-Cyrl-BA"/>
        </w:rPr>
        <w:t xml:space="preserve">епублике </w:t>
      </w:r>
      <w:r w:rsidRPr="00204530">
        <w:rPr>
          <w:rFonts w:eastAsia="Calibri"/>
          <w:lang w:val="sr-Latn-BA"/>
        </w:rPr>
        <w:t>С</w:t>
      </w:r>
      <w:r w:rsidRPr="00204530">
        <w:rPr>
          <w:rFonts w:eastAsia="Calibri"/>
          <w:lang w:val="sr-Cyrl-BA"/>
        </w:rPr>
        <w:t>рпске</w:t>
      </w:r>
      <w:r w:rsidRPr="00204530">
        <w:rPr>
          <w:rFonts w:eastAsia="Calibri"/>
          <w:lang w:val="sr-Latn-BA"/>
        </w:rPr>
        <w:t xml:space="preserve">. </w:t>
      </w:r>
    </w:p>
    <w:p w:rsidR="00EA45F7" w:rsidRPr="00204530" w:rsidRDefault="00EA45F7" w:rsidP="00A34C1D">
      <w:pPr>
        <w:spacing w:before="0" w:after="160" w:line="259" w:lineRule="auto"/>
        <w:ind w:firstLine="578"/>
        <w:rPr>
          <w:rFonts w:eastAsia="Calibri"/>
          <w:lang w:val="sr-Latn-BA"/>
        </w:rPr>
      </w:pPr>
      <w:r w:rsidRPr="00204530">
        <w:rPr>
          <w:rFonts w:eastAsia="Calibri"/>
          <w:lang w:val="sr-Latn-BA"/>
        </w:rPr>
        <w:t xml:space="preserve">Нeсхвaтљивo je дa Суд Бoснe и Хeрцeгoвинe није примјетио да се у кoнкрeтнoм случajу рaди диjeлoм и o шумскoм и пoљoприврeднoм зeмљишту, измeђу кojeг joш увиjeк ниje пoвучeнa грaничнa линиja, кao и o грaђeвинскoм зeмљишту, кojим рaспoлaжe oпштинa Хaн Пиjeсaк, на који начин је непотпуно и произвољно цјенио доказе. </w:t>
      </w:r>
    </w:p>
    <w:p w:rsidR="00737E49" w:rsidRDefault="00EA45F7" w:rsidP="00737E49">
      <w:pPr>
        <w:spacing w:before="0" w:after="160" w:line="259" w:lineRule="auto"/>
        <w:ind w:right="-180" w:firstLine="578"/>
        <w:rPr>
          <w:rFonts w:eastAsia="Calibri"/>
          <w:lang w:val="sr-Cyrl-RS"/>
        </w:rPr>
      </w:pPr>
      <w:r w:rsidRPr="00204530">
        <w:rPr>
          <w:rFonts w:eastAsia="Calibri"/>
          <w:lang w:val="sr-Latn-BA"/>
        </w:rPr>
        <w:t>У приједлогу  мјера је наведено да, имајући у виду  новонасталу ситуацију у Хан Пијеску, и судску праксу Суда БиХ, изражавамо бојазан да је Министарство одбране БиХ, имајући у виду ранија саопштења за медије припремило документацију за процес књижења 63 перспективне војне локације на БиХ  чиме се отварају врата МАП-а  (Акциони план за чланство у НАТО), као завршног корака на путу ка НАТО савезу.</w:t>
      </w:r>
      <w:r w:rsidRPr="00204530">
        <w:rPr>
          <w:rFonts w:eastAsia="Calibri"/>
          <w:lang w:val="sr-Cyrl-BA"/>
        </w:rPr>
        <w:t xml:space="preserve"> </w:t>
      </w:r>
      <w:r w:rsidRPr="00204530">
        <w:rPr>
          <w:rFonts w:eastAsia="Calibri"/>
          <w:lang w:val="sr-Latn-BA"/>
        </w:rPr>
        <w:t xml:space="preserve"> Познато Вам је да је процес књижења, како су истицали у претходном периоду, заснован на законским рјешењима, имајући у виду Одлуку Уставног суда БиХ, која је потврдила обавезу да се имовина књижи на БиХ у складу са Законом о одбрани БиХ, Одлуком Предсједништва о 63 перспективне војне локације и Споразумом о сукцесији, за чију ратификацију су оба дома Парламентарне скупштине БиХ дала сагласност. У обавјештењу смо навели да према мишљењу Правобранилаштва Републике Српске није довољна Одлука Предсједништва БиХ да се војна имовина књижи на </w:t>
      </w:r>
      <w:r w:rsidRPr="00204530">
        <w:rPr>
          <w:rFonts w:eastAsia="Calibri"/>
          <w:lang w:val="sr-Cyrl-BA"/>
        </w:rPr>
        <w:t>БиХ</w:t>
      </w:r>
      <w:r w:rsidRPr="00204530">
        <w:rPr>
          <w:rFonts w:eastAsia="Calibri"/>
          <w:lang w:val="sr-Latn-BA"/>
        </w:rPr>
        <w:t xml:space="preserve"> јер је иста политички акт и да се ово важно питање не може ријешити без споразума ентитета и на томе треба истрајати. Позвали смо све релевантне институције да искористе своја законска овлаштења у циљу благовременог предузимања  расположива правних средстава како бисмо на вријеме спријечили да се војна перспективна и неперспективна имовина на подручју Републике Српске укњижи</w:t>
      </w:r>
      <w:r w:rsidRPr="00204530">
        <w:rPr>
          <w:rFonts w:eastAsia="Calibri"/>
          <w:lang w:val="sr-Cyrl-BA"/>
        </w:rPr>
        <w:t xml:space="preserve"> </w:t>
      </w:r>
      <w:r w:rsidR="00737E49">
        <w:rPr>
          <w:rFonts w:eastAsia="Calibri"/>
          <w:lang w:val="sr-Latn-BA"/>
        </w:rPr>
        <w:t>на Босну и Херцеговину.</w:t>
      </w:r>
    </w:p>
    <w:p w:rsidR="009F49CE" w:rsidRPr="00737E49" w:rsidRDefault="00CD4BEF" w:rsidP="00737E49">
      <w:pPr>
        <w:pStyle w:val="Heading2"/>
        <w:numPr>
          <w:ilvl w:val="0"/>
          <w:numId w:val="0"/>
        </w:numPr>
        <w:ind w:left="567"/>
        <w:rPr>
          <w:rFonts w:eastAsia="Calibri"/>
          <w:lang w:val="sr-Latn-BA"/>
        </w:rPr>
      </w:pPr>
      <w:bookmarkStart w:id="865" w:name="_Toc23927227"/>
      <w:r>
        <w:rPr>
          <w:rFonts w:eastAsia="Calibri"/>
          <w:lang w:val="sr-Cyrl-RS"/>
        </w:rPr>
        <w:t>1.13</w:t>
      </w:r>
      <w:r w:rsidR="00737E49">
        <w:rPr>
          <w:rFonts w:eastAsia="Calibri"/>
          <w:lang w:val="sr-Cyrl-RS"/>
        </w:rPr>
        <w:t xml:space="preserve">. </w:t>
      </w:r>
      <w:r w:rsidR="00603330" w:rsidRPr="00737E49">
        <w:t>Поступак пред</w:t>
      </w:r>
      <w:r w:rsidR="00BF6FD6" w:rsidRPr="00737E49">
        <w:t xml:space="preserve"> Судом БиХ и Уставним судом БиХ</w:t>
      </w:r>
      <w:bookmarkEnd w:id="865"/>
    </w:p>
    <w:p w:rsidR="009F49CE" w:rsidRPr="00204530" w:rsidRDefault="009F49CE" w:rsidP="009D1A90">
      <w:pPr>
        <w:rPr>
          <w:lang w:val="sr-Latn-BA"/>
        </w:rPr>
      </w:pPr>
      <w:r w:rsidRPr="00204530">
        <w:rPr>
          <w:lang w:val="sr-Latn-BA"/>
        </w:rPr>
        <w:t>1.</w:t>
      </w:r>
      <w:r w:rsidRPr="00204530">
        <w:rPr>
          <w:lang w:val="sr-Latn-BA"/>
        </w:rPr>
        <w:tab/>
      </w:r>
      <w:r w:rsidR="00FC0DFB" w:rsidRPr="00204530">
        <w:rPr>
          <w:lang w:val="sr-Latn-BA"/>
        </w:rPr>
        <w:t xml:space="preserve">У међувремену, до израде овог извјештаја, </w:t>
      </w:r>
      <w:r w:rsidRPr="00204530">
        <w:rPr>
          <w:lang w:val="sr-Latn-BA"/>
        </w:rPr>
        <w:t xml:space="preserve">десило се управо оно на шта смо указивали, односно, </w:t>
      </w:r>
      <w:r w:rsidR="00E621CB" w:rsidRPr="00204530">
        <w:rPr>
          <w:lang w:val="sr-Latn-BA"/>
        </w:rPr>
        <w:t>Апелационо вијеће Суда БиХ је одбило жалбу Правобранилаштва Р</w:t>
      </w:r>
      <w:r w:rsidR="0071417A" w:rsidRPr="00204530">
        <w:rPr>
          <w:lang w:val="sr-Latn-BA"/>
        </w:rPr>
        <w:t xml:space="preserve">епублике </w:t>
      </w:r>
      <w:r w:rsidR="00586320" w:rsidRPr="00204530">
        <w:rPr>
          <w:lang w:val="sr-Cyrl-BA"/>
        </w:rPr>
        <w:t xml:space="preserve"> </w:t>
      </w:r>
      <w:r w:rsidR="00E621CB" w:rsidRPr="00204530">
        <w:rPr>
          <w:lang w:val="sr-Latn-BA"/>
        </w:rPr>
        <w:t>С</w:t>
      </w:r>
      <w:r w:rsidR="0071417A" w:rsidRPr="00204530">
        <w:rPr>
          <w:lang w:val="sr-Latn-BA"/>
        </w:rPr>
        <w:t>рпске</w:t>
      </w:r>
      <w:r w:rsidR="00603330" w:rsidRPr="00204530">
        <w:rPr>
          <w:lang w:val="sr-Latn-BA"/>
        </w:rPr>
        <w:t>,</w:t>
      </w:r>
      <w:r w:rsidR="00E621CB" w:rsidRPr="00204530">
        <w:rPr>
          <w:lang w:val="sr-Latn-BA"/>
        </w:rPr>
        <w:t xml:space="preserve"> као неосновану</w:t>
      </w:r>
      <w:r w:rsidR="00603330" w:rsidRPr="00204530">
        <w:rPr>
          <w:lang w:val="sr-Latn-BA"/>
        </w:rPr>
        <w:t>,</w:t>
      </w:r>
      <w:r w:rsidR="00E621CB" w:rsidRPr="00204530">
        <w:rPr>
          <w:lang w:val="sr-Latn-BA"/>
        </w:rPr>
        <w:t xml:space="preserve"> пресудом број С13 П 016159 15 Пж од 27.07.2016.</w:t>
      </w:r>
      <w:r w:rsidR="00B2762C" w:rsidRPr="00204530">
        <w:rPr>
          <w:lang w:val="sr-Cyrl-BA"/>
        </w:rPr>
        <w:t xml:space="preserve"> </w:t>
      </w:r>
      <w:r w:rsidR="00E621CB" w:rsidRPr="00204530">
        <w:rPr>
          <w:lang w:val="sr-Latn-BA"/>
        </w:rPr>
        <w:t xml:space="preserve">године. </w:t>
      </w:r>
    </w:p>
    <w:p w:rsidR="009F49CE" w:rsidRPr="00204530" w:rsidRDefault="009F49CE" w:rsidP="009D1A90">
      <w:pPr>
        <w:rPr>
          <w:lang w:val="sr-Latn-BA"/>
        </w:rPr>
      </w:pPr>
      <w:r w:rsidRPr="00204530">
        <w:rPr>
          <w:lang w:val="sr-Latn-BA"/>
        </w:rPr>
        <w:t>2.</w:t>
      </w:r>
      <w:r w:rsidRPr="00204530">
        <w:rPr>
          <w:lang w:val="sr-Latn-BA"/>
        </w:rPr>
        <w:tab/>
      </w:r>
      <w:r w:rsidR="00572D90" w:rsidRPr="00204530">
        <w:rPr>
          <w:lang w:val="sr-Latn-BA"/>
        </w:rPr>
        <w:t xml:space="preserve">На </w:t>
      </w:r>
      <w:r w:rsidR="00E621CB" w:rsidRPr="00204530">
        <w:rPr>
          <w:lang w:val="sr-Latn-BA"/>
        </w:rPr>
        <w:t xml:space="preserve">пресуду </w:t>
      </w:r>
      <w:r w:rsidR="00572D90" w:rsidRPr="00204530">
        <w:rPr>
          <w:lang w:val="sr-Latn-BA"/>
        </w:rPr>
        <w:t xml:space="preserve">Суда БиХ број: број С13 П 016159 15 Пж од 27.07.2016.године, </w:t>
      </w:r>
      <w:r w:rsidR="00E621CB" w:rsidRPr="00204530">
        <w:rPr>
          <w:lang w:val="sr-Latn-BA"/>
        </w:rPr>
        <w:t>Правобранилаштво Р</w:t>
      </w:r>
      <w:r w:rsidR="0071417A" w:rsidRPr="00204530">
        <w:rPr>
          <w:lang w:val="sr-Latn-BA"/>
        </w:rPr>
        <w:t xml:space="preserve">епублике </w:t>
      </w:r>
      <w:r w:rsidR="00E621CB" w:rsidRPr="00204530">
        <w:rPr>
          <w:lang w:val="sr-Latn-BA"/>
        </w:rPr>
        <w:t>С</w:t>
      </w:r>
      <w:r w:rsidR="0071417A" w:rsidRPr="00204530">
        <w:rPr>
          <w:lang w:val="sr-Latn-BA"/>
        </w:rPr>
        <w:t>рпске</w:t>
      </w:r>
      <w:r w:rsidR="00E621CB" w:rsidRPr="00204530">
        <w:rPr>
          <w:lang w:val="sr-Latn-BA"/>
        </w:rPr>
        <w:t xml:space="preserve">, Сједиште замјеника Источно Сарајево </w:t>
      </w:r>
      <w:r w:rsidR="00572D90" w:rsidRPr="00204530">
        <w:rPr>
          <w:lang w:val="sr-Latn-BA"/>
        </w:rPr>
        <w:t xml:space="preserve">је благовремено </w:t>
      </w:r>
      <w:r w:rsidR="00BE7DED" w:rsidRPr="00204530">
        <w:rPr>
          <w:lang w:val="sr-Latn-BA"/>
        </w:rPr>
        <w:t>изјавило</w:t>
      </w:r>
      <w:r w:rsidR="00E621CB" w:rsidRPr="00204530">
        <w:rPr>
          <w:lang w:val="sr-Latn-BA"/>
        </w:rPr>
        <w:t xml:space="preserve"> ревизију под бројем П-1292/14 од 23.09.2016. године и апелацију Уставном суду БиХ од 24.10.2016. године. Одлука Суда по ревизији Републике Српске донесена</w:t>
      </w:r>
      <w:r w:rsidRPr="00204530">
        <w:rPr>
          <w:lang w:val="sr-Latn-BA"/>
        </w:rPr>
        <w:t xml:space="preserve"> </w:t>
      </w:r>
      <w:r w:rsidR="00E621CB" w:rsidRPr="00204530">
        <w:rPr>
          <w:lang w:val="sr-Latn-BA"/>
        </w:rPr>
        <w:t>је 24.11.2016.</w:t>
      </w:r>
      <w:r w:rsidR="00B2762C" w:rsidRPr="00204530">
        <w:rPr>
          <w:lang w:val="sr-Cyrl-BA"/>
        </w:rPr>
        <w:t xml:space="preserve"> </w:t>
      </w:r>
      <w:r w:rsidR="00E621CB" w:rsidRPr="00204530">
        <w:rPr>
          <w:lang w:val="sr-Latn-BA"/>
        </w:rPr>
        <w:t xml:space="preserve">године под бројем С1 3 П 016159 16 Рев и истом се ревизија одбија, док је апелација одбачена као недопуштена, зато што је преурањена и то одлуком о допусивости Уставног суда Босне и Херцеговине број АП-4106/16. </w:t>
      </w:r>
    </w:p>
    <w:p w:rsidR="00737E49" w:rsidRDefault="00E621CB" w:rsidP="00737E49">
      <w:pPr>
        <w:rPr>
          <w:lang w:val="sr-Cyrl-RS"/>
        </w:rPr>
      </w:pPr>
      <w:r w:rsidRPr="00204530">
        <w:rPr>
          <w:lang w:val="sr-Latn-BA"/>
        </w:rPr>
        <w:t xml:space="preserve"> </w:t>
      </w:r>
      <w:r w:rsidR="009F49CE" w:rsidRPr="00204530">
        <w:rPr>
          <w:lang w:val="sr-Latn-BA"/>
        </w:rPr>
        <w:t>3.</w:t>
      </w:r>
      <w:r w:rsidR="009F49CE" w:rsidRPr="00204530">
        <w:rPr>
          <w:lang w:val="sr-Latn-BA"/>
        </w:rPr>
        <w:tab/>
      </w:r>
      <w:r w:rsidRPr="00204530">
        <w:rPr>
          <w:lang w:val="sr-Latn-BA"/>
        </w:rPr>
        <w:t xml:space="preserve">У остављеном  законском року од 60 дана од достављања поменуте ревизијске </w:t>
      </w:r>
      <w:r w:rsidRPr="00204530">
        <w:rPr>
          <w:color w:val="000000"/>
          <w:lang w:val="sr-Latn-BA"/>
        </w:rPr>
        <w:t>одлуке</w:t>
      </w:r>
      <w:r w:rsidRPr="00204530">
        <w:rPr>
          <w:color w:val="FF0000"/>
          <w:lang w:val="sr-Latn-BA"/>
        </w:rPr>
        <w:t xml:space="preserve"> </w:t>
      </w:r>
      <w:r w:rsidRPr="00204530">
        <w:rPr>
          <w:lang w:val="sr-Latn-BA"/>
        </w:rPr>
        <w:t>Правобранилаштво Републике Српске</w:t>
      </w:r>
      <w:r w:rsidR="00E264FF" w:rsidRPr="00204530">
        <w:rPr>
          <w:lang w:val="sr-Latn-BA"/>
        </w:rPr>
        <w:t>,</w:t>
      </w:r>
      <w:r w:rsidR="00212DCA" w:rsidRPr="00204530">
        <w:rPr>
          <w:lang w:val="sr-Latn-BA"/>
        </w:rPr>
        <w:t xml:space="preserve"> </w:t>
      </w:r>
      <w:r w:rsidRPr="00204530">
        <w:rPr>
          <w:lang w:val="sr-Latn-BA"/>
        </w:rPr>
        <w:t>Сједиште замје</w:t>
      </w:r>
      <w:r w:rsidR="00C22E2C" w:rsidRPr="00204530">
        <w:rPr>
          <w:lang w:val="sr-Latn-BA"/>
        </w:rPr>
        <w:t>ника Источно Сарајево је поднијело</w:t>
      </w:r>
      <w:r w:rsidRPr="00204530">
        <w:rPr>
          <w:lang w:val="sr-Latn-BA"/>
        </w:rPr>
        <w:t xml:space="preserve"> апелацију</w:t>
      </w:r>
      <w:r w:rsidR="00861FD8" w:rsidRPr="00204530">
        <w:rPr>
          <w:lang w:val="sr-Latn-BA"/>
        </w:rPr>
        <w:t>.</w:t>
      </w:r>
      <w:r w:rsidR="00E264FF" w:rsidRPr="00204530">
        <w:rPr>
          <w:lang w:val="sr-Latn-BA"/>
        </w:rPr>
        <w:t xml:space="preserve"> </w:t>
      </w:r>
      <w:r w:rsidR="00FC0DFB" w:rsidRPr="00204530">
        <w:rPr>
          <w:lang w:val="sr-Latn-BA"/>
        </w:rPr>
        <w:t>У извјештајном периоду Уставни суд Босне и Херцеговине је, одлучујући по изјављеној апелацији, донио прво Одлуку о привременој мјери којом се одбија као неоснован захтјев Републике Српске за доношење привремене мјере и то одлуком број АП-548/17 од 28.02.2017.</w:t>
      </w:r>
      <w:r w:rsidR="00B2762C" w:rsidRPr="00204530">
        <w:rPr>
          <w:lang w:val="sr-Cyrl-BA"/>
        </w:rPr>
        <w:t xml:space="preserve"> </w:t>
      </w:r>
      <w:r w:rsidR="00FC0DFB" w:rsidRPr="00204530">
        <w:rPr>
          <w:lang w:val="sr-Latn-BA"/>
        </w:rPr>
        <w:t>године а затим дана 06.07.2017.</w:t>
      </w:r>
      <w:r w:rsidR="00475045" w:rsidRPr="00204530">
        <w:rPr>
          <w:lang w:val="sr-Cyrl-BA"/>
        </w:rPr>
        <w:t xml:space="preserve"> </w:t>
      </w:r>
      <w:r w:rsidR="001E2FFD" w:rsidRPr="00204530">
        <w:rPr>
          <w:lang w:val="sr-Latn-BA"/>
        </w:rPr>
        <w:t xml:space="preserve">године </w:t>
      </w:r>
      <w:r w:rsidR="00FC0DFB" w:rsidRPr="00204530">
        <w:rPr>
          <w:lang w:val="sr-Latn-BA"/>
        </w:rPr>
        <w:t>Одлуку о допустивости у меритуму број</w:t>
      </w:r>
      <w:r w:rsidR="00572D90" w:rsidRPr="00204530">
        <w:rPr>
          <w:lang w:val="sr-Latn-BA"/>
        </w:rPr>
        <w:t>:</w:t>
      </w:r>
      <w:r w:rsidR="00A64611" w:rsidRPr="00204530">
        <w:rPr>
          <w:lang w:val="sr-Latn-BA"/>
        </w:rPr>
        <w:t>АП-548/17 којом се одбија</w:t>
      </w:r>
      <w:r w:rsidR="00FC0DFB" w:rsidRPr="00204530">
        <w:rPr>
          <w:lang w:val="sr-Latn-BA"/>
        </w:rPr>
        <w:t xml:space="preserve"> апелација Републике Српске као неоснована</w:t>
      </w:r>
      <w:r w:rsidR="00B20447" w:rsidRPr="00204530">
        <w:rPr>
          <w:lang w:val="sr-Cyrl-BA"/>
        </w:rPr>
        <w:t>, са издвојеним мишљењем судија из Републике Српске</w:t>
      </w:r>
      <w:r w:rsidR="00737E49">
        <w:rPr>
          <w:lang w:val="sr-Latn-BA"/>
        </w:rPr>
        <w:t>.</w:t>
      </w:r>
      <w:r w:rsidR="00737E49">
        <w:rPr>
          <w:lang w:val="sr-Cyrl-RS"/>
        </w:rPr>
        <w:t xml:space="preserve"> </w:t>
      </w:r>
    </w:p>
    <w:p w:rsidR="00BE119C" w:rsidRPr="00737E49" w:rsidRDefault="00CD4BEF" w:rsidP="00737E49">
      <w:pPr>
        <w:pStyle w:val="Heading2"/>
        <w:numPr>
          <w:ilvl w:val="0"/>
          <w:numId w:val="0"/>
        </w:numPr>
        <w:ind w:left="567"/>
      </w:pPr>
      <w:bookmarkStart w:id="866" w:name="_Toc23927228"/>
      <w:r>
        <w:rPr>
          <w:lang w:val="sr-Cyrl-RS"/>
        </w:rPr>
        <w:t>1.14</w:t>
      </w:r>
      <w:r w:rsidR="00737E49">
        <w:rPr>
          <w:lang w:val="sr-Cyrl-RS"/>
        </w:rPr>
        <w:t xml:space="preserve">. </w:t>
      </w:r>
      <w:r w:rsidR="00BE119C" w:rsidRPr="00204530">
        <w:t>Поступак пред Републичком управом за геодетске и имовинско</w:t>
      </w:r>
      <w:r w:rsidR="00603330" w:rsidRPr="00204530">
        <w:t xml:space="preserve"> </w:t>
      </w:r>
      <w:r w:rsidR="00BE119C" w:rsidRPr="00204530">
        <w:t>-</w:t>
      </w:r>
      <w:r w:rsidR="00603330" w:rsidRPr="00204530">
        <w:t xml:space="preserve"> </w:t>
      </w:r>
      <w:r w:rsidR="00BE119C" w:rsidRPr="00204530">
        <w:t>правне</w:t>
      </w:r>
      <w:r w:rsidR="005C3360" w:rsidRPr="00204530">
        <w:t xml:space="preserve"> послове</w:t>
      </w:r>
      <w:bookmarkEnd w:id="866"/>
      <w:r w:rsidR="000A1128" w:rsidRPr="00204530">
        <w:t xml:space="preserve">           </w:t>
      </w:r>
    </w:p>
    <w:p w:rsidR="00FC0DFB" w:rsidRPr="00204530" w:rsidRDefault="00A64611" w:rsidP="00093F73">
      <w:pPr>
        <w:rPr>
          <w:lang w:val="sr-Latn-BA"/>
        </w:rPr>
      </w:pPr>
      <w:r w:rsidRPr="00204530">
        <w:rPr>
          <w:lang w:val="sr-Latn-BA"/>
        </w:rPr>
        <w:t>1.</w:t>
      </w:r>
      <w:r w:rsidRPr="00204530">
        <w:rPr>
          <w:lang w:val="sr-Latn-BA"/>
        </w:rPr>
        <w:tab/>
      </w:r>
      <w:r w:rsidR="005C3360" w:rsidRPr="00204530">
        <w:rPr>
          <w:lang w:val="sr-Latn-BA"/>
        </w:rPr>
        <w:t>Републичка управа за геодетске и имовинско - правне послове,</w:t>
      </w:r>
      <w:r w:rsidR="00BD5EB3" w:rsidRPr="00204530">
        <w:rPr>
          <w:lang w:val="sr-Latn-BA"/>
        </w:rPr>
        <w:t xml:space="preserve"> ПЈ Хан Пијесак, рјешавајући по за</w:t>
      </w:r>
      <w:r w:rsidR="005C3360" w:rsidRPr="00204530">
        <w:rPr>
          <w:lang w:val="sr-Latn-BA"/>
        </w:rPr>
        <w:t xml:space="preserve">хтјеву Правобранилшатва БиХ за </w:t>
      </w:r>
      <w:r w:rsidR="00BD5EB3" w:rsidRPr="00204530">
        <w:rPr>
          <w:lang w:val="sr-Latn-BA"/>
        </w:rPr>
        <w:t xml:space="preserve">провођење пресуде Суда БиХ, донијела </w:t>
      </w:r>
      <w:r w:rsidR="005C3360" w:rsidRPr="00204530">
        <w:rPr>
          <w:lang w:val="sr-Latn-BA"/>
        </w:rPr>
        <w:t xml:space="preserve">је </w:t>
      </w:r>
      <w:r w:rsidR="00BD5EB3" w:rsidRPr="00204530">
        <w:rPr>
          <w:lang w:val="sr-Latn-BA"/>
        </w:rPr>
        <w:t>рјешење број:21.49/952.1-</w:t>
      </w:r>
      <w:r w:rsidR="00B9771C" w:rsidRPr="00204530">
        <w:rPr>
          <w:lang w:val="sr-Latn-BA"/>
        </w:rPr>
        <w:t>199/16 од 28.11.2016.</w:t>
      </w:r>
      <w:r w:rsidR="00475045" w:rsidRPr="00204530">
        <w:rPr>
          <w:lang w:val="sr-Cyrl-BA"/>
        </w:rPr>
        <w:t xml:space="preserve"> </w:t>
      </w:r>
      <w:r w:rsidR="00BD5EB3" w:rsidRPr="00204530">
        <w:rPr>
          <w:lang w:val="sr-Latn-BA"/>
        </w:rPr>
        <w:t>године да нема услова за провођење ове пресуде, којом је утврђено право власнштва БиХ на некретнинама уписаним у привременом листу непокретности број 84</w:t>
      </w:r>
      <w:r w:rsidR="00B90CA5" w:rsidRPr="00204530">
        <w:rPr>
          <w:lang w:val="sr-Latn-BA"/>
        </w:rPr>
        <w:t xml:space="preserve"> Републичке управе за геодетске и имовинско-правне послове,</w:t>
      </w:r>
      <w:r w:rsidR="00BD5EB3" w:rsidRPr="00204530">
        <w:rPr>
          <w:lang w:val="sr-Latn-BA"/>
        </w:rPr>
        <w:t xml:space="preserve"> ПЈ Хан Пијесак означена као к.ч. бр.579 к.о. Ријеке ( нови премјер) што одговара старом премјеру парцелама к.ч. бр.2013/3, 2102/4, дио 2013/1, 2103/2, дио 2102/2 и дио 2098/424 к.к. Поджепљ</w:t>
      </w:r>
      <w:r w:rsidR="00B90CA5" w:rsidRPr="00204530">
        <w:rPr>
          <w:lang w:val="sr-Latn-BA"/>
        </w:rPr>
        <w:t>е</w:t>
      </w:r>
      <w:r w:rsidR="00BD5EB3" w:rsidRPr="00204530">
        <w:rPr>
          <w:lang w:val="sr-Latn-BA"/>
        </w:rPr>
        <w:t xml:space="preserve"> 2 које у нарави чини објекат Министарства оддбране и пашњак 4 класе укупне површине 11.474</w:t>
      </w:r>
      <w:r w:rsidR="00B90CA5" w:rsidRPr="00204530">
        <w:rPr>
          <w:lang w:val="sr-Latn-BA"/>
        </w:rPr>
        <w:t xml:space="preserve"> </w:t>
      </w:r>
      <w:r w:rsidR="00BD5EB3" w:rsidRPr="00204530">
        <w:rPr>
          <w:lang w:val="sr-Latn-BA"/>
        </w:rPr>
        <w:t>м</w:t>
      </w:r>
      <w:r w:rsidR="00BD5EB3" w:rsidRPr="00204530">
        <w:rPr>
          <w:vertAlign w:val="superscript"/>
          <w:lang w:val="sr-Latn-BA"/>
        </w:rPr>
        <w:t>2</w:t>
      </w:r>
      <w:r w:rsidR="00BD5EB3" w:rsidRPr="00204530">
        <w:rPr>
          <w:lang w:val="sr-Latn-BA"/>
        </w:rPr>
        <w:t>.</w:t>
      </w:r>
      <w:r w:rsidR="00BE119C" w:rsidRPr="00204530">
        <w:rPr>
          <w:lang w:val="sr-Latn-BA"/>
        </w:rPr>
        <w:t xml:space="preserve">   </w:t>
      </w:r>
    </w:p>
    <w:p w:rsidR="00AE2466" w:rsidRPr="00204530" w:rsidRDefault="00436BA0" w:rsidP="00093F73">
      <w:pPr>
        <w:rPr>
          <w:lang w:val="sr-Latn-BA"/>
        </w:rPr>
      </w:pPr>
      <w:r w:rsidRPr="00204530">
        <w:rPr>
          <w:lang w:val="sr-Latn-BA"/>
        </w:rPr>
        <w:t>2.</w:t>
      </w:r>
      <w:r w:rsidRPr="00204530">
        <w:rPr>
          <w:lang w:val="sr-Latn-BA"/>
        </w:rPr>
        <w:tab/>
        <w:t>Републичка управа за геодетске и имовинско - правне послове</w:t>
      </w:r>
      <w:r w:rsidR="00AE2466" w:rsidRPr="00204530">
        <w:rPr>
          <w:lang w:val="sr-Latn-BA"/>
        </w:rPr>
        <w:t>, Бања Лука је рјешење</w:t>
      </w:r>
      <w:r w:rsidR="003951EB" w:rsidRPr="00204530">
        <w:rPr>
          <w:lang w:val="sr-Latn-BA"/>
        </w:rPr>
        <w:t>м број 21.03/952.1-1859/16 од 20.02</w:t>
      </w:r>
      <w:r w:rsidRPr="00204530">
        <w:rPr>
          <w:lang w:val="sr-Latn-BA"/>
        </w:rPr>
        <w:t>.2017.године, одбила</w:t>
      </w:r>
      <w:r w:rsidR="00AE2466" w:rsidRPr="00204530">
        <w:rPr>
          <w:lang w:val="sr-Latn-BA"/>
        </w:rPr>
        <w:t xml:space="preserve"> жалб</w:t>
      </w:r>
      <w:r w:rsidRPr="00204530">
        <w:rPr>
          <w:lang w:val="sr-Latn-BA"/>
        </w:rPr>
        <w:t>у Правобранилаштва БиХ изјављену</w:t>
      </w:r>
      <w:r w:rsidR="00AE2466" w:rsidRPr="00204530">
        <w:rPr>
          <w:lang w:val="sr-Latn-BA"/>
        </w:rPr>
        <w:t xml:space="preserve"> </w:t>
      </w:r>
      <w:r w:rsidR="00D97ABA" w:rsidRPr="00204530">
        <w:rPr>
          <w:lang w:val="sr-Latn-BA"/>
        </w:rPr>
        <w:t>п</w:t>
      </w:r>
      <w:r w:rsidR="00AE2466" w:rsidRPr="00204530">
        <w:rPr>
          <w:lang w:val="sr-Latn-BA"/>
        </w:rPr>
        <w:t>роти</w:t>
      </w:r>
      <w:r w:rsidR="00A03A4D" w:rsidRPr="00204530">
        <w:rPr>
          <w:lang w:val="sr-Latn-BA"/>
        </w:rPr>
        <w:t>в</w:t>
      </w:r>
      <w:r w:rsidR="00AE2466" w:rsidRPr="00204530">
        <w:rPr>
          <w:lang w:val="sr-Latn-BA"/>
        </w:rPr>
        <w:t xml:space="preserve"> рјешења РУГИПП ПЈ Хан Пијесак број: 21.49/952.1-199/16 од 28.11.2016.</w:t>
      </w:r>
      <w:r w:rsidR="00475045" w:rsidRPr="00204530">
        <w:rPr>
          <w:lang w:val="sr-Cyrl-BA"/>
        </w:rPr>
        <w:t xml:space="preserve"> </w:t>
      </w:r>
      <w:r w:rsidR="00AE2466" w:rsidRPr="00204530">
        <w:rPr>
          <w:lang w:val="sr-Latn-BA"/>
        </w:rPr>
        <w:t>године</w:t>
      </w:r>
      <w:r w:rsidR="00D97ABA" w:rsidRPr="00204530">
        <w:rPr>
          <w:lang w:val="sr-Latn-BA"/>
        </w:rPr>
        <w:t>, као неосновану</w:t>
      </w:r>
      <w:r w:rsidR="00AE2466" w:rsidRPr="00204530">
        <w:rPr>
          <w:lang w:val="sr-Latn-BA"/>
        </w:rPr>
        <w:t>.</w:t>
      </w:r>
    </w:p>
    <w:p w:rsidR="00AE2466" w:rsidRPr="00204530" w:rsidRDefault="00AE2466" w:rsidP="00093F73">
      <w:pPr>
        <w:rPr>
          <w:lang w:val="sr-Latn-BA"/>
        </w:rPr>
      </w:pPr>
      <w:r w:rsidRPr="00204530">
        <w:rPr>
          <w:lang w:val="sr-Latn-BA"/>
        </w:rPr>
        <w:t>3.</w:t>
      </w:r>
      <w:r w:rsidRPr="00204530">
        <w:rPr>
          <w:lang w:val="sr-Latn-BA"/>
        </w:rPr>
        <w:tab/>
      </w:r>
      <w:r w:rsidR="00436BA0" w:rsidRPr="00204530">
        <w:rPr>
          <w:lang w:val="sr-Latn-BA"/>
        </w:rPr>
        <w:t xml:space="preserve">Републичка управа за геодетске и имовинско - правне послове, Бања Лука </w:t>
      </w:r>
      <w:r w:rsidRPr="00204530">
        <w:rPr>
          <w:lang w:val="sr-Latn-BA"/>
        </w:rPr>
        <w:t>је рјешењем број 21.03/952.1-1</w:t>
      </w:r>
      <w:r w:rsidR="00436BA0" w:rsidRPr="00204530">
        <w:rPr>
          <w:lang w:val="sr-Latn-BA"/>
        </w:rPr>
        <w:t>859/16 од 23.11.2017.</w:t>
      </w:r>
      <w:r w:rsidR="00475045" w:rsidRPr="00204530">
        <w:rPr>
          <w:lang w:val="sr-Cyrl-BA"/>
        </w:rPr>
        <w:t xml:space="preserve"> </w:t>
      </w:r>
      <w:r w:rsidR="00436BA0" w:rsidRPr="00204530">
        <w:rPr>
          <w:lang w:val="sr-Latn-BA"/>
        </w:rPr>
        <w:t xml:space="preserve">године, </w:t>
      </w:r>
      <w:r w:rsidRPr="00204530">
        <w:rPr>
          <w:lang w:val="sr-Latn-BA"/>
        </w:rPr>
        <w:t>рјешавају по жалби Правобранилаштва БиХ, изјављеној против рјешења 21.49/952.1-199/16 од 28.11.2016.</w:t>
      </w:r>
      <w:r w:rsidR="00475045" w:rsidRPr="00204530">
        <w:rPr>
          <w:lang w:val="sr-Cyrl-BA"/>
        </w:rPr>
        <w:t xml:space="preserve"> </w:t>
      </w:r>
      <w:r w:rsidRPr="00204530">
        <w:rPr>
          <w:lang w:val="sr-Latn-BA"/>
        </w:rPr>
        <w:t>године, а у вези са пресудом Окружног суда у Источном Сарајеву бр. 14 0 У 0003260 17 У од 18.10.2017.</w:t>
      </w:r>
      <w:r w:rsidR="00475045" w:rsidRPr="00204530">
        <w:rPr>
          <w:lang w:val="sr-Cyrl-BA"/>
        </w:rPr>
        <w:t xml:space="preserve"> </w:t>
      </w:r>
      <w:r w:rsidRPr="00204530">
        <w:rPr>
          <w:lang w:val="sr-Latn-BA"/>
        </w:rPr>
        <w:t>године</w:t>
      </w:r>
      <w:r w:rsidR="00D97ABA" w:rsidRPr="00204530">
        <w:rPr>
          <w:lang w:val="sr-Latn-BA"/>
        </w:rPr>
        <w:t xml:space="preserve"> </w:t>
      </w:r>
      <w:r w:rsidRPr="00204530">
        <w:rPr>
          <w:lang w:val="sr-Latn-BA"/>
        </w:rPr>
        <w:t>поништи</w:t>
      </w:r>
      <w:r w:rsidR="00436BA0" w:rsidRPr="00204530">
        <w:rPr>
          <w:lang w:val="sr-Latn-BA"/>
        </w:rPr>
        <w:t>ла рјешење Републичке управе за геодетске и имовинско - правне послове,</w:t>
      </w:r>
      <w:r w:rsidRPr="00204530">
        <w:rPr>
          <w:lang w:val="sr-Latn-BA"/>
        </w:rPr>
        <w:t xml:space="preserve"> ПЈ Хан Пијесак број: 21.49/952.1-199/16 од 28.11.2016.</w:t>
      </w:r>
      <w:r w:rsidR="00475045" w:rsidRPr="00204530">
        <w:rPr>
          <w:lang w:val="sr-Cyrl-BA"/>
        </w:rPr>
        <w:t xml:space="preserve"> </w:t>
      </w:r>
      <w:r w:rsidRPr="00204530">
        <w:rPr>
          <w:lang w:val="sr-Latn-BA"/>
        </w:rPr>
        <w:t>године и предметна правна ствар је враћена на поновни поступак и одлу</w:t>
      </w:r>
      <w:r w:rsidR="00D97ABA" w:rsidRPr="00204530">
        <w:rPr>
          <w:lang w:val="sr-Latn-BA"/>
        </w:rPr>
        <w:t>ч</w:t>
      </w:r>
      <w:r w:rsidRPr="00204530">
        <w:rPr>
          <w:lang w:val="sr-Latn-BA"/>
        </w:rPr>
        <w:t>ивање.</w:t>
      </w:r>
    </w:p>
    <w:p w:rsidR="009C02BA" w:rsidRPr="00204530" w:rsidRDefault="009C02BA" w:rsidP="00C0543D">
      <w:pPr>
        <w:rPr>
          <w:lang w:val="sr-Latn-BA"/>
        </w:rPr>
      </w:pPr>
      <w:bookmarkStart w:id="867" w:name="_Toc420526151"/>
      <w:r w:rsidRPr="00204530">
        <w:rPr>
          <w:lang w:val="sr-Latn-BA"/>
        </w:rPr>
        <w:t xml:space="preserve">4. </w:t>
      </w:r>
      <w:r w:rsidRPr="00204530">
        <w:rPr>
          <w:lang w:val="sr-Latn-BA"/>
        </w:rPr>
        <w:tab/>
      </w:r>
      <w:r w:rsidR="00C0543D" w:rsidRPr="00204530">
        <w:rPr>
          <w:lang w:val="sr-Latn-BA"/>
        </w:rPr>
        <w:t xml:space="preserve">Правобранилаштво  БиХ  </w:t>
      </w:r>
      <w:r w:rsidRPr="00204530">
        <w:rPr>
          <w:lang w:val="sr-Latn-BA"/>
        </w:rPr>
        <w:t xml:space="preserve">je </w:t>
      </w:r>
      <w:r w:rsidR="00C0543D" w:rsidRPr="00204530">
        <w:rPr>
          <w:lang w:val="sr-Latn-BA"/>
        </w:rPr>
        <w:t xml:space="preserve">изјавило  жалбу  на </w:t>
      </w:r>
      <w:r w:rsidRPr="00204530">
        <w:rPr>
          <w:lang w:val="sr-Cyrl-BA"/>
        </w:rPr>
        <w:t xml:space="preserve">рјешење </w:t>
      </w:r>
      <w:r w:rsidRPr="00204530">
        <w:rPr>
          <w:lang w:val="sr-Latn-BA"/>
        </w:rPr>
        <w:t>РУГИПП - ПЈ Хан  Пијесак, број: 21.49/952.1-199/16  од  28.02.2018. године,</w:t>
      </w:r>
      <w:r w:rsidR="00C0543D" w:rsidRPr="00204530">
        <w:rPr>
          <w:lang w:val="sr-Latn-BA"/>
        </w:rPr>
        <w:t xml:space="preserve"> исто, која  жалба  је  одбијена  рјешењем  РУГИПП Бања  Лука, број: 21.03/952.1-439/18  од  23.07.2018. године</w:t>
      </w:r>
      <w:r w:rsidRPr="00204530">
        <w:rPr>
          <w:lang w:val="sr-Latn-BA"/>
        </w:rPr>
        <w:t>.</w:t>
      </w:r>
      <w:r w:rsidR="00C0543D" w:rsidRPr="00204530">
        <w:rPr>
          <w:lang w:val="sr-Latn-BA"/>
        </w:rPr>
        <w:t xml:space="preserve">  </w:t>
      </w:r>
    </w:p>
    <w:p w:rsidR="00737E49" w:rsidRDefault="009C02BA" w:rsidP="00737E49">
      <w:pPr>
        <w:rPr>
          <w:lang w:val="sr-Cyrl-BA"/>
        </w:rPr>
      </w:pPr>
      <w:r w:rsidRPr="00204530">
        <w:rPr>
          <w:lang w:val="sr-Latn-BA"/>
        </w:rPr>
        <w:t xml:space="preserve">5. </w:t>
      </w:r>
      <w:r w:rsidR="00C0543D" w:rsidRPr="00204530">
        <w:rPr>
          <w:lang w:val="sr-Latn-BA"/>
        </w:rPr>
        <w:t xml:space="preserve">Против  наведеног  другостепеног  рјешења, Правобранилаштво  БиХ  је  покренуло  управни  спор  пред  Окружним  судом  у  Источном Сарајеву (тужба  од  18.09.2018. године, број  судског  списа: 14 0 У 003769 18 У). </w:t>
      </w:r>
      <w:r w:rsidRPr="00204530">
        <w:rPr>
          <w:lang w:val="sr-Cyrl-BA"/>
        </w:rPr>
        <w:t>Правобранилаштво Републике Српске, С</w:t>
      </w:r>
      <w:r w:rsidR="00C0543D" w:rsidRPr="00204530">
        <w:rPr>
          <w:lang w:val="sr-Latn-BA"/>
        </w:rPr>
        <w:t xml:space="preserve">једиште  </w:t>
      </w:r>
      <w:r w:rsidRPr="00204530">
        <w:rPr>
          <w:lang w:val="sr-Cyrl-BA"/>
        </w:rPr>
        <w:t xml:space="preserve">замјеника Власеница </w:t>
      </w:r>
      <w:r w:rsidR="00C0543D" w:rsidRPr="00204530">
        <w:rPr>
          <w:lang w:val="sr-Latn-BA"/>
        </w:rPr>
        <w:t xml:space="preserve"> је  доставило  одговор  на  тужбу  дана  05.10.2018. године.</w:t>
      </w:r>
      <w:r w:rsidRPr="00204530">
        <w:rPr>
          <w:lang w:val="sr-Cyrl-BA"/>
        </w:rPr>
        <w:t xml:space="preserve"> Поступак у току. Очекује се одлука суда.</w:t>
      </w:r>
      <w:bookmarkStart w:id="868" w:name="_Toc15902783"/>
    </w:p>
    <w:p w:rsidR="00CF59A4" w:rsidRPr="00737E49" w:rsidRDefault="00CD4BEF" w:rsidP="00737E49">
      <w:pPr>
        <w:pStyle w:val="Heading2"/>
        <w:numPr>
          <w:ilvl w:val="0"/>
          <w:numId w:val="0"/>
        </w:numPr>
        <w:ind w:left="567"/>
        <w:rPr>
          <w:lang w:val="sr-Latn-BA"/>
        </w:rPr>
      </w:pPr>
      <w:bookmarkStart w:id="869" w:name="_Toc23927229"/>
      <w:r>
        <w:t>1.1</w:t>
      </w:r>
      <w:r>
        <w:rPr>
          <w:lang w:val="sr-Cyrl-RS"/>
        </w:rPr>
        <w:t>5</w:t>
      </w:r>
      <w:r w:rsidR="00737E49">
        <w:t xml:space="preserve">. </w:t>
      </w:r>
      <w:r w:rsidR="00CF59A4" w:rsidRPr="00204530">
        <w:t>Обaвјештaвaње путем медијa</w:t>
      </w:r>
      <w:bookmarkEnd w:id="867"/>
      <w:bookmarkEnd w:id="868"/>
      <w:bookmarkEnd w:id="869"/>
      <w:r w:rsidR="0086380A" w:rsidRPr="00204530">
        <w:t xml:space="preserve"> </w:t>
      </w:r>
      <w:r w:rsidR="0047279A" w:rsidRPr="00204530">
        <w:t xml:space="preserve">                        </w:t>
      </w:r>
    </w:p>
    <w:p w:rsidR="00AC41E9" w:rsidRPr="00204530" w:rsidRDefault="00787FEB" w:rsidP="00AC41E9">
      <w:pPr>
        <w:rPr>
          <w:rFonts w:eastAsia="Calibri"/>
          <w:lang w:val="sr-Cyrl-BA"/>
        </w:rPr>
      </w:pPr>
      <w:r w:rsidRPr="00204530">
        <w:rPr>
          <w:lang w:val="sr-Latn-BA"/>
        </w:rPr>
        <w:t>Правобранил</w:t>
      </w:r>
      <w:r w:rsidRPr="00204530">
        <w:rPr>
          <w:lang w:val="sr-Cyrl-BA"/>
        </w:rPr>
        <w:t>аштво</w:t>
      </w:r>
      <w:r w:rsidR="000920B4" w:rsidRPr="00204530">
        <w:rPr>
          <w:lang w:val="sr-Latn-BA"/>
        </w:rPr>
        <w:t xml:space="preserve"> може, када то правобранилац оцијени цјелисходним, </w:t>
      </w:r>
      <w:r w:rsidR="00307482" w:rsidRPr="00204530">
        <w:rPr>
          <w:rFonts w:eastAsia="Calibri"/>
        </w:rPr>
        <w:t>обавје</w:t>
      </w:r>
      <w:r w:rsidR="00307482" w:rsidRPr="00204530">
        <w:rPr>
          <w:rFonts w:eastAsia="Calibri"/>
          <w:lang w:val="sr-Cyrl-BA"/>
        </w:rPr>
        <w:t>стити</w:t>
      </w:r>
      <w:r w:rsidR="00AC41E9" w:rsidRPr="00204530">
        <w:rPr>
          <w:rFonts w:eastAsia="Calibri"/>
        </w:rPr>
        <w:t xml:space="preserve"> јавност путем медија о стању заштите имовинских интереса Републике Српске и других субјеката које овај орган заступа. У склад</w:t>
      </w:r>
      <w:r w:rsidR="00307482" w:rsidRPr="00204530">
        <w:rPr>
          <w:rFonts w:eastAsia="Calibri"/>
        </w:rPr>
        <w:t>у са Законом о Правобранилаштв</w:t>
      </w:r>
      <w:r w:rsidR="00307482" w:rsidRPr="00204530">
        <w:rPr>
          <w:rFonts w:eastAsia="Calibri"/>
          <w:lang w:val="sr-Cyrl-BA"/>
        </w:rPr>
        <w:t xml:space="preserve">, </w:t>
      </w:r>
      <w:r w:rsidR="00AC41E9" w:rsidRPr="00204530">
        <w:rPr>
          <w:rFonts w:eastAsia="Calibri"/>
        </w:rPr>
        <w:t>као и Законом о слободи приступа информацијама</w:t>
      </w:r>
      <w:r w:rsidR="00AC41E9" w:rsidRPr="00204530">
        <w:rPr>
          <w:rFonts w:eastAsia="Calibri"/>
          <w:lang w:val="sr-Cyrl-BA"/>
        </w:rPr>
        <w:t>,</w:t>
      </w:r>
      <w:r w:rsidR="00AC41E9" w:rsidRPr="00204530">
        <w:rPr>
          <w:rFonts w:eastAsia="Calibri"/>
        </w:rPr>
        <w:t xml:space="preserve"> предузети су знатни напори да се благовремено путем штампаних и електронских медија укаже на актуелности у раду Правобранилаштва Републике Српске, а све у циљу објективног информисања јавности и стручне заједнице.</w:t>
      </w:r>
      <w:r w:rsidR="00307482" w:rsidRPr="00204530">
        <w:rPr>
          <w:rFonts w:eastAsia="Calibri"/>
          <w:lang w:val="sr-Cyrl-BA"/>
        </w:rPr>
        <w:t xml:space="preserve"> У</w:t>
      </w:r>
      <w:r w:rsidR="00AC41E9" w:rsidRPr="00204530">
        <w:rPr>
          <w:rFonts w:eastAsia="Calibri"/>
        </w:rPr>
        <w:t xml:space="preserve"> периоду од 01.01.</w:t>
      </w:r>
      <w:r w:rsidR="00AC41E9" w:rsidRPr="00204530">
        <w:rPr>
          <w:rFonts w:eastAsia="Calibri"/>
          <w:lang w:val="sr-Cyrl-BA"/>
        </w:rPr>
        <w:t xml:space="preserve">2018.године </w:t>
      </w:r>
      <w:r w:rsidR="00AC41E9" w:rsidRPr="00204530">
        <w:rPr>
          <w:rFonts w:eastAsia="Calibri"/>
        </w:rPr>
        <w:t>-</w:t>
      </w:r>
      <w:r w:rsidR="00AC41E9" w:rsidRPr="00204530">
        <w:rPr>
          <w:rFonts w:eastAsia="Calibri"/>
          <w:lang w:val="sr-Cyrl-BA"/>
        </w:rPr>
        <w:t xml:space="preserve"> </w:t>
      </w:r>
      <w:r w:rsidR="00AC41E9" w:rsidRPr="00204530">
        <w:rPr>
          <w:rFonts w:eastAsia="Calibri"/>
        </w:rPr>
        <w:t>31.12.2018.</w:t>
      </w:r>
      <w:r w:rsidR="00AC41E9" w:rsidRPr="00204530">
        <w:rPr>
          <w:rFonts w:eastAsia="Calibri"/>
          <w:lang w:val="sr-Cyrl-BA"/>
        </w:rPr>
        <w:t xml:space="preserve"> </w:t>
      </w:r>
      <w:r w:rsidR="00AC41E9" w:rsidRPr="00204530">
        <w:rPr>
          <w:rFonts w:eastAsia="Calibri"/>
        </w:rPr>
        <w:t>године Правобранилаштво Републике Српске је запримило велики број новинарских питања, али и дало велики број саопштења с циљем упознавања јавности како са предметима који су у раду, тако и са окончаним предметима а за коју је постојала јавна заитересованост. Поменућемо само неке од наведених</w:t>
      </w:r>
      <w:r w:rsidR="00AC41E9" w:rsidRPr="00204530">
        <w:rPr>
          <w:rFonts w:eastAsia="Calibri"/>
          <w:lang w:val="sr-Cyrl-BA"/>
        </w:rPr>
        <w:t>:</w:t>
      </w:r>
    </w:p>
    <w:p w:rsidR="00AC41E9" w:rsidRPr="00204530" w:rsidRDefault="00AC41E9" w:rsidP="00AC41E9">
      <w:pPr>
        <w:rPr>
          <w:rFonts w:eastAsia="Calibri"/>
        </w:rPr>
      </w:pPr>
      <w:r w:rsidRPr="00204530">
        <w:rPr>
          <w:rFonts w:eastAsia="Calibri"/>
          <w:lang w:val="sr-Cyrl-BA"/>
        </w:rPr>
        <w:t>Н</w:t>
      </w:r>
      <w:r w:rsidRPr="00204530">
        <w:rPr>
          <w:rFonts w:eastAsia="Calibri"/>
        </w:rPr>
        <w:t>ајвећи број новинарских упита тицао се актуелности у спровођењу правоснажне пресуде Суда БиХ, у циљу наплате цјелокупног дуга БиХ према Републици Српској од 28</w:t>
      </w:r>
      <w:r w:rsidRPr="00204530">
        <w:rPr>
          <w:rFonts w:eastAsia="Calibri"/>
          <w:lang w:val="sr-Cyrl-BA"/>
        </w:rPr>
        <w:t>.</w:t>
      </w:r>
      <w:r w:rsidRPr="00204530">
        <w:rPr>
          <w:rFonts w:eastAsia="Calibri"/>
        </w:rPr>
        <w:t xml:space="preserve"> милиона КМ, која је и послије више опомена занемаривана и одгађана кроз разне механизме а све у циљу не извршавања намирења потраживања</w:t>
      </w:r>
      <w:r w:rsidRPr="00204530">
        <w:rPr>
          <w:rFonts w:eastAsia="Calibri"/>
          <w:lang w:val="sr-Cyrl-BA"/>
        </w:rPr>
        <w:t>. Међутим и п</w:t>
      </w:r>
      <w:r w:rsidRPr="00204530">
        <w:rPr>
          <w:rFonts w:eastAsia="Calibri"/>
        </w:rPr>
        <w:t>оред наведеног  Правобранилаштво Републике Српске је наставило да предузима потребне радње у циљу заштите интереса Републике Српске и наплате потраживања заједно са Министарством финансија Републике Српске;</w:t>
      </w:r>
    </w:p>
    <w:p w:rsidR="00AC41E9" w:rsidRPr="00204530" w:rsidRDefault="00AC41E9" w:rsidP="00AC41E9">
      <w:pPr>
        <w:rPr>
          <w:rFonts w:eastAsia="Calibri"/>
        </w:rPr>
      </w:pPr>
      <w:r w:rsidRPr="00204530">
        <w:rPr>
          <w:rFonts w:eastAsia="Calibri"/>
        </w:rPr>
        <w:t>Правобранилаштво Републике Српске</w:t>
      </w:r>
      <w:r w:rsidRPr="00204530">
        <w:rPr>
          <w:rFonts w:eastAsia="Calibri"/>
          <w:lang w:val="sr-Cyrl-BA"/>
        </w:rPr>
        <w:t xml:space="preserve">, </w:t>
      </w:r>
      <w:r w:rsidR="00D4199E" w:rsidRPr="00204530">
        <w:rPr>
          <w:rFonts w:eastAsia="Calibri"/>
          <w:lang w:val="sr-Latn-BA"/>
        </w:rPr>
        <w:t xml:space="preserve">као </w:t>
      </w:r>
      <w:r w:rsidRPr="00204530">
        <w:rPr>
          <w:rFonts w:eastAsia="Calibri"/>
          <w:lang w:val="sr-Cyrl-BA"/>
        </w:rPr>
        <w:t xml:space="preserve">заступник </w:t>
      </w:r>
      <w:r w:rsidR="00D4199E" w:rsidRPr="00204530">
        <w:rPr>
          <w:rFonts w:eastAsia="Calibri"/>
          <w:lang w:val="sr-Latn-BA"/>
        </w:rPr>
        <w:t xml:space="preserve">интереса </w:t>
      </w:r>
      <w:r w:rsidRPr="00204530">
        <w:rPr>
          <w:rFonts w:eastAsia="Calibri"/>
        </w:rPr>
        <w:t>Републи</w:t>
      </w:r>
      <w:r w:rsidRPr="00204530">
        <w:rPr>
          <w:rFonts w:eastAsia="Calibri"/>
          <w:lang w:val="sr-Cyrl-BA"/>
        </w:rPr>
        <w:t>ке</w:t>
      </w:r>
      <w:r w:rsidRPr="00204530">
        <w:rPr>
          <w:rFonts w:eastAsia="Calibri"/>
        </w:rPr>
        <w:t xml:space="preserve"> Српск</w:t>
      </w:r>
      <w:r w:rsidRPr="00204530">
        <w:rPr>
          <w:rFonts w:eastAsia="Calibri"/>
          <w:lang w:val="sr-Cyrl-BA"/>
        </w:rPr>
        <w:t>е</w:t>
      </w:r>
      <w:r w:rsidR="008143A6" w:rsidRPr="00204530">
        <w:rPr>
          <w:rFonts w:eastAsia="Calibri"/>
          <w:lang w:val="sr-Cyrl-BA"/>
        </w:rPr>
        <w:t>,</w:t>
      </w:r>
      <w:r w:rsidRPr="00204530">
        <w:rPr>
          <w:rFonts w:eastAsia="Calibri"/>
        </w:rPr>
        <w:t xml:space="preserve"> добило је спор </w:t>
      </w:r>
      <w:r w:rsidRPr="00204530">
        <w:rPr>
          <w:rFonts w:eastAsia="Calibri"/>
          <w:lang w:val="sr-Cyrl-BA"/>
        </w:rPr>
        <w:t xml:space="preserve">у </w:t>
      </w:r>
      <w:r w:rsidRPr="00204530">
        <w:rPr>
          <w:rFonts w:eastAsia="Calibri"/>
        </w:rPr>
        <w:t xml:space="preserve">вриједности </w:t>
      </w:r>
      <w:r w:rsidRPr="00204530">
        <w:rPr>
          <w:rFonts w:eastAsia="Calibri"/>
          <w:lang w:val="sr-Cyrl-BA"/>
        </w:rPr>
        <w:t xml:space="preserve">од </w:t>
      </w:r>
      <w:r w:rsidRPr="00204530">
        <w:rPr>
          <w:rFonts w:eastAsia="Calibri"/>
        </w:rPr>
        <w:t>83.482,889,16КМ</w:t>
      </w:r>
      <w:r w:rsidRPr="00204530">
        <w:rPr>
          <w:rFonts w:eastAsia="Calibri"/>
          <w:lang w:val="sr-Cyrl-BA"/>
        </w:rPr>
        <w:t>. П</w:t>
      </w:r>
      <w:r w:rsidRPr="00204530">
        <w:rPr>
          <w:rFonts w:eastAsia="Calibri"/>
        </w:rPr>
        <w:t>равоснажном и извршном пресудом Окружног суда у Бањој Луци одбијен је као неоснован тужбени захтјев који је био поднесен од стране “Бим галамес”, “Врбас пласт”, “Кемокоплекс”Загреб, “Ми Галамес” и” Дрвопласт”Конарево, а у правној ствари накнаде штете на име пореског дуга, против Републике Српске;</w:t>
      </w:r>
    </w:p>
    <w:p w:rsidR="00AC41E9" w:rsidRPr="00204530" w:rsidRDefault="00AC41E9" w:rsidP="00AC41E9">
      <w:pPr>
        <w:rPr>
          <w:rFonts w:eastAsia="Calibri"/>
        </w:rPr>
      </w:pPr>
      <w:r w:rsidRPr="00204530">
        <w:rPr>
          <w:rFonts w:eastAsia="Calibri"/>
          <w:lang w:val="sr-Cyrl-BA"/>
        </w:rPr>
        <w:t>У</w:t>
      </w:r>
      <w:r w:rsidRPr="00204530">
        <w:rPr>
          <w:rFonts w:eastAsia="Calibri"/>
        </w:rPr>
        <w:t xml:space="preserve"> поступцима извршења Правобранилаштво Републике Српске је против пореског обвезника “Бартуле” д.о.о. Соколац предузело правне радње код надлежног суда, ради наплате потраживања у укупном износу 1.228.900,71КМ;</w:t>
      </w:r>
    </w:p>
    <w:p w:rsidR="00AC41E9" w:rsidRPr="00204530" w:rsidRDefault="00AC41E9" w:rsidP="00AC41E9">
      <w:pPr>
        <w:rPr>
          <w:rFonts w:eastAsia="Calibri"/>
          <w:lang w:val="sr-Cyrl-BA"/>
        </w:rPr>
      </w:pPr>
      <w:r w:rsidRPr="00204530">
        <w:rPr>
          <w:rFonts w:eastAsia="Calibri"/>
        </w:rPr>
        <w:t>Правобр</w:t>
      </w:r>
      <w:r w:rsidRPr="00204530">
        <w:rPr>
          <w:rFonts w:eastAsia="Calibri"/>
          <w:lang w:val="sr-Cyrl-BA"/>
        </w:rPr>
        <w:t>а</w:t>
      </w:r>
      <w:r w:rsidRPr="00204530">
        <w:rPr>
          <w:rFonts w:eastAsia="Calibri"/>
        </w:rPr>
        <w:t xml:space="preserve">нилаштво Републике Српске је обавјестило јавност о свим већим споровима који су се водили пред разним судовима, а у којима су заштићени имовинско </w:t>
      </w:r>
      <w:r w:rsidRPr="00204530">
        <w:rPr>
          <w:rFonts w:eastAsia="Calibri"/>
          <w:lang w:val="sr-Cyrl-BA"/>
        </w:rPr>
        <w:t xml:space="preserve">- </w:t>
      </w:r>
      <w:r w:rsidRPr="00204530">
        <w:rPr>
          <w:rFonts w:eastAsia="Calibri"/>
        </w:rPr>
        <w:t>правни интереси Републике Српске, неки од њих су</w:t>
      </w:r>
      <w:r w:rsidRPr="00204530">
        <w:rPr>
          <w:rFonts w:eastAsia="Calibri"/>
          <w:lang w:val="sr-Cyrl-BA"/>
        </w:rPr>
        <w:t xml:space="preserve">: </w:t>
      </w:r>
    </w:p>
    <w:p w:rsidR="00AC41E9" w:rsidRPr="00204530" w:rsidRDefault="00AC41E9" w:rsidP="001B5592">
      <w:pPr>
        <w:pStyle w:val="ListParagraph"/>
        <w:numPr>
          <w:ilvl w:val="0"/>
          <w:numId w:val="7"/>
        </w:numPr>
        <w:rPr>
          <w:rFonts w:eastAsia="Calibri"/>
          <w:lang w:val="sr-Cyrl-BA"/>
        </w:rPr>
      </w:pPr>
      <w:r w:rsidRPr="00204530">
        <w:rPr>
          <w:rFonts w:eastAsia="Calibri"/>
        </w:rPr>
        <w:t xml:space="preserve">тужба покренута од стране “Геоинжињеринга” д.о.о. Бања Лука и “Гис Софт” д.о.о. Брчко, која је одбијена одлуком Врховног суда Републике Српске, а са тужбеним захтјевом о преко 7,5 милиона КМ; </w:t>
      </w:r>
    </w:p>
    <w:p w:rsidR="00AC41E9" w:rsidRPr="00204530" w:rsidRDefault="00AC41E9" w:rsidP="001B5592">
      <w:pPr>
        <w:pStyle w:val="ListParagraph"/>
        <w:numPr>
          <w:ilvl w:val="0"/>
          <w:numId w:val="7"/>
        </w:numPr>
        <w:rPr>
          <w:rFonts w:eastAsia="Calibri"/>
          <w:lang w:val="sr-Cyrl-BA"/>
        </w:rPr>
      </w:pPr>
      <w:r w:rsidRPr="00204530">
        <w:rPr>
          <w:rFonts w:eastAsia="Calibri"/>
        </w:rPr>
        <w:t>спор у вриједности од 3.863.589,30КМ који је Правобранилаштво Републике Српске добило одлуком Окружног привредног суда у Добоју, а који је вођен по тужби “Саша</w:t>
      </w:r>
      <w:r w:rsidRPr="00204530">
        <w:rPr>
          <w:rFonts w:eastAsia="Calibri"/>
          <w:lang w:val="sr-Cyrl-BA"/>
        </w:rPr>
        <w:t xml:space="preserve"> </w:t>
      </w:r>
      <w:r w:rsidRPr="00204530">
        <w:rPr>
          <w:rFonts w:eastAsia="Calibri"/>
        </w:rPr>
        <w:t xml:space="preserve">- Трејд” д.о.о. Добој, а </w:t>
      </w:r>
      <w:r w:rsidR="00D4199E" w:rsidRPr="00204530">
        <w:rPr>
          <w:rFonts w:eastAsia="Calibri"/>
        </w:rPr>
        <w:t>ради</w:t>
      </w:r>
      <w:r w:rsidRPr="00204530">
        <w:rPr>
          <w:rFonts w:eastAsia="Calibri"/>
        </w:rPr>
        <w:t xml:space="preserve"> штете коју је ова фирма претрпила</w:t>
      </w:r>
      <w:r w:rsidRPr="00204530">
        <w:rPr>
          <w:rFonts w:eastAsia="Calibri"/>
          <w:lang w:val="sr-Cyrl-BA"/>
        </w:rPr>
        <w:t>, а с</w:t>
      </w:r>
      <w:r w:rsidRPr="00204530">
        <w:rPr>
          <w:rFonts w:eastAsia="Calibri"/>
        </w:rPr>
        <w:t>уд је заузео став да није доказана висина штет</w:t>
      </w:r>
      <w:r w:rsidRPr="00204530">
        <w:rPr>
          <w:rFonts w:eastAsia="Calibri"/>
          <w:lang w:val="sr-Cyrl-BA"/>
        </w:rPr>
        <w:t>е</w:t>
      </w:r>
      <w:r w:rsidRPr="00204530">
        <w:rPr>
          <w:rFonts w:eastAsia="Calibri"/>
        </w:rPr>
        <w:t xml:space="preserve">; </w:t>
      </w:r>
    </w:p>
    <w:p w:rsidR="00737E49" w:rsidRPr="00737E49" w:rsidRDefault="00AC41E9" w:rsidP="001B5592">
      <w:pPr>
        <w:pStyle w:val="ListParagraph"/>
        <w:numPr>
          <w:ilvl w:val="0"/>
          <w:numId w:val="7"/>
        </w:numPr>
        <w:rPr>
          <w:rFonts w:eastAsia="Calibri"/>
        </w:rPr>
      </w:pPr>
      <w:r w:rsidRPr="00204530">
        <w:rPr>
          <w:rFonts w:eastAsia="Calibri"/>
        </w:rPr>
        <w:t>јавност је обавјештена и о правоснажној пресуди које је Правобранилаштво Републике Српске добило у корист општине Брод у спору који је вођен пред Вишим привредним судом у Бањој Луци, а по тужби “Лимиком”д.о.о. Бања Лука и “Термоелектро”д.о.о. Брчко, вриједност овог спора је била 1.879.502,78КМ.</w:t>
      </w:r>
      <w:bookmarkStart w:id="870" w:name="_Toc420526152"/>
      <w:bookmarkStart w:id="871" w:name="_Toc15902784"/>
      <w:r w:rsidR="00737E49">
        <w:rPr>
          <w:rFonts w:eastAsia="Calibri"/>
          <w:lang w:val="sr-Cyrl-RS"/>
        </w:rPr>
        <w:t xml:space="preserve"> </w:t>
      </w:r>
    </w:p>
    <w:p w:rsidR="0086380A" w:rsidRPr="00737E49" w:rsidRDefault="00CD4BEF" w:rsidP="00737E49">
      <w:pPr>
        <w:pStyle w:val="Heading2"/>
        <w:numPr>
          <w:ilvl w:val="0"/>
          <w:numId w:val="0"/>
        </w:numPr>
        <w:ind w:left="567"/>
        <w:rPr>
          <w:rFonts w:eastAsia="Calibri"/>
        </w:rPr>
      </w:pPr>
      <w:bookmarkStart w:id="872" w:name="_Toc23927230"/>
      <w:r>
        <w:rPr>
          <w:lang w:val="sr-Cyrl-RS"/>
        </w:rPr>
        <w:t>1.16</w:t>
      </w:r>
      <w:r w:rsidR="00737E49">
        <w:rPr>
          <w:lang w:val="sr-Cyrl-RS"/>
        </w:rPr>
        <w:t xml:space="preserve">. </w:t>
      </w:r>
      <w:r w:rsidR="00AF448F" w:rsidRPr="00737E49">
        <w:t>П</w:t>
      </w:r>
      <w:bookmarkEnd w:id="870"/>
      <w:bookmarkEnd w:id="871"/>
      <w:r w:rsidR="00DE15CC">
        <w:rPr>
          <w:lang w:val="sr-Cyrl-RS"/>
        </w:rPr>
        <w:t>равна мишљења</w:t>
      </w:r>
      <w:bookmarkEnd w:id="872"/>
      <w:r w:rsidR="00AF448F" w:rsidRPr="00737E49">
        <w:t xml:space="preserve"> </w:t>
      </w:r>
      <w:r w:rsidR="00314D54" w:rsidRPr="00204530">
        <w:t xml:space="preserve">   </w:t>
      </w:r>
    </w:p>
    <w:p w:rsidR="0020665F" w:rsidRDefault="00371504" w:rsidP="00EF2372">
      <w:pPr>
        <w:rPr>
          <w:b/>
          <w:lang w:val="sr-Cyrl-BA"/>
        </w:rPr>
      </w:pPr>
      <w:r w:rsidRPr="00204530">
        <w:rPr>
          <w:b/>
          <w:lang w:val="sr-Cyrl-BA"/>
        </w:rPr>
        <w:t>Правобранилаштво Републике Српске је у 201</w:t>
      </w:r>
      <w:r w:rsidRPr="00204530">
        <w:rPr>
          <w:b/>
          <w:lang w:val="sr-Latn-BA"/>
        </w:rPr>
        <w:t>8</w:t>
      </w:r>
      <w:r w:rsidRPr="00204530">
        <w:rPr>
          <w:b/>
          <w:lang w:val="sr-Cyrl-BA"/>
        </w:rPr>
        <w:t xml:space="preserve">. години имало укупно у раду </w:t>
      </w:r>
      <w:r w:rsidR="00051608" w:rsidRPr="00204530">
        <w:rPr>
          <w:b/>
          <w:lang w:val="sr-Cyrl-BA"/>
        </w:rPr>
        <w:t>972</w:t>
      </w:r>
      <w:r w:rsidR="00B43742" w:rsidRPr="00204530">
        <w:rPr>
          <w:b/>
          <w:lang w:val="sr-Cyrl-BA"/>
        </w:rPr>
        <w:t xml:space="preserve"> предмета</w:t>
      </w:r>
      <w:r w:rsidRPr="00204530">
        <w:rPr>
          <w:b/>
          <w:lang w:val="sr-Cyrl-BA"/>
        </w:rPr>
        <w:t>, од чега је: нери</w:t>
      </w:r>
      <w:r w:rsidR="00051608" w:rsidRPr="00204530">
        <w:rPr>
          <w:b/>
          <w:lang w:val="sr-Cyrl-BA"/>
        </w:rPr>
        <w:t>јешено из ранијих година 54</w:t>
      </w:r>
      <w:r w:rsidR="00B43742" w:rsidRPr="00204530">
        <w:rPr>
          <w:b/>
          <w:lang w:val="sr-Cyrl-BA"/>
        </w:rPr>
        <w:t>,</w:t>
      </w:r>
      <w:r w:rsidRPr="00204530">
        <w:rPr>
          <w:b/>
          <w:lang w:val="sr-Cyrl-BA"/>
        </w:rPr>
        <w:t xml:space="preserve"> </w:t>
      </w:r>
      <w:r w:rsidR="0020665F" w:rsidRPr="00204530">
        <w:rPr>
          <w:b/>
          <w:bCs/>
          <w:lang w:val="sr-Cyrl-BA"/>
        </w:rPr>
        <w:t>пр</w:t>
      </w:r>
      <w:r w:rsidR="00B43742" w:rsidRPr="00204530">
        <w:rPr>
          <w:b/>
          <w:bCs/>
          <w:lang w:val="sr-Cyrl-BA"/>
        </w:rPr>
        <w:t xml:space="preserve">имљено у </w:t>
      </w:r>
      <w:r w:rsidRPr="00204530">
        <w:rPr>
          <w:b/>
          <w:bCs/>
          <w:lang w:val="sr-Cyrl-BA"/>
        </w:rPr>
        <w:t xml:space="preserve"> извјештајном периоду</w:t>
      </w:r>
      <w:r w:rsidR="00B43742" w:rsidRPr="00204530">
        <w:rPr>
          <w:b/>
          <w:bCs/>
          <w:lang w:val="sr-Cyrl-BA"/>
        </w:rPr>
        <w:t xml:space="preserve"> </w:t>
      </w:r>
      <w:r w:rsidR="00051608" w:rsidRPr="00204530">
        <w:rPr>
          <w:b/>
          <w:bCs/>
          <w:lang w:val="sr-Cyrl-BA"/>
        </w:rPr>
        <w:t>918</w:t>
      </w:r>
      <w:r w:rsidR="00B43742" w:rsidRPr="00204530">
        <w:rPr>
          <w:b/>
          <w:bCs/>
          <w:lang w:val="sr-Cyrl-BA"/>
        </w:rPr>
        <w:t xml:space="preserve"> </w:t>
      </w:r>
      <w:r w:rsidR="0020665F" w:rsidRPr="00204530">
        <w:rPr>
          <w:b/>
          <w:bCs/>
          <w:lang w:val="sr-Cyrl-BA"/>
        </w:rPr>
        <w:t>предметa;</w:t>
      </w:r>
      <w:r w:rsidR="00B43742" w:rsidRPr="00204530">
        <w:rPr>
          <w:b/>
          <w:bCs/>
          <w:lang w:val="sr-Cyrl-BA"/>
        </w:rPr>
        <w:t xml:space="preserve"> ријешено 808 предметa,</w:t>
      </w:r>
      <w:r w:rsidR="0020665F" w:rsidRPr="00204530">
        <w:rPr>
          <w:b/>
          <w:bCs/>
          <w:lang w:val="sr-Cyrl-BA"/>
        </w:rPr>
        <w:t xml:space="preserve"> остaло  неријешено 164 предметa</w:t>
      </w:r>
      <w:r w:rsidR="0020665F" w:rsidRPr="00204530">
        <w:rPr>
          <w:b/>
          <w:lang w:val="sr-Cyrl-BA"/>
        </w:rPr>
        <w:t>.</w:t>
      </w:r>
    </w:p>
    <w:p w:rsidR="00BE71A6" w:rsidRPr="00204530" w:rsidRDefault="00BE71A6" w:rsidP="00EF2372">
      <w:pPr>
        <w:rPr>
          <w:b/>
          <w:lang w:val="sr-Cyrl-BA"/>
        </w:rPr>
      </w:pPr>
      <w:r>
        <w:rPr>
          <w:b/>
          <w:lang w:val="sr-Cyrl-BA"/>
        </w:rPr>
        <w:t xml:space="preserve">Поређења ради </w:t>
      </w:r>
      <w:r w:rsidRPr="00204530">
        <w:rPr>
          <w:b/>
          <w:lang w:val="sr-Cyrl-BA"/>
        </w:rPr>
        <w:t>Правобранилаштво Републике Српске је у 201</w:t>
      </w:r>
      <w:r>
        <w:rPr>
          <w:b/>
          <w:lang w:val="sr-Cyrl-RS"/>
        </w:rPr>
        <w:t>7</w:t>
      </w:r>
      <w:r w:rsidRPr="00204530">
        <w:rPr>
          <w:b/>
          <w:lang w:val="sr-Cyrl-BA"/>
        </w:rPr>
        <w:t xml:space="preserve">. години имало укупно у раду </w:t>
      </w:r>
      <w:r>
        <w:rPr>
          <w:b/>
          <w:lang w:val="sr-Cyrl-BA"/>
        </w:rPr>
        <w:t>704</w:t>
      </w:r>
      <w:r w:rsidRPr="00204530">
        <w:rPr>
          <w:b/>
          <w:lang w:val="sr-Cyrl-BA"/>
        </w:rPr>
        <w:t xml:space="preserve"> предмета, од чега је: нери</w:t>
      </w:r>
      <w:r>
        <w:rPr>
          <w:b/>
          <w:lang w:val="sr-Cyrl-BA"/>
        </w:rPr>
        <w:t>јешено из ранијих година 31</w:t>
      </w:r>
      <w:r w:rsidRPr="00204530">
        <w:rPr>
          <w:b/>
          <w:lang w:val="sr-Cyrl-BA"/>
        </w:rPr>
        <w:t xml:space="preserve">, </w:t>
      </w:r>
      <w:r w:rsidRPr="00204530">
        <w:rPr>
          <w:b/>
          <w:bCs/>
          <w:lang w:val="sr-Cyrl-BA"/>
        </w:rPr>
        <w:t xml:space="preserve">примљено у  извјештајном периоду </w:t>
      </w:r>
      <w:r>
        <w:rPr>
          <w:b/>
          <w:bCs/>
          <w:lang w:val="sr-Cyrl-BA"/>
        </w:rPr>
        <w:t>673</w:t>
      </w:r>
      <w:r w:rsidRPr="00204530">
        <w:rPr>
          <w:b/>
          <w:bCs/>
          <w:lang w:val="sr-Cyrl-BA"/>
        </w:rPr>
        <w:t xml:space="preserve"> предметa;</w:t>
      </w:r>
      <w:r>
        <w:rPr>
          <w:b/>
          <w:bCs/>
          <w:lang w:val="sr-Cyrl-BA"/>
        </w:rPr>
        <w:t xml:space="preserve"> ријешено 639</w:t>
      </w:r>
      <w:r w:rsidRPr="00204530">
        <w:rPr>
          <w:b/>
          <w:bCs/>
          <w:lang w:val="sr-Cyrl-BA"/>
        </w:rPr>
        <w:t xml:space="preserve"> предметa,</w:t>
      </w:r>
      <w:r>
        <w:rPr>
          <w:b/>
          <w:bCs/>
          <w:lang w:val="sr-Cyrl-BA"/>
        </w:rPr>
        <w:t xml:space="preserve"> остaло  неријешено 65</w:t>
      </w:r>
      <w:r w:rsidRPr="00204530">
        <w:rPr>
          <w:b/>
          <w:bCs/>
          <w:lang w:val="sr-Cyrl-BA"/>
        </w:rPr>
        <w:t xml:space="preserve"> предметa</w:t>
      </w:r>
      <w:r>
        <w:rPr>
          <w:b/>
          <w:lang w:val="sr-Cyrl-BA"/>
        </w:rPr>
        <w:t>.</w:t>
      </w:r>
    </w:p>
    <w:p w:rsidR="005F39DD" w:rsidRPr="00204530" w:rsidRDefault="00EF2372" w:rsidP="00A30A11">
      <w:pPr>
        <w:rPr>
          <w:lang w:val="sr-Latn-BA"/>
        </w:rPr>
      </w:pPr>
      <w:r w:rsidRPr="00204530">
        <w:rPr>
          <w:lang w:val="sr-Cyrl-BA"/>
        </w:rPr>
        <w:t xml:space="preserve">У члану 16. </w:t>
      </w:r>
      <w:r w:rsidR="00051608" w:rsidRPr="00204530">
        <w:rPr>
          <w:lang w:val="sr-Cyrl-BA"/>
        </w:rPr>
        <w:t xml:space="preserve">став 1. </w:t>
      </w:r>
      <w:r w:rsidRPr="00204530">
        <w:rPr>
          <w:lang w:val="sr-Cyrl-BA"/>
        </w:rPr>
        <w:t>Закона о Правобранлаштву Републике Српске прописано ј</w:t>
      </w:r>
      <w:r w:rsidR="00021872" w:rsidRPr="00204530">
        <w:rPr>
          <w:lang w:val="sr-Cyrl-BA"/>
        </w:rPr>
        <w:t>е сљедеће:</w:t>
      </w:r>
      <w:r w:rsidRPr="00204530">
        <w:rPr>
          <w:lang w:val="sr-Cyrl-BA"/>
        </w:rPr>
        <w:t xml:space="preserve"> </w:t>
      </w:r>
      <w:r w:rsidR="004A70B1" w:rsidRPr="00204530">
        <w:rPr>
          <w:lang w:val="sr-Latn-BA"/>
        </w:rPr>
        <w:t>(1) Зас</w:t>
      </w:r>
      <w:r w:rsidR="004A70B1" w:rsidRPr="00204530">
        <w:rPr>
          <w:spacing w:val="-2"/>
          <w:lang w:val="sr-Latn-BA"/>
        </w:rPr>
        <w:t>т</w:t>
      </w:r>
      <w:r w:rsidR="004A70B1" w:rsidRPr="00204530">
        <w:rPr>
          <w:lang w:val="sr-Latn-BA"/>
        </w:rPr>
        <w:t xml:space="preserve">упани </w:t>
      </w:r>
      <w:r w:rsidR="004A70B1" w:rsidRPr="00204530">
        <w:rPr>
          <w:spacing w:val="-2"/>
          <w:lang w:val="sr-Latn-BA"/>
        </w:rPr>
        <w:t>су</w:t>
      </w:r>
      <w:r w:rsidR="004A70B1" w:rsidRPr="00204530">
        <w:rPr>
          <w:lang w:val="sr-Latn-BA"/>
        </w:rPr>
        <w:t>бје</w:t>
      </w:r>
      <w:r w:rsidR="004A70B1" w:rsidRPr="00204530">
        <w:rPr>
          <w:spacing w:val="-3"/>
          <w:lang w:val="sr-Latn-BA"/>
        </w:rPr>
        <w:t>к</w:t>
      </w:r>
      <w:r w:rsidR="004A70B1" w:rsidRPr="00204530">
        <w:rPr>
          <w:spacing w:val="-5"/>
          <w:lang w:val="sr-Latn-BA"/>
        </w:rPr>
        <w:t>а</w:t>
      </w:r>
      <w:r w:rsidR="004A70B1" w:rsidRPr="00204530">
        <w:rPr>
          <w:lang w:val="sr-Latn-BA"/>
        </w:rPr>
        <w:t>т оба</w:t>
      </w:r>
      <w:r w:rsidR="004A70B1" w:rsidRPr="00204530">
        <w:rPr>
          <w:spacing w:val="-1"/>
          <w:lang w:val="sr-Latn-BA"/>
        </w:rPr>
        <w:t>в</w:t>
      </w:r>
      <w:r w:rsidR="004A70B1" w:rsidRPr="00204530">
        <w:rPr>
          <w:spacing w:val="2"/>
          <w:lang w:val="sr-Latn-BA"/>
        </w:rPr>
        <w:t>е</w:t>
      </w:r>
      <w:r w:rsidR="004A70B1" w:rsidRPr="00204530">
        <w:rPr>
          <w:lang w:val="sr-Latn-BA"/>
        </w:rPr>
        <w:t>зан је да з</w:t>
      </w:r>
      <w:r w:rsidR="004A70B1" w:rsidRPr="00204530">
        <w:rPr>
          <w:spacing w:val="-5"/>
          <w:lang w:val="sr-Latn-BA"/>
        </w:rPr>
        <w:t>а</w:t>
      </w:r>
      <w:r w:rsidR="004A70B1" w:rsidRPr="00204530">
        <w:rPr>
          <w:spacing w:val="2"/>
          <w:lang w:val="sr-Latn-BA"/>
        </w:rPr>
        <w:t>т</w:t>
      </w:r>
      <w:r w:rsidR="00021872" w:rsidRPr="00204530">
        <w:rPr>
          <w:lang w:val="sr-Latn-BA"/>
        </w:rPr>
        <w:t>ражи мишље</w:t>
      </w:r>
      <w:r w:rsidR="004A70B1" w:rsidRPr="00204530">
        <w:rPr>
          <w:lang w:val="sr-Latn-BA"/>
        </w:rPr>
        <w:t xml:space="preserve">ње </w:t>
      </w:r>
      <w:r w:rsidR="004A70B1" w:rsidRPr="00204530">
        <w:rPr>
          <w:spacing w:val="-5"/>
          <w:lang w:val="sr-Latn-BA"/>
        </w:rPr>
        <w:t>о</w:t>
      </w:r>
      <w:r w:rsidR="004A70B1" w:rsidRPr="00204530">
        <w:rPr>
          <w:lang w:val="sr-Latn-BA"/>
        </w:rPr>
        <w:t>д Пра</w:t>
      </w:r>
      <w:r w:rsidR="004A70B1" w:rsidRPr="00204530">
        <w:rPr>
          <w:spacing w:val="-1"/>
          <w:lang w:val="sr-Latn-BA"/>
        </w:rPr>
        <w:t>в</w:t>
      </w:r>
      <w:r w:rsidR="004A70B1" w:rsidRPr="00204530">
        <w:rPr>
          <w:lang w:val="sr-Latn-BA"/>
        </w:rPr>
        <w:t>обранилашт</w:t>
      </w:r>
      <w:r w:rsidR="004A70B1" w:rsidRPr="00204530">
        <w:rPr>
          <w:spacing w:val="-2"/>
          <w:lang w:val="sr-Latn-BA"/>
        </w:rPr>
        <w:t>в</w:t>
      </w:r>
      <w:r w:rsidR="004A70B1" w:rsidRPr="00204530">
        <w:rPr>
          <w:lang w:val="sr-Latn-BA"/>
        </w:rPr>
        <w:t>а на нац</w:t>
      </w:r>
      <w:r w:rsidR="004A70B1" w:rsidRPr="00204530">
        <w:rPr>
          <w:spacing w:val="-2"/>
          <w:lang w:val="sr-Latn-BA"/>
        </w:rPr>
        <w:t>р</w:t>
      </w:r>
      <w:r w:rsidR="004A70B1" w:rsidRPr="00204530">
        <w:rPr>
          <w:lang w:val="sr-Latn-BA"/>
        </w:rPr>
        <w:t>те привр</w:t>
      </w:r>
      <w:r w:rsidR="004A70B1" w:rsidRPr="00204530">
        <w:rPr>
          <w:spacing w:val="-2"/>
          <w:lang w:val="sr-Latn-BA"/>
        </w:rPr>
        <w:t>е</w:t>
      </w:r>
      <w:r w:rsidR="004A70B1" w:rsidRPr="00204530">
        <w:rPr>
          <w:lang w:val="sr-Latn-BA"/>
        </w:rPr>
        <w:t>дних 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ора, 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ора</w:t>
      </w:r>
      <w:r w:rsidR="004A70B1" w:rsidRPr="00204530">
        <w:rPr>
          <w:spacing w:val="-8"/>
          <w:lang w:val="sr-Latn-BA"/>
        </w:rPr>
        <w:t xml:space="preserve"> </w:t>
      </w:r>
      <w:r w:rsidR="004A70B1" w:rsidRPr="00204530">
        <w:rPr>
          <w:lang w:val="sr-Latn-BA"/>
        </w:rPr>
        <w:t>о</w:t>
      </w:r>
      <w:r w:rsidR="004A70B1" w:rsidRPr="00204530">
        <w:rPr>
          <w:spacing w:val="-8"/>
          <w:lang w:val="sr-Latn-BA"/>
        </w:rPr>
        <w:t xml:space="preserve"> </w:t>
      </w:r>
      <w:r w:rsidR="004A70B1" w:rsidRPr="00204530">
        <w:rPr>
          <w:spacing w:val="-9"/>
          <w:lang w:val="sr-Latn-BA"/>
        </w:rPr>
        <w:t>к</w:t>
      </w:r>
      <w:r w:rsidR="004A70B1" w:rsidRPr="00204530">
        <w:rPr>
          <w:lang w:val="sr-Latn-BA"/>
        </w:rPr>
        <w:t>онц</w:t>
      </w:r>
      <w:r w:rsidR="004A70B1" w:rsidRPr="00204530">
        <w:rPr>
          <w:spacing w:val="4"/>
          <w:lang w:val="sr-Latn-BA"/>
        </w:rPr>
        <w:t>е</w:t>
      </w:r>
      <w:r w:rsidR="004A70B1" w:rsidRPr="00204530">
        <w:rPr>
          <w:lang w:val="sr-Latn-BA"/>
        </w:rPr>
        <w:t>сија</w:t>
      </w:r>
      <w:r w:rsidR="004A70B1" w:rsidRPr="00204530">
        <w:rPr>
          <w:spacing w:val="-1"/>
          <w:lang w:val="sr-Latn-BA"/>
        </w:rPr>
        <w:t>м</w:t>
      </w:r>
      <w:r w:rsidR="004A70B1" w:rsidRPr="00204530">
        <w:rPr>
          <w:lang w:val="sr-Latn-BA"/>
        </w:rPr>
        <w:t>а,</w:t>
      </w:r>
      <w:r w:rsidR="004A70B1" w:rsidRPr="00204530">
        <w:rPr>
          <w:spacing w:val="-8"/>
          <w:lang w:val="sr-Latn-BA"/>
        </w:rPr>
        <w:t xml:space="preserve"> </w:t>
      </w:r>
      <w:r w:rsidR="004A70B1" w:rsidRPr="00204530">
        <w:rPr>
          <w:lang w:val="sr-Latn-BA"/>
        </w:rPr>
        <w:t>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ора</w:t>
      </w:r>
      <w:r w:rsidR="004A70B1" w:rsidRPr="00204530">
        <w:rPr>
          <w:spacing w:val="-8"/>
          <w:lang w:val="sr-Latn-BA"/>
        </w:rPr>
        <w:t xml:space="preserve"> </w:t>
      </w:r>
      <w:r w:rsidR="004A70B1" w:rsidRPr="00204530">
        <w:rPr>
          <w:lang w:val="sr-Latn-BA"/>
        </w:rPr>
        <w:t>о</w:t>
      </w:r>
      <w:r w:rsidR="004A70B1" w:rsidRPr="00204530">
        <w:rPr>
          <w:spacing w:val="-8"/>
          <w:lang w:val="sr-Latn-BA"/>
        </w:rPr>
        <w:t xml:space="preserve"> </w:t>
      </w:r>
      <w:r w:rsidR="00021872" w:rsidRPr="00204530">
        <w:rPr>
          <w:lang w:val="sr-Latn-BA"/>
        </w:rPr>
        <w:t>јавно</w:t>
      </w:r>
      <w:r w:rsidR="00021872" w:rsidRPr="00204530">
        <w:rPr>
          <w:lang w:val="sr-Cyrl-BA"/>
        </w:rPr>
        <w:t xml:space="preserve"> - </w:t>
      </w:r>
      <w:r w:rsidR="004A70B1" w:rsidRPr="00204530">
        <w:rPr>
          <w:lang w:val="sr-Latn-BA"/>
        </w:rPr>
        <w:t>при</w:t>
      </w:r>
      <w:r w:rsidR="004A70B1" w:rsidRPr="00204530">
        <w:rPr>
          <w:spacing w:val="-2"/>
          <w:lang w:val="sr-Latn-BA"/>
        </w:rPr>
        <w:t>в</w:t>
      </w:r>
      <w:r w:rsidR="004A70B1" w:rsidRPr="00204530">
        <w:rPr>
          <w:spacing w:val="-5"/>
          <w:lang w:val="sr-Latn-BA"/>
        </w:rPr>
        <w:t>а</w:t>
      </w:r>
      <w:r w:rsidR="004A70B1" w:rsidRPr="00204530">
        <w:rPr>
          <w:lang w:val="sr-Latn-BA"/>
        </w:rPr>
        <w:t>тним</w:t>
      </w:r>
      <w:r w:rsidR="004A70B1" w:rsidRPr="00204530">
        <w:rPr>
          <w:spacing w:val="-7"/>
          <w:lang w:val="sr-Latn-BA"/>
        </w:rPr>
        <w:t xml:space="preserve"> </w:t>
      </w:r>
      <w:r w:rsidR="004A70B1" w:rsidRPr="00204530">
        <w:rPr>
          <w:lang w:val="sr-Latn-BA"/>
        </w:rPr>
        <w:t>па</w:t>
      </w:r>
      <w:r w:rsidR="004A70B1" w:rsidRPr="00204530">
        <w:rPr>
          <w:spacing w:val="-2"/>
          <w:lang w:val="sr-Latn-BA"/>
        </w:rPr>
        <w:t>р</w:t>
      </w:r>
      <w:r w:rsidR="00021872" w:rsidRPr="00204530">
        <w:rPr>
          <w:lang w:val="sr-Latn-BA"/>
        </w:rPr>
        <w:t>тнер</w:t>
      </w:r>
      <w:r w:rsidR="004A70B1" w:rsidRPr="00204530">
        <w:rPr>
          <w:lang w:val="sr-Latn-BA"/>
        </w:rPr>
        <w:t>стви</w:t>
      </w:r>
      <w:r w:rsidR="004A70B1" w:rsidRPr="00204530">
        <w:rPr>
          <w:spacing w:val="-1"/>
          <w:lang w:val="sr-Latn-BA"/>
        </w:rPr>
        <w:t>м</w:t>
      </w:r>
      <w:r w:rsidR="004A70B1" w:rsidRPr="00204530">
        <w:rPr>
          <w:lang w:val="sr-Latn-BA"/>
        </w:rPr>
        <w:t>а</w:t>
      </w:r>
      <w:r w:rsidR="004A70B1" w:rsidRPr="00204530">
        <w:rPr>
          <w:spacing w:val="-6"/>
          <w:lang w:val="sr-Latn-BA"/>
        </w:rPr>
        <w:t xml:space="preserve"> </w:t>
      </w:r>
      <w:r w:rsidR="004A70B1" w:rsidRPr="00204530">
        <w:rPr>
          <w:lang w:val="sr-Latn-BA"/>
        </w:rPr>
        <w:t>и</w:t>
      </w:r>
      <w:r w:rsidR="004A70B1" w:rsidRPr="00204530">
        <w:rPr>
          <w:spacing w:val="-6"/>
          <w:lang w:val="sr-Latn-BA"/>
        </w:rPr>
        <w:t xml:space="preserve"> </w:t>
      </w:r>
      <w:r w:rsidR="004A70B1" w:rsidRPr="00204530">
        <w:rPr>
          <w:lang w:val="sr-Latn-BA"/>
        </w:rPr>
        <w:t>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ора</w:t>
      </w:r>
      <w:r w:rsidR="004A70B1" w:rsidRPr="00204530">
        <w:rPr>
          <w:spacing w:val="-6"/>
          <w:lang w:val="sr-Latn-BA"/>
        </w:rPr>
        <w:t xml:space="preserve"> </w:t>
      </w:r>
      <w:r w:rsidR="004A70B1" w:rsidRPr="00204530">
        <w:rPr>
          <w:spacing w:val="-9"/>
          <w:lang w:val="sr-Latn-BA"/>
        </w:rPr>
        <w:t>к</w:t>
      </w:r>
      <w:r w:rsidR="004A70B1" w:rsidRPr="00204530">
        <w:rPr>
          <w:lang w:val="sr-Latn-BA"/>
        </w:rPr>
        <w:t>оји</w:t>
      </w:r>
      <w:r w:rsidR="004A70B1" w:rsidRPr="00204530">
        <w:rPr>
          <w:spacing w:val="-6"/>
          <w:lang w:val="sr-Latn-BA"/>
        </w:rPr>
        <w:t xml:space="preserve"> </w:t>
      </w:r>
      <w:r w:rsidR="004A70B1" w:rsidRPr="00204530">
        <w:rPr>
          <w:lang w:val="sr-Latn-BA"/>
        </w:rPr>
        <w:t>рег</w:t>
      </w:r>
      <w:r w:rsidR="004A70B1" w:rsidRPr="00204530">
        <w:rPr>
          <w:spacing w:val="-8"/>
          <w:lang w:val="sr-Latn-BA"/>
        </w:rPr>
        <w:t>у</w:t>
      </w:r>
      <w:r w:rsidR="004A70B1" w:rsidRPr="00204530">
        <w:rPr>
          <w:lang w:val="sr-Latn-BA"/>
        </w:rPr>
        <w:t>лишу</w:t>
      </w:r>
      <w:r w:rsidR="004A70B1" w:rsidRPr="00204530">
        <w:rPr>
          <w:spacing w:val="-6"/>
          <w:lang w:val="sr-Latn-BA"/>
        </w:rPr>
        <w:t xml:space="preserve"> </w:t>
      </w:r>
      <w:r w:rsidR="004A70B1" w:rsidRPr="00204530">
        <w:rPr>
          <w:lang w:val="sr-Latn-BA"/>
        </w:rPr>
        <w:t>имовинс</w:t>
      </w:r>
      <w:r w:rsidR="004A70B1" w:rsidRPr="00204530">
        <w:rPr>
          <w:spacing w:val="-9"/>
          <w:lang w:val="sr-Latn-BA"/>
        </w:rPr>
        <w:t>к</w:t>
      </w:r>
      <w:r w:rsidR="004A70B1" w:rsidRPr="00204530">
        <w:rPr>
          <w:lang w:val="sr-Latn-BA"/>
        </w:rPr>
        <w:t>о-правна</w:t>
      </w:r>
      <w:r w:rsidR="004A70B1" w:rsidRPr="00204530">
        <w:rPr>
          <w:spacing w:val="-6"/>
          <w:lang w:val="sr-Latn-BA"/>
        </w:rPr>
        <w:t xml:space="preserve"> </w:t>
      </w:r>
      <w:r w:rsidR="004A70B1" w:rsidRPr="00204530">
        <w:rPr>
          <w:lang w:val="sr-Latn-BA"/>
        </w:rPr>
        <w:t>пи</w:t>
      </w:r>
      <w:r w:rsidR="004A70B1" w:rsidRPr="00204530">
        <w:rPr>
          <w:spacing w:val="2"/>
          <w:lang w:val="sr-Latn-BA"/>
        </w:rPr>
        <w:t>т</w:t>
      </w:r>
      <w:r w:rsidR="004A70B1" w:rsidRPr="00204530">
        <w:rPr>
          <w:lang w:val="sr-Latn-BA"/>
        </w:rPr>
        <w:t>ања, уз оба</w:t>
      </w:r>
      <w:r w:rsidR="004A70B1" w:rsidRPr="00204530">
        <w:rPr>
          <w:spacing w:val="-1"/>
          <w:lang w:val="sr-Latn-BA"/>
        </w:rPr>
        <w:t>в</w:t>
      </w:r>
      <w:r w:rsidR="004A70B1" w:rsidRPr="00204530">
        <w:rPr>
          <w:spacing w:val="2"/>
          <w:lang w:val="sr-Latn-BA"/>
        </w:rPr>
        <w:t>е</w:t>
      </w:r>
      <w:r w:rsidR="004A70B1" w:rsidRPr="00204530">
        <w:rPr>
          <w:spacing w:val="-4"/>
          <w:lang w:val="sr-Latn-BA"/>
        </w:rPr>
        <w:t>з</w:t>
      </w:r>
      <w:r w:rsidR="004A70B1" w:rsidRPr="00204530">
        <w:rPr>
          <w:lang w:val="sr-Latn-BA"/>
        </w:rPr>
        <w:t>у д</w:t>
      </w:r>
      <w:r w:rsidR="004A70B1" w:rsidRPr="00204530">
        <w:rPr>
          <w:spacing w:val="4"/>
          <w:lang w:val="sr-Latn-BA"/>
        </w:rPr>
        <w:t>о</w:t>
      </w:r>
      <w:r w:rsidR="004A70B1" w:rsidRPr="00204530">
        <w:rPr>
          <w:lang w:val="sr-Latn-BA"/>
        </w:rPr>
        <w:t>с</w:t>
      </w:r>
      <w:r w:rsidR="004A70B1" w:rsidRPr="00204530">
        <w:rPr>
          <w:spacing w:val="2"/>
          <w:lang w:val="sr-Latn-BA"/>
        </w:rPr>
        <w:t>т</w:t>
      </w:r>
      <w:r w:rsidR="004A70B1" w:rsidRPr="00204530">
        <w:rPr>
          <w:lang w:val="sr-Latn-BA"/>
        </w:rPr>
        <w:t>ављања реле</w:t>
      </w:r>
      <w:r w:rsidR="004A70B1" w:rsidRPr="00204530">
        <w:rPr>
          <w:spacing w:val="-2"/>
          <w:lang w:val="sr-Latn-BA"/>
        </w:rPr>
        <w:t>в</w:t>
      </w:r>
      <w:r w:rsidR="004A70B1" w:rsidRPr="00204530">
        <w:rPr>
          <w:lang w:val="sr-Latn-BA"/>
        </w:rPr>
        <w:t>антне до</w:t>
      </w:r>
      <w:r w:rsidR="004A70B1" w:rsidRPr="00204530">
        <w:rPr>
          <w:spacing w:val="-3"/>
          <w:lang w:val="sr-Latn-BA"/>
        </w:rPr>
        <w:t>к</w:t>
      </w:r>
      <w:r w:rsidR="004A70B1" w:rsidRPr="00204530">
        <w:rPr>
          <w:spacing w:val="-2"/>
          <w:lang w:val="sr-Latn-BA"/>
        </w:rPr>
        <w:t>у</w:t>
      </w:r>
      <w:r w:rsidR="004A70B1" w:rsidRPr="00204530">
        <w:rPr>
          <w:lang w:val="sr-Latn-BA"/>
        </w:rPr>
        <w:t>мен</w:t>
      </w:r>
      <w:r w:rsidR="004A70B1" w:rsidRPr="00204530">
        <w:rPr>
          <w:spacing w:val="2"/>
          <w:lang w:val="sr-Latn-BA"/>
        </w:rPr>
        <w:t>т</w:t>
      </w:r>
      <w:r w:rsidRPr="00204530">
        <w:rPr>
          <w:lang w:val="sr-Latn-BA"/>
        </w:rPr>
        <w:t>ације</w:t>
      </w:r>
      <w:r w:rsidRPr="00204530">
        <w:rPr>
          <w:lang w:val="sr-Cyrl-BA"/>
        </w:rPr>
        <w:t xml:space="preserve">; </w:t>
      </w:r>
      <w:r w:rsidR="004A70B1" w:rsidRPr="00204530">
        <w:rPr>
          <w:lang w:val="sr-Latn-BA"/>
        </w:rPr>
        <w:t>(2)</w:t>
      </w:r>
      <w:r w:rsidR="004A70B1" w:rsidRPr="00204530">
        <w:rPr>
          <w:spacing w:val="-8"/>
          <w:lang w:val="sr-Latn-BA"/>
        </w:rPr>
        <w:t xml:space="preserve"> </w:t>
      </w:r>
      <w:r w:rsidR="004A70B1" w:rsidRPr="00204530">
        <w:rPr>
          <w:lang w:val="sr-Latn-BA"/>
        </w:rPr>
        <w:t>Мишљење</w:t>
      </w:r>
      <w:r w:rsidR="004A70B1" w:rsidRPr="00204530">
        <w:rPr>
          <w:spacing w:val="-8"/>
          <w:lang w:val="sr-Latn-BA"/>
        </w:rPr>
        <w:t xml:space="preserve"> </w:t>
      </w:r>
      <w:r w:rsidR="004A70B1" w:rsidRPr="00204530">
        <w:rPr>
          <w:lang w:val="sr-Latn-BA"/>
        </w:rPr>
        <w:t>из</w:t>
      </w:r>
      <w:r w:rsidR="004A70B1" w:rsidRPr="00204530">
        <w:rPr>
          <w:spacing w:val="-8"/>
          <w:lang w:val="sr-Latn-BA"/>
        </w:rPr>
        <w:t xml:space="preserve"> </w:t>
      </w:r>
      <w:r w:rsidR="004A70B1" w:rsidRPr="00204530">
        <w:rPr>
          <w:lang w:val="sr-Latn-BA"/>
        </w:rPr>
        <w:t>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w:t>
      </w:r>
      <w:r w:rsidR="004A70B1" w:rsidRPr="00204530">
        <w:rPr>
          <w:spacing w:val="-8"/>
          <w:lang w:val="sr-Latn-BA"/>
        </w:rPr>
        <w:t xml:space="preserve"> </w:t>
      </w:r>
      <w:r w:rsidR="004A70B1" w:rsidRPr="00204530">
        <w:rPr>
          <w:lang w:val="sr-Latn-BA"/>
        </w:rPr>
        <w:t>1.</w:t>
      </w:r>
      <w:r w:rsidR="004A70B1" w:rsidRPr="00204530">
        <w:rPr>
          <w:spacing w:val="-8"/>
          <w:lang w:val="sr-Latn-BA"/>
        </w:rPr>
        <w:t xml:space="preserve"> </w:t>
      </w:r>
      <w:r w:rsidR="004A70B1" w:rsidRPr="00204530">
        <w:rPr>
          <w:lang w:val="sr-Latn-BA"/>
        </w:rPr>
        <w:t>о</w:t>
      </w:r>
      <w:r w:rsidR="004A70B1" w:rsidRPr="00204530">
        <w:rPr>
          <w:spacing w:val="-1"/>
          <w:lang w:val="sr-Latn-BA"/>
        </w:rPr>
        <w:t>в</w:t>
      </w:r>
      <w:r w:rsidR="004A70B1" w:rsidRPr="00204530">
        <w:rPr>
          <w:lang w:val="sr-Latn-BA"/>
        </w:rPr>
        <w:t>ог</w:t>
      </w:r>
      <w:r w:rsidR="004A70B1" w:rsidRPr="00204530">
        <w:rPr>
          <w:spacing w:val="-8"/>
          <w:lang w:val="sr-Latn-BA"/>
        </w:rPr>
        <w:t xml:space="preserve"> </w:t>
      </w:r>
      <w:r w:rsidR="004A70B1" w:rsidRPr="00204530">
        <w:rPr>
          <w:lang w:val="sr-Latn-BA"/>
        </w:rPr>
        <w:t>члана</w:t>
      </w:r>
      <w:r w:rsidR="004A70B1" w:rsidRPr="00204530">
        <w:rPr>
          <w:spacing w:val="-8"/>
          <w:lang w:val="sr-Latn-BA"/>
        </w:rPr>
        <w:t xml:space="preserve"> </w:t>
      </w:r>
      <w:r w:rsidR="004A70B1" w:rsidRPr="00204530">
        <w:rPr>
          <w:lang w:val="sr-Latn-BA"/>
        </w:rPr>
        <w:t>Пра</w:t>
      </w:r>
      <w:r w:rsidR="004A70B1" w:rsidRPr="00204530">
        <w:rPr>
          <w:spacing w:val="-1"/>
          <w:lang w:val="sr-Latn-BA"/>
        </w:rPr>
        <w:t>в</w:t>
      </w:r>
      <w:r w:rsidR="004A70B1" w:rsidRPr="00204530">
        <w:rPr>
          <w:lang w:val="sr-Latn-BA"/>
        </w:rPr>
        <w:t>обранилашт</w:t>
      </w:r>
      <w:r w:rsidR="004A70B1" w:rsidRPr="00204530">
        <w:rPr>
          <w:spacing w:val="-1"/>
          <w:lang w:val="sr-Latn-BA"/>
        </w:rPr>
        <w:t>в</w:t>
      </w:r>
      <w:r w:rsidR="004A70B1" w:rsidRPr="00204530">
        <w:rPr>
          <w:lang w:val="sr-Latn-BA"/>
        </w:rPr>
        <w:t>о је</w:t>
      </w:r>
      <w:r w:rsidR="004A70B1" w:rsidRPr="00204530">
        <w:rPr>
          <w:spacing w:val="-1"/>
          <w:lang w:val="sr-Latn-BA"/>
        </w:rPr>
        <w:t xml:space="preserve"> </w:t>
      </w:r>
      <w:r w:rsidR="004A70B1" w:rsidRPr="00204530">
        <w:rPr>
          <w:lang w:val="sr-Latn-BA"/>
        </w:rPr>
        <w:t>оба</w:t>
      </w:r>
      <w:r w:rsidR="004A70B1" w:rsidRPr="00204530">
        <w:rPr>
          <w:spacing w:val="-1"/>
          <w:lang w:val="sr-Latn-BA"/>
        </w:rPr>
        <w:t>в</w:t>
      </w:r>
      <w:r w:rsidR="004A70B1" w:rsidRPr="00204530">
        <w:rPr>
          <w:spacing w:val="2"/>
          <w:lang w:val="sr-Latn-BA"/>
        </w:rPr>
        <w:t>е</w:t>
      </w:r>
      <w:r w:rsidR="004A70B1" w:rsidRPr="00204530">
        <w:rPr>
          <w:lang w:val="sr-Latn-BA"/>
        </w:rPr>
        <w:t>зно</w:t>
      </w:r>
      <w:r w:rsidR="004A70B1" w:rsidRPr="00204530">
        <w:rPr>
          <w:spacing w:val="-1"/>
          <w:lang w:val="sr-Latn-BA"/>
        </w:rPr>
        <w:t xml:space="preserve"> </w:t>
      </w:r>
      <w:r w:rsidR="004A70B1" w:rsidRPr="00204530">
        <w:rPr>
          <w:lang w:val="sr-Latn-BA"/>
        </w:rPr>
        <w:t>д</w:t>
      </w:r>
      <w:r w:rsidR="004A70B1" w:rsidRPr="00204530">
        <w:rPr>
          <w:spacing w:val="-5"/>
          <w:lang w:val="sr-Latn-BA"/>
        </w:rPr>
        <w:t>а</w:t>
      </w:r>
      <w:r w:rsidR="004A70B1" w:rsidRPr="00204530">
        <w:rPr>
          <w:lang w:val="sr-Latn-BA"/>
        </w:rPr>
        <w:t>ти</w:t>
      </w:r>
      <w:r w:rsidR="004A70B1" w:rsidRPr="00204530">
        <w:rPr>
          <w:spacing w:val="-1"/>
          <w:lang w:val="sr-Latn-BA"/>
        </w:rPr>
        <w:t xml:space="preserve"> </w:t>
      </w:r>
      <w:r w:rsidR="004A70B1" w:rsidRPr="00204530">
        <w:rPr>
          <w:lang w:val="sr-Latn-BA"/>
        </w:rPr>
        <w:t>у</w:t>
      </w:r>
      <w:r w:rsidR="004A70B1" w:rsidRPr="00204530">
        <w:rPr>
          <w:spacing w:val="-1"/>
          <w:lang w:val="sr-Latn-BA"/>
        </w:rPr>
        <w:t xml:space="preserve"> </w:t>
      </w:r>
      <w:r w:rsidR="004A70B1" w:rsidRPr="00204530">
        <w:rPr>
          <w:lang w:val="sr-Latn-BA"/>
        </w:rPr>
        <w:t>ро</w:t>
      </w:r>
      <w:r w:rsidR="004A70B1" w:rsidRPr="00204530">
        <w:rPr>
          <w:spacing w:val="-3"/>
          <w:lang w:val="sr-Latn-BA"/>
        </w:rPr>
        <w:t>к</w:t>
      </w:r>
      <w:r w:rsidR="004A70B1" w:rsidRPr="00204530">
        <w:rPr>
          <w:lang w:val="sr-Latn-BA"/>
        </w:rPr>
        <w:t>у</w:t>
      </w:r>
      <w:r w:rsidR="004A70B1" w:rsidRPr="00204530">
        <w:rPr>
          <w:spacing w:val="-1"/>
          <w:lang w:val="sr-Latn-BA"/>
        </w:rPr>
        <w:t xml:space="preserve"> </w:t>
      </w:r>
      <w:r w:rsidR="004A70B1" w:rsidRPr="00204530">
        <w:rPr>
          <w:spacing w:val="-5"/>
          <w:lang w:val="sr-Latn-BA"/>
        </w:rPr>
        <w:t>о</w:t>
      </w:r>
      <w:r w:rsidR="004A70B1" w:rsidRPr="00204530">
        <w:rPr>
          <w:lang w:val="sr-Latn-BA"/>
        </w:rPr>
        <w:t>д</w:t>
      </w:r>
      <w:r w:rsidR="004A70B1" w:rsidRPr="00204530">
        <w:rPr>
          <w:spacing w:val="-1"/>
          <w:lang w:val="sr-Latn-BA"/>
        </w:rPr>
        <w:t xml:space="preserve"> </w:t>
      </w:r>
      <w:r w:rsidR="004A70B1" w:rsidRPr="00204530">
        <w:rPr>
          <w:lang w:val="sr-Latn-BA"/>
        </w:rPr>
        <w:t>15</w:t>
      </w:r>
      <w:r w:rsidR="004A70B1" w:rsidRPr="00204530">
        <w:rPr>
          <w:spacing w:val="-1"/>
          <w:lang w:val="sr-Latn-BA"/>
        </w:rPr>
        <w:t xml:space="preserve"> </w:t>
      </w:r>
      <w:r w:rsidR="004A70B1" w:rsidRPr="00204530">
        <w:rPr>
          <w:lang w:val="sr-Latn-BA"/>
        </w:rPr>
        <w:t>дана,</w:t>
      </w:r>
      <w:r w:rsidR="004A70B1" w:rsidRPr="00204530">
        <w:rPr>
          <w:spacing w:val="-1"/>
          <w:lang w:val="sr-Latn-BA"/>
        </w:rPr>
        <w:t xml:space="preserve"> </w:t>
      </w:r>
      <w:r w:rsidR="004A70B1" w:rsidRPr="00204530">
        <w:rPr>
          <w:lang w:val="sr-Latn-BA"/>
        </w:rPr>
        <w:t>а</w:t>
      </w:r>
      <w:r w:rsidR="004A70B1" w:rsidRPr="00204530">
        <w:rPr>
          <w:spacing w:val="-1"/>
          <w:lang w:val="sr-Latn-BA"/>
        </w:rPr>
        <w:t xml:space="preserve"> </w:t>
      </w:r>
      <w:r w:rsidR="004A70B1" w:rsidRPr="00204530">
        <w:rPr>
          <w:lang w:val="sr-Latn-BA"/>
        </w:rPr>
        <w:t>у</w:t>
      </w:r>
      <w:r w:rsidR="004A70B1" w:rsidRPr="00204530">
        <w:rPr>
          <w:spacing w:val="-1"/>
          <w:lang w:val="sr-Latn-BA"/>
        </w:rPr>
        <w:t xml:space="preserve"> </w:t>
      </w:r>
      <w:r w:rsidR="004A70B1" w:rsidRPr="00204530">
        <w:rPr>
          <w:lang w:val="sr-Latn-BA"/>
        </w:rPr>
        <w:t>сл</w:t>
      </w:r>
      <w:r w:rsidR="004A70B1" w:rsidRPr="00204530">
        <w:rPr>
          <w:spacing w:val="-4"/>
          <w:lang w:val="sr-Latn-BA"/>
        </w:rPr>
        <w:t>о</w:t>
      </w:r>
      <w:r w:rsidR="004A70B1" w:rsidRPr="00204530">
        <w:rPr>
          <w:spacing w:val="-2"/>
          <w:lang w:val="sr-Latn-BA"/>
        </w:rPr>
        <w:t>ж</w:t>
      </w:r>
      <w:r w:rsidR="004A70B1" w:rsidRPr="00204530">
        <w:rPr>
          <w:lang w:val="sr-Latn-BA"/>
        </w:rPr>
        <w:t>енијим</w:t>
      </w:r>
      <w:r w:rsidR="004A70B1" w:rsidRPr="00204530">
        <w:rPr>
          <w:spacing w:val="-1"/>
          <w:lang w:val="sr-Latn-BA"/>
        </w:rPr>
        <w:t xml:space="preserve"> </w:t>
      </w:r>
      <w:r w:rsidR="00021872" w:rsidRPr="00204530">
        <w:rPr>
          <w:lang w:val="sr-Latn-BA"/>
        </w:rPr>
        <w:t>случаје</w:t>
      </w:r>
      <w:r w:rsidR="00021872" w:rsidRPr="00204530">
        <w:rPr>
          <w:lang w:val="sr-Cyrl-BA"/>
        </w:rPr>
        <w:t>вима</w:t>
      </w:r>
      <w:r w:rsidR="004A70B1" w:rsidRPr="00204530">
        <w:rPr>
          <w:spacing w:val="-2"/>
          <w:lang w:val="sr-Latn-BA"/>
        </w:rPr>
        <w:t xml:space="preserve"> </w:t>
      </w:r>
      <w:r w:rsidR="004A70B1" w:rsidRPr="00204530">
        <w:rPr>
          <w:lang w:val="sr-Latn-BA"/>
        </w:rPr>
        <w:t>у</w:t>
      </w:r>
      <w:r w:rsidR="004A70B1" w:rsidRPr="00204530">
        <w:rPr>
          <w:spacing w:val="-2"/>
          <w:lang w:val="sr-Latn-BA"/>
        </w:rPr>
        <w:t xml:space="preserve"> </w:t>
      </w:r>
      <w:r w:rsidR="004A70B1" w:rsidRPr="00204530">
        <w:rPr>
          <w:lang w:val="sr-Latn-BA"/>
        </w:rPr>
        <w:t>ро</w:t>
      </w:r>
      <w:r w:rsidR="004A70B1" w:rsidRPr="00204530">
        <w:rPr>
          <w:spacing w:val="-3"/>
          <w:lang w:val="sr-Latn-BA"/>
        </w:rPr>
        <w:t>к</w:t>
      </w:r>
      <w:r w:rsidR="004A70B1" w:rsidRPr="00204530">
        <w:rPr>
          <w:lang w:val="sr-Latn-BA"/>
        </w:rPr>
        <w:t>у</w:t>
      </w:r>
      <w:r w:rsidR="004A70B1" w:rsidRPr="00204530">
        <w:rPr>
          <w:spacing w:val="-2"/>
          <w:lang w:val="sr-Latn-BA"/>
        </w:rPr>
        <w:t xml:space="preserve"> </w:t>
      </w:r>
      <w:r w:rsidR="004A70B1" w:rsidRPr="00204530">
        <w:rPr>
          <w:spacing w:val="-5"/>
          <w:lang w:val="sr-Latn-BA"/>
        </w:rPr>
        <w:t>о</w:t>
      </w:r>
      <w:r w:rsidR="004A70B1" w:rsidRPr="00204530">
        <w:rPr>
          <w:lang w:val="sr-Latn-BA"/>
        </w:rPr>
        <w:t>д</w:t>
      </w:r>
      <w:r w:rsidR="004A70B1" w:rsidRPr="00204530">
        <w:rPr>
          <w:spacing w:val="-2"/>
          <w:lang w:val="sr-Latn-BA"/>
        </w:rPr>
        <w:t xml:space="preserve"> </w:t>
      </w:r>
      <w:r w:rsidR="004A70B1" w:rsidRPr="00204530">
        <w:rPr>
          <w:lang w:val="sr-Latn-BA"/>
        </w:rPr>
        <w:t>30</w:t>
      </w:r>
      <w:r w:rsidR="004A70B1" w:rsidRPr="00204530">
        <w:rPr>
          <w:spacing w:val="-2"/>
          <w:lang w:val="sr-Latn-BA"/>
        </w:rPr>
        <w:t xml:space="preserve"> </w:t>
      </w:r>
      <w:r w:rsidR="004A70B1" w:rsidRPr="00204530">
        <w:rPr>
          <w:lang w:val="sr-Latn-BA"/>
        </w:rPr>
        <w:t>дана</w:t>
      </w:r>
      <w:r w:rsidR="004A70B1" w:rsidRPr="00204530">
        <w:rPr>
          <w:spacing w:val="-2"/>
          <w:lang w:val="sr-Latn-BA"/>
        </w:rPr>
        <w:t xml:space="preserve"> </w:t>
      </w:r>
      <w:r w:rsidR="004A70B1" w:rsidRPr="00204530">
        <w:rPr>
          <w:spacing w:val="-5"/>
          <w:lang w:val="sr-Latn-BA"/>
        </w:rPr>
        <w:t>о</w:t>
      </w:r>
      <w:r w:rsidR="004A70B1" w:rsidRPr="00204530">
        <w:rPr>
          <w:lang w:val="sr-Latn-BA"/>
        </w:rPr>
        <w:t>д</w:t>
      </w:r>
      <w:r w:rsidR="004A70B1" w:rsidRPr="00204530">
        <w:rPr>
          <w:spacing w:val="-2"/>
          <w:lang w:val="sr-Latn-BA"/>
        </w:rPr>
        <w:t xml:space="preserve"> </w:t>
      </w:r>
      <w:r w:rsidR="004A70B1" w:rsidRPr="00204530">
        <w:rPr>
          <w:lang w:val="sr-Latn-BA"/>
        </w:rPr>
        <w:t>дана</w:t>
      </w:r>
      <w:r w:rsidR="004A70B1" w:rsidRPr="00204530">
        <w:rPr>
          <w:spacing w:val="-2"/>
          <w:lang w:val="sr-Latn-BA"/>
        </w:rPr>
        <w:t xml:space="preserve"> </w:t>
      </w:r>
      <w:r w:rsidR="004A70B1" w:rsidRPr="00204530">
        <w:rPr>
          <w:lang w:val="sr-Latn-BA"/>
        </w:rPr>
        <w:t>прије</w:t>
      </w:r>
      <w:r w:rsidR="004A70B1" w:rsidRPr="00204530">
        <w:rPr>
          <w:spacing w:val="-1"/>
          <w:lang w:val="sr-Latn-BA"/>
        </w:rPr>
        <w:t>м</w:t>
      </w:r>
      <w:r w:rsidR="004A70B1" w:rsidRPr="00204530">
        <w:rPr>
          <w:lang w:val="sr-Latn-BA"/>
        </w:rPr>
        <w:t>а</w:t>
      </w:r>
      <w:r w:rsidR="004A70B1" w:rsidRPr="00204530">
        <w:rPr>
          <w:spacing w:val="-2"/>
          <w:lang w:val="sr-Latn-BA"/>
        </w:rPr>
        <w:t xml:space="preserve"> </w:t>
      </w:r>
      <w:r w:rsidR="004A70B1" w:rsidRPr="00204530">
        <w:rPr>
          <w:lang w:val="sr-Latn-BA"/>
        </w:rPr>
        <w:t>за</w:t>
      </w:r>
      <w:r w:rsidR="004A70B1" w:rsidRPr="00204530">
        <w:rPr>
          <w:spacing w:val="-4"/>
          <w:lang w:val="sr-Latn-BA"/>
        </w:rPr>
        <w:t>х</w:t>
      </w:r>
      <w:r w:rsidR="004A70B1" w:rsidRPr="00204530">
        <w:rPr>
          <w:lang w:val="sr-Latn-BA"/>
        </w:rPr>
        <w:t>тје</w:t>
      </w:r>
      <w:r w:rsidR="004A70B1" w:rsidRPr="00204530">
        <w:rPr>
          <w:spacing w:val="-2"/>
          <w:lang w:val="sr-Latn-BA"/>
        </w:rPr>
        <w:t>в</w:t>
      </w:r>
      <w:r w:rsidR="004A70B1" w:rsidRPr="00204530">
        <w:rPr>
          <w:lang w:val="sr-Latn-BA"/>
        </w:rPr>
        <w:t>а</w:t>
      </w:r>
      <w:r w:rsidR="004A70B1" w:rsidRPr="00204530">
        <w:rPr>
          <w:spacing w:val="-2"/>
          <w:lang w:val="sr-Latn-BA"/>
        </w:rPr>
        <w:t xml:space="preserve"> </w:t>
      </w:r>
      <w:r w:rsidR="004A70B1" w:rsidRPr="00204530">
        <w:rPr>
          <w:lang w:val="sr-Latn-BA"/>
        </w:rPr>
        <w:t>и</w:t>
      </w:r>
      <w:r w:rsidR="004A70B1" w:rsidRPr="00204530">
        <w:rPr>
          <w:spacing w:val="-2"/>
          <w:lang w:val="sr-Latn-BA"/>
        </w:rPr>
        <w:t xml:space="preserve"> </w:t>
      </w:r>
      <w:r w:rsidR="004A70B1" w:rsidRPr="00204530">
        <w:rPr>
          <w:lang w:val="sr-Latn-BA"/>
        </w:rPr>
        <w:t>п</w:t>
      </w:r>
      <w:r w:rsidR="004A70B1" w:rsidRPr="00204530">
        <w:rPr>
          <w:spacing w:val="-2"/>
          <w:lang w:val="sr-Latn-BA"/>
        </w:rPr>
        <w:t>о</w:t>
      </w:r>
      <w:r w:rsidR="004A70B1" w:rsidRPr="00204530">
        <w:rPr>
          <w:spacing w:val="2"/>
          <w:lang w:val="sr-Latn-BA"/>
        </w:rPr>
        <w:t>т</w:t>
      </w:r>
      <w:r w:rsidR="004A70B1" w:rsidRPr="00204530">
        <w:rPr>
          <w:lang w:val="sr-Latn-BA"/>
        </w:rPr>
        <w:t>ребне до</w:t>
      </w:r>
      <w:r w:rsidR="004A70B1" w:rsidRPr="00204530">
        <w:rPr>
          <w:spacing w:val="-3"/>
          <w:lang w:val="sr-Latn-BA"/>
        </w:rPr>
        <w:t>к</w:t>
      </w:r>
      <w:r w:rsidR="004A70B1" w:rsidRPr="00204530">
        <w:rPr>
          <w:spacing w:val="-2"/>
          <w:lang w:val="sr-Latn-BA"/>
        </w:rPr>
        <w:t>у</w:t>
      </w:r>
      <w:r w:rsidR="004A70B1" w:rsidRPr="00204530">
        <w:rPr>
          <w:lang w:val="sr-Latn-BA"/>
        </w:rPr>
        <w:t>мен</w:t>
      </w:r>
      <w:r w:rsidR="004A70B1" w:rsidRPr="00204530">
        <w:rPr>
          <w:spacing w:val="2"/>
          <w:lang w:val="sr-Latn-BA"/>
        </w:rPr>
        <w:t>т</w:t>
      </w:r>
      <w:r w:rsidRPr="00204530">
        <w:rPr>
          <w:lang w:val="sr-Latn-BA"/>
        </w:rPr>
        <w:t>ације</w:t>
      </w:r>
      <w:r w:rsidRPr="00204530">
        <w:rPr>
          <w:lang w:val="sr-Cyrl-BA"/>
        </w:rPr>
        <w:t xml:space="preserve">; </w:t>
      </w:r>
      <w:r w:rsidR="004A70B1" w:rsidRPr="00204530">
        <w:rPr>
          <w:lang w:val="sr-Latn-BA"/>
        </w:rPr>
        <w:t>(3) И</w:t>
      </w:r>
      <w:r w:rsidR="004A70B1" w:rsidRPr="00204530">
        <w:rPr>
          <w:spacing w:val="-4"/>
          <w:lang w:val="sr-Latn-BA"/>
        </w:rPr>
        <w:t>з</w:t>
      </w:r>
      <w:r w:rsidR="004A70B1" w:rsidRPr="00204530">
        <w:rPr>
          <w:lang w:val="sr-Latn-BA"/>
        </w:rPr>
        <w:t xml:space="preserve">узетно </w:t>
      </w:r>
      <w:r w:rsidR="004A70B1" w:rsidRPr="00204530">
        <w:rPr>
          <w:spacing w:val="-5"/>
          <w:lang w:val="sr-Latn-BA"/>
        </w:rPr>
        <w:t>о</w:t>
      </w:r>
      <w:r w:rsidR="004A70B1" w:rsidRPr="00204530">
        <w:rPr>
          <w:lang w:val="sr-Latn-BA"/>
        </w:rPr>
        <w:t>д 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 3. о</w:t>
      </w:r>
      <w:r w:rsidR="004A70B1" w:rsidRPr="00204530">
        <w:rPr>
          <w:spacing w:val="-1"/>
          <w:lang w:val="sr-Latn-BA"/>
        </w:rPr>
        <w:t>в</w:t>
      </w:r>
      <w:r w:rsidR="004A70B1" w:rsidRPr="00204530">
        <w:rPr>
          <w:lang w:val="sr-Latn-BA"/>
        </w:rPr>
        <w:t>ог члана, Пра</w:t>
      </w:r>
      <w:r w:rsidR="004A70B1" w:rsidRPr="00204530">
        <w:rPr>
          <w:spacing w:val="-1"/>
          <w:lang w:val="sr-Latn-BA"/>
        </w:rPr>
        <w:t>в</w:t>
      </w:r>
      <w:r w:rsidR="004A70B1" w:rsidRPr="00204530">
        <w:rPr>
          <w:lang w:val="sr-Latn-BA"/>
        </w:rPr>
        <w:t>обранилашт</w:t>
      </w:r>
      <w:r w:rsidR="004A70B1" w:rsidRPr="00204530">
        <w:rPr>
          <w:spacing w:val="-1"/>
          <w:lang w:val="sr-Latn-BA"/>
        </w:rPr>
        <w:t>в</w:t>
      </w:r>
      <w:r w:rsidR="004A70B1" w:rsidRPr="00204530">
        <w:rPr>
          <w:lang w:val="sr-Latn-BA"/>
        </w:rPr>
        <w:t>о је д</w:t>
      </w:r>
      <w:r w:rsidR="004A70B1" w:rsidRPr="00204530">
        <w:rPr>
          <w:spacing w:val="-2"/>
          <w:lang w:val="sr-Latn-BA"/>
        </w:rPr>
        <w:t>у</w:t>
      </w:r>
      <w:r w:rsidR="004A70B1" w:rsidRPr="00204530">
        <w:rPr>
          <w:lang w:val="sr-Latn-BA"/>
        </w:rPr>
        <w:t>жно д</w:t>
      </w:r>
      <w:r w:rsidR="004A70B1" w:rsidRPr="00204530">
        <w:rPr>
          <w:spacing w:val="-5"/>
          <w:lang w:val="sr-Latn-BA"/>
        </w:rPr>
        <w:t>а</w:t>
      </w:r>
      <w:r w:rsidR="004A70B1" w:rsidRPr="00204530">
        <w:rPr>
          <w:lang w:val="sr-Latn-BA"/>
        </w:rPr>
        <w:t>ти мишљење из 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 1. о</w:t>
      </w:r>
      <w:r w:rsidR="004A70B1" w:rsidRPr="00204530">
        <w:rPr>
          <w:spacing w:val="-1"/>
          <w:lang w:val="sr-Latn-BA"/>
        </w:rPr>
        <w:t>в</w:t>
      </w:r>
      <w:r w:rsidR="004A70B1" w:rsidRPr="00204530">
        <w:rPr>
          <w:lang w:val="sr-Latn-BA"/>
        </w:rPr>
        <w:t>ог члана у ро</w:t>
      </w:r>
      <w:r w:rsidR="004A70B1" w:rsidRPr="00204530">
        <w:rPr>
          <w:spacing w:val="-3"/>
          <w:lang w:val="sr-Latn-BA"/>
        </w:rPr>
        <w:t>к</w:t>
      </w:r>
      <w:r w:rsidR="004A70B1" w:rsidRPr="00204530">
        <w:rPr>
          <w:lang w:val="sr-Latn-BA"/>
        </w:rPr>
        <w:t xml:space="preserve">у </w:t>
      </w:r>
      <w:r w:rsidR="004A70B1" w:rsidRPr="00204530">
        <w:rPr>
          <w:spacing w:val="-5"/>
          <w:lang w:val="sr-Latn-BA"/>
        </w:rPr>
        <w:t xml:space="preserve">од </w:t>
      </w:r>
      <w:r w:rsidR="004A70B1" w:rsidRPr="00204530">
        <w:rPr>
          <w:spacing w:val="2"/>
          <w:lang w:val="sr-Latn-BA"/>
        </w:rPr>
        <w:t>с</w:t>
      </w:r>
      <w:r w:rsidR="004A70B1" w:rsidRPr="00204530">
        <w:rPr>
          <w:spacing w:val="-2"/>
          <w:lang w:val="sr-Latn-BA"/>
        </w:rPr>
        <w:t>е</w:t>
      </w:r>
      <w:r w:rsidR="004A70B1" w:rsidRPr="00204530">
        <w:rPr>
          <w:lang w:val="sr-Latn-BA"/>
        </w:rPr>
        <w:t>дам дана, а у сл</w:t>
      </w:r>
      <w:r w:rsidR="004A70B1" w:rsidRPr="00204530">
        <w:rPr>
          <w:spacing w:val="-4"/>
          <w:lang w:val="sr-Latn-BA"/>
        </w:rPr>
        <w:t>о</w:t>
      </w:r>
      <w:r w:rsidR="004A70B1" w:rsidRPr="00204530">
        <w:rPr>
          <w:spacing w:val="-2"/>
          <w:lang w:val="sr-Latn-BA"/>
        </w:rPr>
        <w:t>ж</w:t>
      </w:r>
      <w:r w:rsidR="004A70B1" w:rsidRPr="00204530">
        <w:rPr>
          <w:lang w:val="sr-Latn-BA"/>
        </w:rPr>
        <w:t>енијим случајеви</w:t>
      </w:r>
      <w:r w:rsidR="004A70B1" w:rsidRPr="00204530">
        <w:rPr>
          <w:spacing w:val="-1"/>
          <w:lang w:val="sr-Latn-BA"/>
        </w:rPr>
        <w:t>м</w:t>
      </w:r>
      <w:r w:rsidR="004A70B1" w:rsidRPr="00204530">
        <w:rPr>
          <w:lang w:val="sr-Latn-BA"/>
        </w:rPr>
        <w:t>а у ро</w:t>
      </w:r>
      <w:r w:rsidR="004A70B1" w:rsidRPr="00204530">
        <w:rPr>
          <w:spacing w:val="-3"/>
          <w:lang w:val="sr-Latn-BA"/>
        </w:rPr>
        <w:t>к</w:t>
      </w:r>
      <w:r w:rsidR="004A70B1" w:rsidRPr="00204530">
        <w:rPr>
          <w:lang w:val="sr-Latn-BA"/>
        </w:rPr>
        <w:t xml:space="preserve">у </w:t>
      </w:r>
      <w:r w:rsidR="004A70B1" w:rsidRPr="00204530">
        <w:rPr>
          <w:spacing w:val="-5"/>
          <w:lang w:val="sr-Latn-BA"/>
        </w:rPr>
        <w:t>о</w:t>
      </w:r>
      <w:r w:rsidR="004A70B1" w:rsidRPr="00204530">
        <w:rPr>
          <w:lang w:val="sr-Latn-BA"/>
        </w:rPr>
        <w:t>д 15 дана, у</w:t>
      </w:r>
      <w:r w:rsidR="004A70B1" w:rsidRPr="00204530">
        <w:rPr>
          <w:spacing w:val="-9"/>
          <w:lang w:val="sr-Latn-BA"/>
        </w:rPr>
        <w:t>к</w:t>
      </w:r>
      <w:r w:rsidR="004A70B1" w:rsidRPr="00204530">
        <w:rPr>
          <w:spacing w:val="-2"/>
          <w:lang w:val="sr-Latn-BA"/>
        </w:rPr>
        <w:t>о</w:t>
      </w:r>
      <w:r w:rsidR="004A70B1" w:rsidRPr="00204530">
        <w:rPr>
          <w:lang w:val="sr-Latn-BA"/>
        </w:rPr>
        <w:t>ли</w:t>
      </w:r>
      <w:r w:rsidR="004A70B1" w:rsidRPr="00204530">
        <w:rPr>
          <w:spacing w:val="-9"/>
          <w:lang w:val="sr-Latn-BA"/>
        </w:rPr>
        <w:t>к</w:t>
      </w:r>
      <w:r w:rsidR="004A70B1" w:rsidRPr="00204530">
        <w:rPr>
          <w:lang w:val="sr-Latn-BA"/>
        </w:rPr>
        <w:t>о п</w:t>
      </w:r>
      <w:r w:rsidR="004A70B1" w:rsidRPr="00204530">
        <w:rPr>
          <w:spacing w:val="4"/>
          <w:lang w:val="sr-Latn-BA"/>
        </w:rPr>
        <w:t>о</w:t>
      </w:r>
      <w:r w:rsidR="004A70B1" w:rsidRPr="00204530">
        <w:rPr>
          <w:lang w:val="sr-Latn-BA"/>
        </w:rPr>
        <w:t>с</w:t>
      </w:r>
      <w:r w:rsidR="004A70B1" w:rsidRPr="00204530">
        <w:rPr>
          <w:spacing w:val="-2"/>
          <w:lang w:val="sr-Latn-BA"/>
        </w:rPr>
        <w:t>т</w:t>
      </w:r>
      <w:r w:rsidR="004A70B1" w:rsidRPr="00204530">
        <w:rPr>
          <w:lang w:val="sr-Latn-BA"/>
        </w:rPr>
        <w:t>оји нар</w:t>
      </w:r>
      <w:r w:rsidR="004A70B1" w:rsidRPr="00204530">
        <w:rPr>
          <w:spacing w:val="-5"/>
          <w:lang w:val="sr-Latn-BA"/>
        </w:rPr>
        <w:t>о</w:t>
      </w:r>
      <w:r w:rsidR="004A70B1" w:rsidRPr="00204530">
        <w:rPr>
          <w:lang w:val="sr-Latn-BA"/>
        </w:rPr>
        <w:t>чи</w:t>
      </w:r>
      <w:r w:rsidR="004A70B1" w:rsidRPr="00204530">
        <w:rPr>
          <w:spacing w:val="-2"/>
          <w:lang w:val="sr-Latn-BA"/>
        </w:rPr>
        <w:t>т</w:t>
      </w:r>
      <w:r w:rsidR="004A70B1" w:rsidRPr="00204530">
        <w:rPr>
          <w:lang w:val="sr-Latn-BA"/>
        </w:rPr>
        <w:t>о опра</w:t>
      </w:r>
      <w:r w:rsidR="004A70B1" w:rsidRPr="00204530">
        <w:rPr>
          <w:spacing w:val="-4"/>
          <w:lang w:val="sr-Latn-BA"/>
        </w:rPr>
        <w:t>в</w:t>
      </w:r>
      <w:r w:rsidR="004A70B1" w:rsidRPr="00204530">
        <w:rPr>
          <w:lang w:val="sr-Latn-BA"/>
        </w:rPr>
        <w:t>дани интер</w:t>
      </w:r>
      <w:r w:rsidR="004A70B1" w:rsidRPr="00204530">
        <w:rPr>
          <w:spacing w:val="4"/>
          <w:lang w:val="sr-Latn-BA"/>
        </w:rPr>
        <w:t>е</w:t>
      </w:r>
      <w:r w:rsidR="00021872" w:rsidRPr="00204530">
        <w:rPr>
          <w:lang w:val="sr-Latn-BA"/>
        </w:rPr>
        <w:t>с, при чему за</w:t>
      </w:r>
      <w:r w:rsidR="004A70B1" w:rsidRPr="00204530">
        <w:rPr>
          <w:lang w:val="sr-Latn-BA"/>
        </w:rPr>
        <w:t>с</w:t>
      </w:r>
      <w:r w:rsidR="004A70B1" w:rsidRPr="00204530">
        <w:rPr>
          <w:spacing w:val="-2"/>
          <w:lang w:val="sr-Latn-BA"/>
        </w:rPr>
        <w:t>т</w:t>
      </w:r>
      <w:r w:rsidR="004A70B1" w:rsidRPr="00204530">
        <w:rPr>
          <w:lang w:val="sr-Latn-BA"/>
        </w:rPr>
        <w:t>упани</w:t>
      </w:r>
      <w:r w:rsidR="004A70B1" w:rsidRPr="00204530">
        <w:rPr>
          <w:spacing w:val="-8"/>
          <w:lang w:val="sr-Latn-BA"/>
        </w:rPr>
        <w:t xml:space="preserve"> </w:t>
      </w:r>
      <w:r w:rsidR="004A70B1" w:rsidRPr="00204530">
        <w:rPr>
          <w:spacing w:val="-2"/>
          <w:lang w:val="sr-Latn-BA"/>
        </w:rPr>
        <w:t>су</w:t>
      </w:r>
      <w:r w:rsidR="004A70B1" w:rsidRPr="00204530">
        <w:rPr>
          <w:lang w:val="sr-Latn-BA"/>
        </w:rPr>
        <w:t>бје</w:t>
      </w:r>
      <w:r w:rsidR="004A70B1" w:rsidRPr="00204530">
        <w:rPr>
          <w:spacing w:val="-3"/>
          <w:lang w:val="sr-Latn-BA"/>
        </w:rPr>
        <w:t>к</w:t>
      </w:r>
      <w:r w:rsidR="004A70B1" w:rsidRPr="00204530">
        <w:rPr>
          <w:spacing w:val="-5"/>
          <w:lang w:val="sr-Latn-BA"/>
        </w:rPr>
        <w:t>а</w:t>
      </w:r>
      <w:r w:rsidR="004A70B1" w:rsidRPr="00204530">
        <w:rPr>
          <w:lang w:val="sr-Latn-BA"/>
        </w:rPr>
        <w:t>т</w:t>
      </w:r>
      <w:r w:rsidR="004A70B1" w:rsidRPr="00204530">
        <w:rPr>
          <w:spacing w:val="-9"/>
          <w:lang w:val="sr-Latn-BA"/>
        </w:rPr>
        <w:t xml:space="preserve"> </w:t>
      </w:r>
      <w:r w:rsidR="004A70B1" w:rsidRPr="00204530">
        <w:rPr>
          <w:lang w:val="sr-Latn-BA"/>
        </w:rPr>
        <w:t>пр</w:t>
      </w:r>
      <w:r w:rsidR="004A70B1" w:rsidRPr="00204530">
        <w:rPr>
          <w:spacing w:val="-2"/>
          <w:lang w:val="sr-Latn-BA"/>
        </w:rPr>
        <w:t>е</w:t>
      </w:r>
      <w:r w:rsidR="004A70B1" w:rsidRPr="00204530">
        <w:rPr>
          <w:lang w:val="sr-Latn-BA"/>
        </w:rPr>
        <w:t>дмет</w:t>
      </w:r>
      <w:r w:rsidR="004A70B1" w:rsidRPr="00204530">
        <w:rPr>
          <w:spacing w:val="-8"/>
          <w:lang w:val="sr-Latn-BA"/>
        </w:rPr>
        <w:t xml:space="preserve"> </w:t>
      </w:r>
      <w:r w:rsidR="004A70B1" w:rsidRPr="00204530">
        <w:rPr>
          <w:lang w:val="sr-Latn-BA"/>
        </w:rPr>
        <w:t>озн</w:t>
      </w:r>
      <w:r w:rsidR="004A70B1" w:rsidRPr="00204530">
        <w:rPr>
          <w:spacing w:val="-7"/>
          <w:lang w:val="sr-Latn-BA"/>
        </w:rPr>
        <w:t>а</w:t>
      </w:r>
      <w:r w:rsidR="004A70B1" w:rsidRPr="00204530">
        <w:rPr>
          <w:lang w:val="sr-Latn-BA"/>
        </w:rPr>
        <w:t>ча</w:t>
      </w:r>
      <w:r w:rsidR="004A70B1" w:rsidRPr="00204530">
        <w:rPr>
          <w:spacing w:val="-2"/>
          <w:lang w:val="sr-Latn-BA"/>
        </w:rPr>
        <w:t>в</w:t>
      </w:r>
      <w:r w:rsidR="004A70B1" w:rsidRPr="00204530">
        <w:rPr>
          <w:lang w:val="sr-Latn-BA"/>
        </w:rPr>
        <w:t>а</w:t>
      </w:r>
      <w:r w:rsidR="004A70B1" w:rsidRPr="00204530">
        <w:rPr>
          <w:spacing w:val="-8"/>
          <w:lang w:val="sr-Latn-BA"/>
        </w:rPr>
        <w:t xml:space="preserve"> </w:t>
      </w:r>
      <w:r w:rsidR="004A70B1" w:rsidRPr="00204530">
        <w:rPr>
          <w:spacing w:val="-3"/>
          <w:lang w:val="sr-Latn-BA"/>
        </w:rPr>
        <w:t>к</w:t>
      </w:r>
      <w:r w:rsidR="004A70B1" w:rsidRPr="00204530">
        <w:rPr>
          <w:lang w:val="sr-Latn-BA"/>
        </w:rPr>
        <w:t>ао</w:t>
      </w:r>
      <w:r w:rsidR="004A70B1" w:rsidRPr="00204530">
        <w:rPr>
          <w:spacing w:val="-8"/>
          <w:lang w:val="sr-Latn-BA"/>
        </w:rPr>
        <w:t xml:space="preserve"> </w:t>
      </w:r>
      <w:r w:rsidR="004A70B1" w:rsidRPr="00204530">
        <w:rPr>
          <w:lang w:val="sr-Latn-BA"/>
        </w:rPr>
        <w:t>приорите</w:t>
      </w:r>
      <w:r w:rsidR="004A70B1" w:rsidRPr="00204530">
        <w:rPr>
          <w:spacing w:val="-13"/>
          <w:lang w:val="sr-Latn-BA"/>
        </w:rPr>
        <w:t>т</w:t>
      </w:r>
      <w:r w:rsidR="004A70B1" w:rsidRPr="00204530">
        <w:rPr>
          <w:lang w:val="sr-Latn-BA"/>
        </w:rPr>
        <w:t>,</w:t>
      </w:r>
      <w:r w:rsidR="004A70B1" w:rsidRPr="00204530">
        <w:rPr>
          <w:spacing w:val="-8"/>
          <w:lang w:val="sr-Latn-BA"/>
        </w:rPr>
        <w:t xml:space="preserve"> </w:t>
      </w:r>
      <w:r w:rsidR="004A70B1" w:rsidRPr="00204530">
        <w:rPr>
          <w:lang w:val="sr-Latn-BA"/>
        </w:rPr>
        <w:t>уз</w:t>
      </w:r>
      <w:r w:rsidR="004A70B1" w:rsidRPr="00204530">
        <w:rPr>
          <w:spacing w:val="-9"/>
          <w:lang w:val="sr-Latn-BA"/>
        </w:rPr>
        <w:t xml:space="preserve"> </w:t>
      </w:r>
      <w:r w:rsidR="004A70B1" w:rsidRPr="00204530">
        <w:rPr>
          <w:lang w:val="sr-Latn-BA"/>
        </w:rPr>
        <w:t>п</w:t>
      </w:r>
      <w:r w:rsidR="004A70B1" w:rsidRPr="00204530">
        <w:rPr>
          <w:spacing w:val="4"/>
          <w:lang w:val="sr-Latn-BA"/>
        </w:rPr>
        <w:t>о</w:t>
      </w:r>
      <w:r w:rsidR="004A70B1" w:rsidRPr="00204530">
        <w:rPr>
          <w:spacing w:val="2"/>
          <w:lang w:val="sr-Latn-BA"/>
        </w:rPr>
        <w:t>с</w:t>
      </w:r>
      <w:r w:rsidR="00021872" w:rsidRPr="00204530">
        <w:rPr>
          <w:lang w:val="sr-Latn-BA"/>
        </w:rPr>
        <w:t>еб</w:t>
      </w:r>
      <w:r w:rsidR="004A70B1" w:rsidRPr="00204530">
        <w:rPr>
          <w:lang w:val="sr-Latn-BA"/>
        </w:rPr>
        <w:t>но образл</w:t>
      </w:r>
      <w:r w:rsidR="004A70B1" w:rsidRPr="00204530">
        <w:rPr>
          <w:spacing w:val="-4"/>
          <w:lang w:val="sr-Latn-BA"/>
        </w:rPr>
        <w:t>о</w:t>
      </w:r>
      <w:r w:rsidR="004A70B1" w:rsidRPr="00204530">
        <w:rPr>
          <w:spacing w:val="-2"/>
          <w:lang w:val="sr-Latn-BA"/>
        </w:rPr>
        <w:t>ж</w:t>
      </w:r>
      <w:r w:rsidRPr="00204530">
        <w:rPr>
          <w:lang w:val="sr-Latn-BA"/>
        </w:rPr>
        <w:t>ење</w:t>
      </w:r>
      <w:r w:rsidRPr="00204530">
        <w:rPr>
          <w:lang w:val="sr-Cyrl-BA"/>
        </w:rPr>
        <w:t xml:space="preserve">; </w:t>
      </w:r>
      <w:r w:rsidR="004A70B1" w:rsidRPr="00204530">
        <w:rPr>
          <w:lang w:val="sr-Latn-BA"/>
        </w:rPr>
        <w:t>(4) Зас</w:t>
      </w:r>
      <w:r w:rsidR="004A70B1" w:rsidRPr="00204530">
        <w:rPr>
          <w:spacing w:val="-2"/>
          <w:lang w:val="sr-Latn-BA"/>
        </w:rPr>
        <w:t>т</w:t>
      </w:r>
      <w:r w:rsidR="004A70B1" w:rsidRPr="00204530">
        <w:rPr>
          <w:lang w:val="sr-Latn-BA"/>
        </w:rPr>
        <w:t xml:space="preserve">упани </w:t>
      </w:r>
      <w:r w:rsidR="004A70B1" w:rsidRPr="00204530">
        <w:rPr>
          <w:spacing w:val="-2"/>
          <w:lang w:val="sr-Latn-BA"/>
        </w:rPr>
        <w:t>су</w:t>
      </w:r>
      <w:r w:rsidR="004A70B1" w:rsidRPr="00204530">
        <w:rPr>
          <w:lang w:val="sr-Latn-BA"/>
        </w:rPr>
        <w:t>бје</w:t>
      </w:r>
      <w:r w:rsidR="004A70B1" w:rsidRPr="00204530">
        <w:rPr>
          <w:spacing w:val="-3"/>
          <w:lang w:val="sr-Latn-BA"/>
        </w:rPr>
        <w:t>к</w:t>
      </w:r>
      <w:r w:rsidR="004A70B1" w:rsidRPr="00204530">
        <w:rPr>
          <w:spacing w:val="-5"/>
          <w:lang w:val="sr-Latn-BA"/>
        </w:rPr>
        <w:t>а</w:t>
      </w:r>
      <w:r w:rsidR="004A70B1" w:rsidRPr="00204530">
        <w:rPr>
          <w:lang w:val="sr-Latn-BA"/>
        </w:rPr>
        <w:t>т оба</w:t>
      </w:r>
      <w:r w:rsidR="004A70B1" w:rsidRPr="00204530">
        <w:rPr>
          <w:spacing w:val="-1"/>
          <w:lang w:val="sr-Latn-BA"/>
        </w:rPr>
        <w:t>в</w:t>
      </w:r>
      <w:r w:rsidR="004A70B1" w:rsidRPr="00204530">
        <w:rPr>
          <w:spacing w:val="2"/>
          <w:lang w:val="sr-Latn-BA"/>
        </w:rPr>
        <w:t>е</w:t>
      </w:r>
      <w:r w:rsidR="004A70B1" w:rsidRPr="00204530">
        <w:rPr>
          <w:lang w:val="sr-Latn-BA"/>
        </w:rPr>
        <w:t>зан је да оригин</w:t>
      </w:r>
      <w:r w:rsidR="004A70B1" w:rsidRPr="00204530">
        <w:rPr>
          <w:spacing w:val="2"/>
          <w:lang w:val="sr-Latn-BA"/>
        </w:rPr>
        <w:t>а</w:t>
      </w:r>
      <w:r w:rsidR="00021872" w:rsidRPr="00204530">
        <w:rPr>
          <w:lang w:val="sr-Latn-BA"/>
        </w:rPr>
        <w:t>л закљу</w:t>
      </w:r>
      <w:r w:rsidR="004A70B1" w:rsidRPr="00204530">
        <w:rPr>
          <w:lang w:val="sr-Latn-BA"/>
        </w:rPr>
        <w:t>ченог 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ора из 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 1. о</w:t>
      </w:r>
      <w:r w:rsidR="004A70B1" w:rsidRPr="00204530">
        <w:rPr>
          <w:spacing w:val="-1"/>
          <w:lang w:val="sr-Latn-BA"/>
        </w:rPr>
        <w:t>в</w:t>
      </w:r>
      <w:r w:rsidR="004A70B1" w:rsidRPr="00204530">
        <w:rPr>
          <w:lang w:val="sr-Latn-BA"/>
        </w:rPr>
        <w:t>ог члана д</w:t>
      </w:r>
      <w:r w:rsidR="004A70B1" w:rsidRPr="00204530">
        <w:rPr>
          <w:spacing w:val="4"/>
          <w:lang w:val="sr-Latn-BA"/>
        </w:rPr>
        <w:t>о</w:t>
      </w:r>
      <w:r w:rsidR="004A70B1" w:rsidRPr="00204530">
        <w:rPr>
          <w:lang w:val="sr-Latn-BA"/>
        </w:rPr>
        <w:t>с</w:t>
      </w:r>
      <w:r w:rsidR="004A70B1" w:rsidRPr="00204530">
        <w:rPr>
          <w:spacing w:val="2"/>
          <w:lang w:val="sr-Latn-BA"/>
        </w:rPr>
        <w:t>т</w:t>
      </w:r>
      <w:r w:rsidR="004A70B1" w:rsidRPr="00204530">
        <w:rPr>
          <w:lang w:val="sr-Latn-BA"/>
        </w:rPr>
        <w:t>ави Пра</w:t>
      </w:r>
      <w:r w:rsidR="004A70B1" w:rsidRPr="00204530">
        <w:rPr>
          <w:spacing w:val="-1"/>
          <w:lang w:val="sr-Latn-BA"/>
        </w:rPr>
        <w:t>в</w:t>
      </w:r>
      <w:r w:rsidR="00021872" w:rsidRPr="00204530">
        <w:rPr>
          <w:lang w:val="sr-Latn-BA"/>
        </w:rPr>
        <w:t>обрани</w:t>
      </w:r>
      <w:r w:rsidR="004A70B1" w:rsidRPr="00204530">
        <w:rPr>
          <w:lang w:val="sr-Latn-BA"/>
        </w:rPr>
        <w:t>лашт</w:t>
      </w:r>
      <w:r w:rsidR="004A70B1" w:rsidRPr="00204530">
        <w:rPr>
          <w:spacing w:val="-6"/>
          <w:lang w:val="sr-Latn-BA"/>
        </w:rPr>
        <w:t>в</w:t>
      </w:r>
      <w:r w:rsidR="004A70B1" w:rsidRPr="00204530">
        <w:rPr>
          <w:lang w:val="sr-Latn-BA"/>
        </w:rPr>
        <w:t>у</w:t>
      </w:r>
      <w:r w:rsidR="004A70B1" w:rsidRPr="00204530">
        <w:rPr>
          <w:spacing w:val="-5"/>
          <w:lang w:val="sr-Latn-BA"/>
        </w:rPr>
        <w:t xml:space="preserve"> </w:t>
      </w:r>
      <w:r w:rsidR="004A70B1" w:rsidRPr="00204530">
        <w:rPr>
          <w:lang w:val="sr-Latn-BA"/>
        </w:rPr>
        <w:t>у</w:t>
      </w:r>
      <w:r w:rsidR="004A70B1" w:rsidRPr="00204530">
        <w:rPr>
          <w:spacing w:val="-5"/>
          <w:lang w:val="sr-Latn-BA"/>
        </w:rPr>
        <w:t xml:space="preserve"> </w:t>
      </w:r>
      <w:r w:rsidR="004A70B1" w:rsidRPr="00204530">
        <w:rPr>
          <w:lang w:val="sr-Latn-BA"/>
        </w:rPr>
        <w:t>ро</w:t>
      </w:r>
      <w:r w:rsidR="004A70B1" w:rsidRPr="00204530">
        <w:rPr>
          <w:spacing w:val="-3"/>
          <w:lang w:val="sr-Latn-BA"/>
        </w:rPr>
        <w:t>к</w:t>
      </w:r>
      <w:r w:rsidR="004A70B1" w:rsidRPr="00204530">
        <w:rPr>
          <w:lang w:val="sr-Latn-BA"/>
        </w:rPr>
        <w:t>у</w:t>
      </w:r>
      <w:r w:rsidR="004A70B1" w:rsidRPr="00204530">
        <w:rPr>
          <w:spacing w:val="-5"/>
          <w:lang w:val="sr-Latn-BA"/>
        </w:rPr>
        <w:t xml:space="preserve"> о</w:t>
      </w:r>
      <w:r w:rsidR="004A70B1" w:rsidRPr="00204530">
        <w:rPr>
          <w:lang w:val="sr-Latn-BA"/>
        </w:rPr>
        <w:t>д</w:t>
      </w:r>
      <w:r w:rsidR="004A70B1" w:rsidRPr="00204530">
        <w:rPr>
          <w:spacing w:val="-5"/>
          <w:lang w:val="sr-Latn-BA"/>
        </w:rPr>
        <w:t xml:space="preserve"> </w:t>
      </w:r>
      <w:r w:rsidR="004A70B1" w:rsidRPr="00204530">
        <w:rPr>
          <w:spacing w:val="4"/>
          <w:lang w:val="sr-Latn-BA"/>
        </w:rPr>
        <w:t>о</w:t>
      </w:r>
      <w:r w:rsidR="004A70B1" w:rsidRPr="00204530">
        <w:rPr>
          <w:spacing w:val="2"/>
          <w:lang w:val="sr-Latn-BA"/>
        </w:rPr>
        <w:t>с</w:t>
      </w:r>
      <w:r w:rsidR="004A70B1" w:rsidRPr="00204530">
        <w:rPr>
          <w:lang w:val="sr-Latn-BA"/>
        </w:rPr>
        <w:t>ам</w:t>
      </w:r>
      <w:r w:rsidR="004A70B1" w:rsidRPr="00204530">
        <w:rPr>
          <w:spacing w:val="-5"/>
          <w:lang w:val="sr-Latn-BA"/>
        </w:rPr>
        <w:t xml:space="preserve"> </w:t>
      </w:r>
      <w:r w:rsidR="004A70B1" w:rsidRPr="00204530">
        <w:rPr>
          <w:lang w:val="sr-Latn-BA"/>
        </w:rPr>
        <w:t>дана</w:t>
      </w:r>
      <w:r w:rsidR="004A70B1" w:rsidRPr="00204530">
        <w:rPr>
          <w:spacing w:val="-5"/>
          <w:lang w:val="sr-Latn-BA"/>
        </w:rPr>
        <w:t xml:space="preserve"> о</w:t>
      </w:r>
      <w:r w:rsidR="004A70B1" w:rsidRPr="00204530">
        <w:rPr>
          <w:lang w:val="sr-Latn-BA"/>
        </w:rPr>
        <w:t>д</w:t>
      </w:r>
      <w:r w:rsidR="004A70B1" w:rsidRPr="00204530">
        <w:rPr>
          <w:spacing w:val="-5"/>
          <w:lang w:val="sr-Latn-BA"/>
        </w:rPr>
        <w:t xml:space="preserve"> </w:t>
      </w:r>
      <w:r w:rsidR="004A70B1" w:rsidRPr="00204530">
        <w:rPr>
          <w:lang w:val="sr-Latn-BA"/>
        </w:rPr>
        <w:t>дана</w:t>
      </w:r>
      <w:r w:rsidR="004A70B1" w:rsidRPr="00204530">
        <w:rPr>
          <w:spacing w:val="-5"/>
          <w:lang w:val="sr-Latn-BA"/>
        </w:rPr>
        <w:t xml:space="preserve"> </w:t>
      </w:r>
      <w:r w:rsidR="004A70B1" w:rsidRPr="00204530">
        <w:rPr>
          <w:lang w:val="sr-Latn-BA"/>
        </w:rPr>
        <w:t>закључења</w:t>
      </w:r>
      <w:r w:rsidR="004A70B1" w:rsidRPr="00204530">
        <w:rPr>
          <w:spacing w:val="-5"/>
          <w:lang w:val="sr-Latn-BA"/>
        </w:rPr>
        <w:t xml:space="preserve"> </w:t>
      </w:r>
      <w:r w:rsidR="004A70B1" w:rsidRPr="00204530">
        <w:rPr>
          <w:spacing w:val="-2"/>
          <w:lang w:val="sr-Latn-BA"/>
        </w:rPr>
        <w:t>т</w:t>
      </w:r>
      <w:r w:rsidR="004A70B1" w:rsidRPr="00204530">
        <w:rPr>
          <w:lang w:val="sr-Latn-BA"/>
        </w:rPr>
        <w:t>ог</w:t>
      </w:r>
      <w:r w:rsidR="004A70B1" w:rsidRPr="00204530">
        <w:rPr>
          <w:spacing w:val="-5"/>
          <w:lang w:val="sr-Latn-BA"/>
        </w:rPr>
        <w:t xml:space="preserve"> </w:t>
      </w:r>
      <w:r w:rsidR="004A70B1" w:rsidRPr="00204530">
        <w:rPr>
          <w:lang w:val="sr-Latn-BA"/>
        </w:rPr>
        <w:t>у</w:t>
      </w:r>
      <w:r w:rsidR="004A70B1" w:rsidRPr="00204530">
        <w:rPr>
          <w:spacing w:val="-4"/>
          <w:lang w:val="sr-Latn-BA"/>
        </w:rPr>
        <w:t>г</w:t>
      </w:r>
      <w:r w:rsidR="004A70B1" w:rsidRPr="00204530">
        <w:rPr>
          <w:lang w:val="sr-Latn-BA"/>
        </w:rPr>
        <w:t>о</w:t>
      </w:r>
      <w:r w:rsidR="004A70B1" w:rsidRPr="00204530">
        <w:rPr>
          <w:spacing w:val="-1"/>
          <w:lang w:val="sr-Latn-BA"/>
        </w:rPr>
        <w:t>в</w:t>
      </w:r>
      <w:r w:rsidRPr="00204530">
        <w:rPr>
          <w:lang w:val="sr-Latn-BA"/>
        </w:rPr>
        <w:t>ора</w:t>
      </w:r>
      <w:r w:rsidRPr="00204530">
        <w:rPr>
          <w:lang w:val="sr-Cyrl-BA"/>
        </w:rPr>
        <w:t xml:space="preserve">; </w:t>
      </w:r>
      <w:r w:rsidR="004A70B1" w:rsidRPr="00204530">
        <w:rPr>
          <w:lang w:val="sr-Latn-BA"/>
        </w:rPr>
        <w:t>(5) А</w:t>
      </w:r>
      <w:r w:rsidR="004A70B1" w:rsidRPr="00204530">
        <w:rPr>
          <w:spacing w:val="-9"/>
          <w:lang w:val="sr-Latn-BA"/>
        </w:rPr>
        <w:t>к</w:t>
      </w:r>
      <w:r w:rsidR="004A70B1" w:rsidRPr="00204530">
        <w:rPr>
          <w:lang w:val="sr-Latn-BA"/>
        </w:rPr>
        <w:t>о је Пра</w:t>
      </w:r>
      <w:r w:rsidR="004A70B1" w:rsidRPr="00204530">
        <w:rPr>
          <w:spacing w:val="-1"/>
          <w:lang w:val="sr-Latn-BA"/>
        </w:rPr>
        <w:t>в</w:t>
      </w:r>
      <w:r w:rsidR="004A70B1" w:rsidRPr="00204530">
        <w:rPr>
          <w:lang w:val="sr-Latn-BA"/>
        </w:rPr>
        <w:t>обранилашт</w:t>
      </w:r>
      <w:r w:rsidR="004A70B1" w:rsidRPr="00204530">
        <w:rPr>
          <w:spacing w:val="-1"/>
          <w:lang w:val="sr-Latn-BA"/>
        </w:rPr>
        <w:t>в</w:t>
      </w:r>
      <w:r w:rsidR="00021872" w:rsidRPr="00204530">
        <w:rPr>
          <w:lang w:val="sr-Latn-BA"/>
        </w:rPr>
        <w:t>о мишљења да је закључе</w:t>
      </w:r>
      <w:r w:rsidR="004A70B1" w:rsidRPr="00204530">
        <w:rPr>
          <w:lang w:val="sr-Latn-BA"/>
        </w:rPr>
        <w:t>ни</w:t>
      </w:r>
      <w:r w:rsidR="004A70B1" w:rsidRPr="00204530">
        <w:rPr>
          <w:spacing w:val="1"/>
          <w:lang w:val="sr-Latn-BA"/>
        </w:rPr>
        <w:t xml:space="preserve"> </w:t>
      </w:r>
      <w:r w:rsidR="004A70B1" w:rsidRPr="00204530">
        <w:rPr>
          <w:lang w:val="sr-Latn-BA"/>
        </w:rPr>
        <w:t>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w:t>
      </w:r>
      <w:r w:rsidR="004A70B1" w:rsidRPr="00204530">
        <w:rPr>
          <w:spacing w:val="1"/>
          <w:lang w:val="sr-Latn-BA"/>
        </w:rPr>
        <w:t xml:space="preserve"> </w:t>
      </w:r>
      <w:r w:rsidR="004A70B1" w:rsidRPr="00204530">
        <w:rPr>
          <w:lang w:val="sr-Latn-BA"/>
        </w:rPr>
        <w:t>из</w:t>
      </w:r>
      <w:r w:rsidR="004A70B1" w:rsidRPr="00204530">
        <w:rPr>
          <w:spacing w:val="1"/>
          <w:lang w:val="sr-Latn-BA"/>
        </w:rPr>
        <w:t xml:space="preserve"> </w:t>
      </w:r>
      <w:r w:rsidR="004A70B1" w:rsidRPr="00204530">
        <w:rPr>
          <w:lang w:val="sr-Latn-BA"/>
        </w:rPr>
        <w:t>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 1.</w:t>
      </w:r>
      <w:r w:rsidR="004A70B1" w:rsidRPr="00204530">
        <w:rPr>
          <w:spacing w:val="1"/>
          <w:lang w:val="sr-Latn-BA"/>
        </w:rPr>
        <w:t xml:space="preserve"> </w:t>
      </w:r>
      <w:r w:rsidR="004A70B1" w:rsidRPr="00204530">
        <w:rPr>
          <w:lang w:val="sr-Latn-BA"/>
        </w:rPr>
        <w:t>о</w:t>
      </w:r>
      <w:r w:rsidR="004A70B1" w:rsidRPr="00204530">
        <w:rPr>
          <w:spacing w:val="-1"/>
          <w:lang w:val="sr-Latn-BA"/>
        </w:rPr>
        <w:t>в</w:t>
      </w:r>
      <w:r w:rsidR="004A70B1" w:rsidRPr="00204530">
        <w:rPr>
          <w:lang w:val="sr-Latn-BA"/>
        </w:rPr>
        <w:t>ог</w:t>
      </w:r>
      <w:r w:rsidR="004A70B1" w:rsidRPr="00204530">
        <w:rPr>
          <w:spacing w:val="1"/>
          <w:lang w:val="sr-Latn-BA"/>
        </w:rPr>
        <w:t xml:space="preserve"> </w:t>
      </w:r>
      <w:r w:rsidR="004A70B1" w:rsidRPr="00204530">
        <w:rPr>
          <w:lang w:val="sr-Latn-BA"/>
        </w:rPr>
        <w:t>члана ниш</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ан,</w:t>
      </w:r>
      <w:r w:rsidR="004A70B1" w:rsidRPr="00204530">
        <w:rPr>
          <w:spacing w:val="1"/>
          <w:lang w:val="sr-Latn-BA"/>
        </w:rPr>
        <w:t xml:space="preserve"> </w:t>
      </w:r>
      <w:r w:rsidR="004A70B1" w:rsidRPr="00204530">
        <w:rPr>
          <w:lang w:val="sr-Latn-BA"/>
        </w:rPr>
        <w:t>п</w:t>
      </w:r>
      <w:r w:rsidR="004A70B1" w:rsidRPr="00204530">
        <w:rPr>
          <w:spacing w:val="-5"/>
          <w:lang w:val="sr-Latn-BA"/>
        </w:rPr>
        <w:t>о</w:t>
      </w:r>
      <w:r w:rsidR="004A70B1" w:rsidRPr="00204530">
        <w:rPr>
          <w:lang w:val="sr-Latn-BA"/>
        </w:rPr>
        <w:t xml:space="preserve">днијеће </w:t>
      </w:r>
      <w:r w:rsidR="004A70B1" w:rsidRPr="00204530">
        <w:rPr>
          <w:spacing w:val="-2"/>
          <w:lang w:val="sr-Latn-BA"/>
        </w:rPr>
        <w:t>т</w:t>
      </w:r>
      <w:r w:rsidR="00021872" w:rsidRPr="00204530">
        <w:rPr>
          <w:lang w:val="sr-Latn-BA"/>
        </w:rPr>
        <w:t>у</w:t>
      </w:r>
      <w:r w:rsidR="004A70B1" w:rsidRPr="00204530">
        <w:rPr>
          <w:spacing w:val="-2"/>
          <w:lang w:val="sr-Latn-BA"/>
        </w:rPr>
        <w:t>ж</w:t>
      </w:r>
      <w:r w:rsidR="004A70B1" w:rsidRPr="00204530">
        <w:rPr>
          <w:spacing w:val="-7"/>
          <w:lang w:val="sr-Latn-BA"/>
        </w:rPr>
        <w:t>б</w:t>
      </w:r>
      <w:r w:rsidR="004A70B1" w:rsidRPr="00204530">
        <w:rPr>
          <w:lang w:val="sr-Latn-BA"/>
        </w:rPr>
        <w:t>у за утврђи</w:t>
      </w:r>
      <w:r w:rsidR="004A70B1" w:rsidRPr="00204530">
        <w:rPr>
          <w:spacing w:val="-2"/>
          <w:lang w:val="sr-Latn-BA"/>
        </w:rPr>
        <w:t>в</w:t>
      </w:r>
      <w:r w:rsidR="004A70B1" w:rsidRPr="00204530">
        <w:rPr>
          <w:lang w:val="sr-Latn-BA"/>
        </w:rPr>
        <w:t>ање ниш</w:t>
      </w:r>
      <w:r w:rsidR="004A70B1" w:rsidRPr="00204530">
        <w:rPr>
          <w:spacing w:val="2"/>
          <w:lang w:val="sr-Latn-BA"/>
        </w:rPr>
        <w:t>т</w:t>
      </w:r>
      <w:r w:rsidR="004A70B1" w:rsidRPr="00204530">
        <w:rPr>
          <w:lang w:val="sr-Latn-BA"/>
        </w:rPr>
        <w:t>авн</w:t>
      </w:r>
      <w:r w:rsidR="004A70B1" w:rsidRPr="00204530">
        <w:rPr>
          <w:spacing w:val="4"/>
          <w:lang w:val="sr-Latn-BA"/>
        </w:rPr>
        <w:t>о</w:t>
      </w:r>
      <w:r w:rsidR="004A70B1" w:rsidRPr="00204530">
        <w:rPr>
          <w:lang w:val="sr-Latn-BA"/>
        </w:rPr>
        <w:t>сти, а у случају да је 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 xml:space="preserve">ор </w:t>
      </w:r>
      <w:r w:rsidR="004A70B1" w:rsidRPr="00204530">
        <w:rPr>
          <w:spacing w:val="-2"/>
          <w:lang w:val="sr-Latn-BA"/>
        </w:rPr>
        <w:t>р</w:t>
      </w:r>
      <w:r w:rsidR="004A70B1" w:rsidRPr="00204530">
        <w:rPr>
          <w:lang w:val="sr-Latn-BA"/>
        </w:rPr>
        <w:t>ушљив, п</w:t>
      </w:r>
      <w:r w:rsidR="004A70B1" w:rsidRPr="00204530">
        <w:rPr>
          <w:spacing w:val="-5"/>
          <w:lang w:val="sr-Latn-BA"/>
        </w:rPr>
        <w:t>о</w:t>
      </w:r>
      <w:r w:rsidR="004A70B1" w:rsidRPr="00204530">
        <w:rPr>
          <w:lang w:val="sr-Latn-BA"/>
        </w:rPr>
        <w:t xml:space="preserve">днијеће </w:t>
      </w:r>
      <w:r w:rsidR="004A70B1" w:rsidRPr="00204530">
        <w:rPr>
          <w:spacing w:val="-2"/>
          <w:lang w:val="sr-Latn-BA"/>
        </w:rPr>
        <w:t>туж</w:t>
      </w:r>
      <w:r w:rsidR="004A70B1" w:rsidRPr="00204530">
        <w:rPr>
          <w:spacing w:val="-7"/>
          <w:lang w:val="sr-Latn-BA"/>
        </w:rPr>
        <w:t>б</w:t>
      </w:r>
      <w:r w:rsidRPr="00204530">
        <w:rPr>
          <w:lang w:val="sr-Latn-BA"/>
        </w:rPr>
        <w:t>у за поништење</w:t>
      </w:r>
      <w:r w:rsidRPr="00204530">
        <w:rPr>
          <w:lang w:val="sr-Cyrl-BA"/>
        </w:rPr>
        <w:t xml:space="preserve">; </w:t>
      </w:r>
      <w:r w:rsidR="004A70B1" w:rsidRPr="00204530">
        <w:rPr>
          <w:lang w:val="sr-Latn-BA"/>
        </w:rPr>
        <w:t>(6)</w:t>
      </w:r>
      <w:r w:rsidR="004A70B1" w:rsidRPr="00204530">
        <w:rPr>
          <w:spacing w:val="1"/>
          <w:lang w:val="sr-Latn-BA"/>
        </w:rPr>
        <w:t xml:space="preserve"> </w:t>
      </w:r>
      <w:r w:rsidR="004A70B1" w:rsidRPr="00204530">
        <w:rPr>
          <w:lang w:val="sr-Latn-BA"/>
        </w:rPr>
        <w:t>На</w:t>
      </w:r>
      <w:r w:rsidR="004A70B1" w:rsidRPr="00204530">
        <w:rPr>
          <w:spacing w:val="1"/>
          <w:lang w:val="sr-Latn-BA"/>
        </w:rPr>
        <w:t xml:space="preserve"> </w:t>
      </w:r>
      <w:r w:rsidR="004A70B1" w:rsidRPr="00204530">
        <w:rPr>
          <w:lang w:val="sr-Latn-BA"/>
        </w:rPr>
        <w:t>у</w:t>
      </w:r>
      <w:r w:rsidR="004A70B1" w:rsidRPr="00204530">
        <w:rPr>
          <w:spacing w:val="-4"/>
          <w:lang w:val="sr-Latn-BA"/>
        </w:rPr>
        <w:t>г</w:t>
      </w:r>
      <w:r w:rsidR="004A70B1" w:rsidRPr="00204530">
        <w:rPr>
          <w:lang w:val="sr-Latn-BA"/>
        </w:rPr>
        <w:t>о</w:t>
      </w:r>
      <w:r w:rsidR="004A70B1" w:rsidRPr="00204530">
        <w:rPr>
          <w:spacing w:val="-1"/>
          <w:lang w:val="sr-Latn-BA"/>
        </w:rPr>
        <w:t>в</w:t>
      </w:r>
      <w:r w:rsidR="004A70B1" w:rsidRPr="00204530">
        <w:rPr>
          <w:lang w:val="sr-Latn-BA"/>
        </w:rPr>
        <w:t>оре</w:t>
      </w:r>
      <w:r w:rsidR="004A70B1" w:rsidRPr="00204530">
        <w:rPr>
          <w:spacing w:val="1"/>
          <w:lang w:val="sr-Latn-BA"/>
        </w:rPr>
        <w:t xml:space="preserve"> </w:t>
      </w:r>
      <w:r w:rsidR="004A70B1" w:rsidRPr="00204530">
        <w:rPr>
          <w:lang w:val="sr-Latn-BA"/>
        </w:rPr>
        <w:t>из</w:t>
      </w:r>
      <w:r w:rsidR="004A70B1" w:rsidRPr="00204530">
        <w:rPr>
          <w:spacing w:val="1"/>
          <w:lang w:val="sr-Latn-BA"/>
        </w:rPr>
        <w:t xml:space="preserve"> </w:t>
      </w:r>
      <w:r w:rsidR="004A70B1" w:rsidRPr="00204530">
        <w:rPr>
          <w:lang w:val="sr-Latn-BA"/>
        </w:rPr>
        <w:t>с</w:t>
      </w:r>
      <w:r w:rsidR="004A70B1" w:rsidRPr="00204530">
        <w:rPr>
          <w:spacing w:val="2"/>
          <w:lang w:val="sr-Latn-BA"/>
        </w:rPr>
        <w:t>т</w:t>
      </w:r>
      <w:r w:rsidR="004A70B1" w:rsidRPr="00204530">
        <w:rPr>
          <w:lang w:val="sr-Latn-BA"/>
        </w:rPr>
        <w:t>а</w:t>
      </w:r>
      <w:r w:rsidR="004A70B1" w:rsidRPr="00204530">
        <w:rPr>
          <w:spacing w:val="-2"/>
          <w:lang w:val="sr-Latn-BA"/>
        </w:rPr>
        <w:t>в</w:t>
      </w:r>
      <w:r w:rsidR="004A70B1" w:rsidRPr="00204530">
        <w:rPr>
          <w:lang w:val="sr-Latn-BA"/>
        </w:rPr>
        <w:t>а 1.</w:t>
      </w:r>
      <w:r w:rsidR="004A70B1" w:rsidRPr="00204530">
        <w:rPr>
          <w:spacing w:val="1"/>
          <w:lang w:val="sr-Latn-BA"/>
        </w:rPr>
        <w:t xml:space="preserve"> </w:t>
      </w:r>
      <w:r w:rsidR="004A70B1" w:rsidRPr="00204530">
        <w:rPr>
          <w:lang w:val="sr-Latn-BA"/>
        </w:rPr>
        <w:t>о</w:t>
      </w:r>
      <w:r w:rsidR="004A70B1" w:rsidRPr="00204530">
        <w:rPr>
          <w:spacing w:val="-1"/>
          <w:lang w:val="sr-Latn-BA"/>
        </w:rPr>
        <w:t>в</w:t>
      </w:r>
      <w:r w:rsidR="004A70B1" w:rsidRPr="00204530">
        <w:rPr>
          <w:lang w:val="sr-Latn-BA"/>
        </w:rPr>
        <w:t>ог</w:t>
      </w:r>
      <w:r w:rsidR="004A70B1" w:rsidRPr="00204530">
        <w:rPr>
          <w:spacing w:val="1"/>
          <w:lang w:val="sr-Latn-BA"/>
        </w:rPr>
        <w:t xml:space="preserve"> </w:t>
      </w:r>
      <w:r w:rsidR="004A70B1" w:rsidRPr="00204530">
        <w:rPr>
          <w:lang w:val="sr-Latn-BA"/>
        </w:rPr>
        <w:t>члана с</w:t>
      </w:r>
      <w:r w:rsidR="004A70B1" w:rsidRPr="00204530">
        <w:rPr>
          <w:spacing w:val="-2"/>
          <w:lang w:val="sr-Latn-BA"/>
        </w:rPr>
        <w:t>в</w:t>
      </w:r>
      <w:r w:rsidR="004A70B1" w:rsidRPr="00204530">
        <w:rPr>
          <w:lang w:val="sr-Latn-BA"/>
        </w:rPr>
        <w:t>а</w:t>
      </w:r>
      <w:r w:rsidR="004A70B1" w:rsidRPr="00204530">
        <w:rPr>
          <w:spacing w:val="-9"/>
          <w:lang w:val="sr-Latn-BA"/>
        </w:rPr>
        <w:t>к</w:t>
      </w:r>
      <w:r w:rsidR="00021872" w:rsidRPr="00204530">
        <w:rPr>
          <w:lang w:val="sr-Latn-BA"/>
        </w:rPr>
        <w:t>о заинтере</w:t>
      </w:r>
      <w:r w:rsidR="004A70B1" w:rsidRPr="00204530">
        <w:rPr>
          <w:lang w:val="sr-Latn-BA"/>
        </w:rPr>
        <w:t>со</w:t>
      </w:r>
      <w:r w:rsidR="004A70B1" w:rsidRPr="00204530">
        <w:rPr>
          <w:spacing w:val="-2"/>
          <w:lang w:val="sr-Latn-BA"/>
        </w:rPr>
        <w:t>в</w:t>
      </w:r>
      <w:r w:rsidR="004A70B1" w:rsidRPr="00204530">
        <w:rPr>
          <w:lang w:val="sr-Latn-BA"/>
        </w:rPr>
        <w:t>ано лице м</w:t>
      </w:r>
      <w:r w:rsidR="004A70B1" w:rsidRPr="00204530">
        <w:rPr>
          <w:spacing w:val="-4"/>
          <w:lang w:val="sr-Latn-BA"/>
        </w:rPr>
        <w:t>о</w:t>
      </w:r>
      <w:r w:rsidR="004A70B1" w:rsidRPr="00204530">
        <w:rPr>
          <w:spacing w:val="-2"/>
          <w:lang w:val="sr-Latn-BA"/>
        </w:rPr>
        <w:t>ж</w:t>
      </w:r>
      <w:r w:rsidR="004A70B1" w:rsidRPr="00204530">
        <w:rPr>
          <w:lang w:val="sr-Latn-BA"/>
        </w:rPr>
        <w:t>е у за</w:t>
      </w:r>
      <w:r w:rsidR="004A70B1" w:rsidRPr="00204530">
        <w:rPr>
          <w:spacing w:val="-9"/>
          <w:lang w:val="sr-Latn-BA"/>
        </w:rPr>
        <w:t>к</w:t>
      </w:r>
      <w:r w:rsidR="004A70B1" w:rsidRPr="00204530">
        <w:rPr>
          <w:lang w:val="sr-Latn-BA"/>
        </w:rPr>
        <w:t>он</w:t>
      </w:r>
      <w:r w:rsidR="004A70B1" w:rsidRPr="00204530">
        <w:rPr>
          <w:spacing w:val="-3"/>
          <w:lang w:val="sr-Latn-BA"/>
        </w:rPr>
        <w:t>о</w:t>
      </w:r>
      <w:r w:rsidR="004A70B1" w:rsidRPr="00204530">
        <w:rPr>
          <w:lang w:val="sr-Latn-BA"/>
        </w:rPr>
        <w:t>м пропи</w:t>
      </w:r>
      <w:r w:rsidR="004A70B1" w:rsidRPr="00204530">
        <w:rPr>
          <w:spacing w:val="2"/>
          <w:lang w:val="sr-Latn-BA"/>
        </w:rPr>
        <w:t>с</w:t>
      </w:r>
      <w:r w:rsidR="004A70B1" w:rsidRPr="00204530">
        <w:rPr>
          <w:lang w:val="sr-Latn-BA"/>
        </w:rPr>
        <w:t>ан</w:t>
      </w:r>
      <w:r w:rsidR="004A70B1" w:rsidRPr="00204530">
        <w:rPr>
          <w:spacing w:val="-3"/>
          <w:lang w:val="sr-Latn-BA"/>
        </w:rPr>
        <w:t>о</w:t>
      </w:r>
      <w:r w:rsidR="004A70B1" w:rsidRPr="00204530">
        <w:rPr>
          <w:lang w:val="sr-Latn-BA"/>
        </w:rPr>
        <w:t>м п</w:t>
      </w:r>
      <w:r w:rsidR="004A70B1" w:rsidRPr="00204530">
        <w:rPr>
          <w:spacing w:val="4"/>
          <w:lang w:val="sr-Latn-BA"/>
        </w:rPr>
        <w:t>о</w:t>
      </w:r>
      <w:r w:rsidR="004A70B1" w:rsidRPr="00204530">
        <w:rPr>
          <w:lang w:val="sr-Latn-BA"/>
        </w:rPr>
        <w:t>с</w:t>
      </w:r>
      <w:r w:rsidR="004A70B1" w:rsidRPr="00204530">
        <w:rPr>
          <w:spacing w:val="-2"/>
          <w:lang w:val="sr-Latn-BA"/>
        </w:rPr>
        <w:t>т</w:t>
      </w:r>
      <w:r w:rsidR="004A70B1" w:rsidRPr="00204530">
        <w:rPr>
          <w:lang w:val="sr-Latn-BA"/>
        </w:rPr>
        <w:t>уп</w:t>
      </w:r>
      <w:r w:rsidR="004A70B1" w:rsidRPr="00204530">
        <w:rPr>
          <w:spacing w:val="-3"/>
          <w:lang w:val="sr-Latn-BA"/>
        </w:rPr>
        <w:t>к</w:t>
      </w:r>
      <w:r w:rsidR="004A70B1" w:rsidRPr="00204530">
        <w:rPr>
          <w:lang w:val="sr-Latn-BA"/>
        </w:rPr>
        <w:t xml:space="preserve">у </w:t>
      </w:r>
      <w:r w:rsidR="004A70B1" w:rsidRPr="00204530">
        <w:rPr>
          <w:spacing w:val="2"/>
          <w:lang w:val="sr-Latn-BA"/>
        </w:rPr>
        <w:t>т</w:t>
      </w:r>
      <w:r w:rsidR="004A70B1" w:rsidRPr="00204530">
        <w:rPr>
          <w:lang w:val="sr-Latn-BA"/>
        </w:rPr>
        <w:t>ражи- ти поништење правног п</w:t>
      </w:r>
      <w:r w:rsidR="004A70B1" w:rsidRPr="00204530">
        <w:rPr>
          <w:spacing w:val="4"/>
          <w:lang w:val="sr-Latn-BA"/>
        </w:rPr>
        <w:t>о</w:t>
      </w:r>
      <w:r w:rsidR="004A70B1" w:rsidRPr="00204530">
        <w:rPr>
          <w:lang w:val="sr-Latn-BA"/>
        </w:rPr>
        <w:t>сла а</w:t>
      </w:r>
      <w:r w:rsidR="004A70B1" w:rsidRPr="00204530">
        <w:rPr>
          <w:spacing w:val="-9"/>
          <w:lang w:val="sr-Latn-BA"/>
        </w:rPr>
        <w:t>к</w:t>
      </w:r>
      <w:r w:rsidR="004A70B1" w:rsidRPr="00204530">
        <w:rPr>
          <w:lang w:val="sr-Latn-BA"/>
        </w:rPr>
        <w:t>о с</w:t>
      </w:r>
      <w:r w:rsidR="004A70B1" w:rsidRPr="00204530">
        <w:rPr>
          <w:spacing w:val="-1"/>
          <w:lang w:val="sr-Latn-BA"/>
        </w:rPr>
        <w:t>м</w:t>
      </w:r>
      <w:r w:rsidR="004A70B1" w:rsidRPr="00204530">
        <w:rPr>
          <w:spacing w:val="-5"/>
          <w:lang w:val="sr-Latn-BA"/>
        </w:rPr>
        <w:t>а</w:t>
      </w:r>
      <w:r w:rsidR="004A70B1" w:rsidRPr="00204530">
        <w:rPr>
          <w:spacing w:val="2"/>
          <w:lang w:val="sr-Latn-BA"/>
        </w:rPr>
        <w:t>т</w:t>
      </w:r>
      <w:r w:rsidR="004A70B1" w:rsidRPr="00204530">
        <w:rPr>
          <w:lang w:val="sr-Latn-BA"/>
        </w:rPr>
        <w:t xml:space="preserve">ра да </w:t>
      </w:r>
      <w:r w:rsidR="004A70B1" w:rsidRPr="00204530">
        <w:rPr>
          <w:spacing w:val="-2"/>
          <w:lang w:val="sr-Latn-BA"/>
        </w:rPr>
        <w:t>с</w:t>
      </w:r>
      <w:r w:rsidR="004A70B1" w:rsidRPr="00204530">
        <w:rPr>
          <w:lang w:val="sr-Latn-BA"/>
        </w:rPr>
        <w:t>у њиме по- вријеђена ње</w:t>
      </w:r>
      <w:r w:rsidR="004A70B1" w:rsidRPr="00204530">
        <w:rPr>
          <w:spacing w:val="-4"/>
          <w:lang w:val="sr-Latn-BA"/>
        </w:rPr>
        <w:t>г</w:t>
      </w:r>
      <w:r w:rsidR="004A70B1" w:rsidRPr="00204530">
        <w:rPr>
          <w:lang w:val="sr-Latn-BA"/>
        </w:rPr>
        <w:t>о</w:t>
      </w:r>
      <w:r w:rsidR="004A70B1" w:rsidRPr="00204530">
        <w:rPr>
          <w:spacing w:val="-2"/>
          <w:lang w:val="sr-Latn-BA"/>
        </w:rPr>
        <w:t>в</w:t>
      </w:r>
      <w:r w:rsidR="004A70B1" w:rsidRPr="00204530">
        <w:rPr>
          <w:lang w:val="sr-Latn-BA"/>
        </w:rPr>
        <w:t>а пра</w:t>
      </w:r>
      <w:r w:rsidR="004A70B1" w:rsidRPr="00204530">
        <w:rPr>
          <w:spacing w:val="-2"/>
          <w:lang w:val="sr-Latn-BA"/>
        </w:rPr>
        <w:t>в</w:t>
      </w:r>
      <w:r w:rsidR="004A70B1" w:rsidRPr="00204530">
        <w:rPr>
          <w:lang w:val="sr-Latn-BA"/>
        </w:rPr>
        <w:t>а или интер</w:t>
      </w:r>
      <w:r w:rsidR="004A70B1" w:rsidRPr="00204530">
        <w:rPr>
          <w:spacing w:val="4"/>
          <w:lang w:val="sr-Latn-BA"/>
        </w:rPr>
        <w:t>е</w:t>
      </w:r>
      <w:r w:rsidRPr="00204530">
        <w:rPr>
          <w:lang w:val="sr-Latn-BA"/>
        </w:rPr>
        <w:t>си</w:t>
      </w:r>
      <w:r w:rsidR="0081331E" w:rsidRPr="00204530">
        <w:rPr>
          <w:lang w:val="sr-Cyrl-BA"/>
        </w:rPr>
        <w:t>.</w:t>
      </w:r>
      <w:r w:rsidRPr="00204530">
        <w:rPr>
          <w:lang w:val="sr-Cyrl-BA"/>
        </w:rPr>
        <w:t xml:space="preserve"> </w:t>
      </w:r>
      <w:r w:rsidR="004A70B1" w:rsidRPr="00204530">
        <w:rPr>
          <w:lang w:val="sr-Latn-BA"/>
        </w:rPr>
        <w:t>(8) Непош</w:t>
      </w:r>
      <w:r w:rsidR="004A70B1" w:rsidRPr="00204530">
        <w:rPr>
          <w:spacing w:val="-2"/>
          <w:lang w:val="sr-Latn-BA"/>
        </w:rPr>
        <w:t>т</w:t>
      </w:r>
      <w:r w:rsidR="004A70B1" w:rsidRPr="00204530">
        <w:rPr>
          <w:lang w:val="sr-Latn-BA"/>
        </w:rPr>
        <w:t>о</w:t>
      </w:r>
      <w:r w:rsidR="004A70B1" w:rsidRPr="00204530">
        <w:rPr>
          <w:spacing w:val="-2"/>
          <w:lang w:val="sr-Latn-BA"/>
        </w:rPr>
        <w:t>в</w:t>
      </w:r>
      <w:r w:rsidR="004A70B1" w:rsidRPr="00204530">
        <w:rPr>
          <w:lang w:val="sr-Latn-BA"/>
        </w:rPr>
        <w:t>ање ро</w:t>
      </w:r>
      <w:r w:rsidR="004A70B1" w:rsidRPr="00204530">
        <w:rPr>
          <w:spacing w:val="-9"/>
          <w:lang w:val="sr-Latn-BA"/>
        </w:rPr>
        <w:t>к</w:t>
      </w:r>
      <w:r w:rsidR="004A70B1" w:rsidRPr="00204530">
        <w:rPr>
          <w:lang w:val="sr-Latn-BA"/>
        </w:rPr>
        <w:t>о</w:t>
      </w:r>
      <w:r w:rsidR="004A70B1" w:rsidRPr="00204530">
        <w:rPr>
          <w:spacing w:val="-2"/>
          <w:lang w:val="sr-Latn-BA"/>
        </w:rPr>
        <w:t>в</w:t>
      </w:r>
      <w:r w:rsidR="004A70B1" w:rsidRPr="00204530">
        <w:rPr>
          <w:lang w:val="sr-Latn-BA"/>
        </w:rPr>
        <w:t>а за д</w:t>
      </w:r>
      <w:r w:rsidR="004A70B1" w:rsidRPr="00204530">
        <w:rPr>
          <w:spacing w:val="4"/>
          <w:lang w:val="sr-Latn-BA"/>
        </w:rPr>
        <w:t>о</w:t>
      </w:r>
      <w:r w:rsidR="004A70B1" w:rsidRPr="00204530">
        <w:rPr>
          <w:lang w:val="sr-Latn-BA"/>
        </w:rPr>
        <w:t>с</w:t>
      </w:r>
      <w:r w:rsidR="004A70B1" w:rsidRPr="00204530">
        <w:rPr>
          <w:spacing w:val="2"/>
          <w:lang w:val="sr-Latn-BA"/>
        </w:rPr>
        <w:t>т</w:t>
      </w:r>
      <w:r w:rsidR="004A70B1" w:rsidRPr="00204530">
        <w:rPr>
          <w:lang w:val="sr-Latn-BA"/>
        </w:rPr>
        <w:t>ављање мишљења у складу</w:t>
      </w:r>
      <w:r w:rsidR="004A70B1" w:rsidRPr="00204530">
        <w:rPr>
          <w:spacing w:val="-11"/>
          <w:lang w:val="sr-Latn-BA"/>
        </w:rPr>
        <w:t xml:space="preserve"> </w:t>
      </w:r>
      <w:r w:rsidR="004A70B1" w:rsidRPr="00204530">
        <w:rPr>
          <w:spacing w:val="2"/>
          <w:lang w:val="sr-Latn-BA"/>
        </w:rPr>
        <w:t>с</w:t>
      </w:r>
      <w:r w:rsidR="004A70B1" w:rsidRPr="00204530">
        <w:rPr>
          <w:lang w:val="sr-Latn-BA"/>
        </w:rPr>
        <w:t>а</w:t>
      </w:r>
      <w:r w:rsidR="004A70B1" w:rsidRPr="00204530">
        <w:rPr>
          <w:spacing w:val="-11"/>
          <w:lang w:val="sr-Latn-BA"/>
        </w:rPr>
        <w:t xml:space="preserve"> </w:t>
      </w:r>
      <w:r w:rsidR="004A70B1" w:rsidRPr="00204530">
        <w:rPr>
          <w:lang w:val="sr-Latn-BA"/>
        </w:rPr>
        <w:t>овим</w:t>
      </w:r>
      <w:r w:rsidR="004A70B1" w:rsidRPr="00204530">
        <w:rPr>
          <w:spacing w:val="-11"/>
          <w:lang w:val="sr-Latn-BA"/>
        </w:rPr>
        <w:t xml:space="preserve"> </w:t>
      </w:r>
      <w:r w:rsidR="004A70B1" w:rsidRPr="00204530">
        <w:rPr>
          <w:lang w:val="sr-Latn-BA"/>
        </w:rPr>
        <w:t>члан</w:t>
      </w:r>
      <w:r w:rsidR="004A70B1" w:rsidRPr="00204530">
        <w:rPr>
          <w:spacing w:val="-3"/>
          <w:lang w:val="sr-Latn-BA"/>
        </w:rPr>
        <w:t>о</w:t>
      </w:r>
      <w:r w:rsidR="004A70B1" w:rsidRPr="00204530">
        <w:rPr>
          <w:lang w:val="sr-Latn-BA"/>
        </w:rPr>
        <w:t>м</w:t>
      </w:r>
      <w:r w:rsidR="004A70B1" w:rsidRPr="00204530">
        <w:rPr>
          <w:spacing w:val="-11"/>
          <w:lang w:val="sr-Latn-BA"/>
        </w:rPr>
        <w:t xml:space="preserve"> </w:t>
      </w:r>
      <w:r w:rsidR="004A70B1" w:rsidRPr="00204530">
        <w:rPr>
          <w:lang w:val="sr-Latn-BA"/>
        </w:rPr>
        <w:t>с</w:t>
      </w:r>
      <w:r w:rsidR="004A70B1" w:rsidRPr="00204530">
        <w:rPr>
          <w:spacing w:val="-1"/>
          <w:lang w:val="sr-Latn-BA"/>
        </w:rPr>
        <w:t>м</w:t>
      </w:r>
      <w:r w:rsidR="004A70B1" w:rsidRPr="00204530">
        <w:rPr>
          <w:spacing w:val="-5"/>
          <w:lang w:val="sr-Latn-BA"/>
        </w:rPr>
        <w:t>а</w:t>
      </w:r>
      <w:r w:rsidR="004A70B1" w:rsidRPr="00204530">
        <w:rPr>
          <w:spacing w:val="2"/>
          <w:lang w:val="sr-Latn-BA"/>
        </w:rPr>
        <w:t>т</w:t>
      </w:r>
      <w:r w:rsidR="004A70B1" w:rsidRPr="00204530">
        <w:rPr>
          <w:lang w:val="sr-Latn-BA"/>
        </w:rPr>
        <w:t>ра</w:t>
      </w:r>
      <w:r w:rsidR="004A70B1" w:rsidRPr="00204530">
        <w:rPr>
          <w:spacing w:val="-11"/>
          <w:lang w:val="sr-Latn-BA"/>
        </w:rPr>
        <w:t xml:space="preserve"> </w:t>
      </w:r>
      <w:r w:rsidR="004A70B1" w:rsidRPr="00204530">
        <w:rPr>
          <w:spacing w:val="2"/>
          <w:lang w:val="sr-Latn-BA"/>
        </w:rPr>
        <w:t>с</w:t>
      </w:r>
      <w:r w:rsidR="004A70B1" w:rsidRPr="00204530">
        <w:rPr>
          <w:lang w:val="sr-Latn-BA"/>
        </w:rPr>
        <w:t>е</w:t>
      </w:r>
      <w:r w:rsidR="004A70B1" w:rsidRPr="00204530">
        <w:rPr>
          <w:spacing w:val="-11"/>
          <w:lang w:val="sr-Latn-BA"/>
        </w:rPr>
        <w:t xml:space="preserve"> </w:t>
      </w:r>
      <w:r w:rsidR="004A70B1" w:rsidRPr="00204530">
        <w:rPr>
          <w:lang w:val="sr-Latn-BA"/>
        </w:rPr>
        <w:t>повр</w:t>
      </w:r>
      <w:r w:rsidR="004A70B1" w:rsidRPr="00204530">
        <w:rPr>
          <w:spacing w:val="-2"/>
          <w:lang w:val="sr-Latn-BA"/>
        </w:rPr>
        <w:t>е</w:t>
      </w:r>
      <w:r w:rsidR="004A70B1" w:rsidRPr="00204530">
        <w:rPr>
          <w:lang w:val="sr-Latn-BA"/>
        </w:rPr>
        <w:t>д</w:t>
      </w:r>
      <w:r w:rsidR="004A70B1" w:rsidRPr="00204530">
        <w:rPr>
          <w:spacing w:val="-3"/>
          <w:lang w:val="sr-Latn-BA"/>
        </w:rPr>
        <w:t>о</w:t>
      </w:r>
      <w:r w:rsidR="004A70B1" w:rsidRPr="00204530">
        <w:rPr>
          <w:lang w:val="sr-Latn-BA"/>
        </w:rPr>
        <w:t>м</w:t>
      </w:r>
      <w:r w:rsidR="004A70B1" w:rsidRPr="00204530">
        <w:rPr>
          <w:spacing w:val="-11"/>
          <w:lang w:val="sr-Latn-BA"/>
        </w:rPr>
        <w:t xml:space="preserve"> </w:t>
      </w:r>
      <w:r w:rsidR="004A70B1" w:rsidRPr="00204530">
        <w:rPr>
          <w:lang w:val="sr-Latn-BA"/>
        </w:rPr>
        <w:t>радне</w:t>
      </w:r>
      <w:r w:rsidR="004A70B1" w:rsidRPr="00204530">
        <w:rPr>
          <w:spacing w:val="-11"/>
          <w:lang w:val="sr-Latn-BA"/>
        </w:rPr>
        <w:t xml:space="preserve"> </w:t>
      </w:r>
      <w:r w:rsidR="004A70B1" w:rsidRPr="00204530">
        <w:rPr>
          <w:lang w:val="sr-Latn-BA"/>
        </w:rPr>
        <w:t>д</w:t>
      </w:r>
      <w:r w:rsidR="004A70B1" w:rsidRPr="00204530">
        <w:rPr>
          <w:spacing w:val="-2"/>
          <w:lang w:val="sr-Latn-BA"/>
        </w:rPr>
        <w:t>у</w:t>
      </w:r>
      <w:r w:rsidR="004A70B1" w:rsidRPr="00204530">
        <w:rPr>
          <w:lang w:val="sr-Latn-BA"/>
        </w:rPr>
        <w:t>жн</w:t>
      </w:r>
      <w:r w:rsidR="004A70B1" w:rsidRPr="00204530">
        <w:rPr>
          <w:spacing w:val="4"/>
          <w:lang w:val="sr-Latn-BA"/>
        </w:rPr>
        <w:t>о</w:t>
      </w:r>
      <w:r w:rsidR="004A70B1" w:rsidRPr="00204530">
        <w:rPr>
          <w:lang w:val="sr-Latn-BA"/>
        </w:rPr>
        <w:t>сти.</w:t>
      </w:r>
      <w:r w:rsidR="00B43742" w:rsidRPr="00204530">
        <w:rPr>
          <w:lang w:val="sr-Cyrl-BA"/>
        </w:rPr>
        <w:t xml:space="preserve"> </w:t>
      </w:r>
      <w:r w:rsidR="00DC3BD1" w:rsidRPr="00204530">
        <w:rPr>
          <w:lang w:val="sr-Latn-BA"/>
        </w:rPr>
        <w:t>М</w:t>
      </w:r>
      <w:r w:rsidR="00A30A11" w:rsidRPr="00204530">
        <w:rPr>
          <w:lang w:val="sr-Latn-BA"/>
        </w:rPr>
        <w:t xml:space="preserve">ишљењa </w:t>
      </w:r>
      <w:r w:rsidR="00DC3BD1" w:rsidRPr="00204530">
        <w:rPr>
          <w:lang w:val="sr-Latn-BA"/>
        </w:rPr>
        <w:t xml:space="preserve">овог органа се </w:t>
      </w:r>
      <w:r w:rsidR="00A30A11" w:rsidRPr="00204530">
        <w:rPr>
          <w:lang w:val="sr-Latn-BA"/>
        </w:rPr>
        <w:t>односе нa имовинско - прaвн</w:t>
      </w:r>
      <w:r w:rsidR="00920F35" w:rsidRPr="00204530">
        <w:rPr>
          <w:lang w:val="sr-Cyrl-BA"/>
        </w:rPr>
        <w:t>а</w:t>
      </w:r>
      <w:r w:rsidR="00920F35" w:rsidRPr="00204530">
        <w:rPr>
          <w:lang w:val="sr-Latn-BA"/>
        </w:rPr>
        <w:t xml:space="preserve"> питaњa везaна</w:t>
      </w:r>
      <w:r w:rsidR="00A30A11" w:rsidRPr="00204530">
        <w:rPr>
          <w:lang w:val="sr-Latn-BA"/>
        </w:rPr>
        <w:t xml:space="preserve"> зa уговор</w:t>
      </w:r>
      <w:r w:rsidR="00920F35" w:rsidRPr="00204530">
        <w:rPr>
          <w:lang w:val="sr-Latn-BA"/>
        </w:rPr>
        <w:t xml:space="preserve"> који је достављен на оц</w:t>
      </w:r>
      <w:r w:rsidR="00DC3BD1" w:rsidRPr="00204530">
        <w:rPr>
          <w:lang w:val="sr-Latn-BA"/>
        </w:rPr>
        <w:t>јену ваљаности</w:t>
      </w:r>
      <w:r w:rsidR="00A30A11" w:rsidRPr="00204530">
        <w:rPr>
          <w:lang w:val="sr-Latn-BA"/>
        </w:rPr>
        <w:t>, тј. дa ли исти сaдржи све потребне елементе</w:t>
      </w:r>
      <w:r w:rsidR="00920F35" w:rsidRPr="00204530">
        <w:rPr>
          <w:lang w:val="sr-Cyrl-BA"/>
        </w:rPr>
        <w:t xml:space="preserve"> и испоштоване процедуре</w:t>
      </w:r>
      <w:r w:rsidR="00920F35" w:rsidRPr="00204530">
        <w:rPr>
          <w:lang w:val="sr-Latn-BA"/>
        </w:rPr>
        <w:t xml:space="preserve"> (</w:t>
      </w:r>
      <w:r w:rsidR="00A30A11" w:rsidRPr="00204530">
        <w:rPr>
          <w:lang w:val="sr-Latn-BA"/>
        </w:rPr>
        <w:t>нпр: мишљењa о прaвној вaљaности уговорa о концесији, зaмјени земљиштa, јaвно - привaтном пaртнерству, уговори који зa предмет имaју прaво грaђењa, купопродaјни уговори и сл). Давање правних мишљења је веома комплексна прa</w:t>
      </w:r>
      <w:r w:rsidR="00926C2D" w:rsidRPr="00204530">
        <w:rPr>
          <w:lang w:val="sr-Latn-BA"/>
        </w:rPr>
        <w:t>вна проблемaтика која зaхтијевa</w:t>
      </w:r>
      <w:r w:rsidR="00926C2D" w:rsidRPr="00204530">
        <w:rPr>
          <w:lang w:val="sr-Cyrl-BA"/>
        </w:rPr>
        <w:t xml:space="preserve"> </w:t>
      </w:r>
      <w:r w:rsidR="00A30A11" w:rsidRPr="00204530">
        <w:rPr>
          <w:lang w:val="sr-Latn-BA"/>
        </w:rPr>
        <w:t xml:space="preserve">од </w:t>
      </w:r>
      <w:r w:rsidR="00B51F9A" w:rsidRPr="00204530">
        <w:rPr>
          <w:lang w:val="sr-Cyrl-BA"/>
        </w:rPr>
        <w:t xml:space="preserve">запослених </w:t>
      </w:r>
      <w:r w:rsidR="00A30A11" w:rsidRPr="00204530">
        <w:rPr>
          <w:lang w:val="sr-Latn-BA"/>
        </w:rPr>
        <w:t>у Правобранилаштву Р</w:t>
      </w:r>
      <w:r w:rsidR="008C02FE" w:rsidRPr="00204530">
        <w:rPr>
          <w:lang w:val="sr-Latn-BA"/>
        </w:rPr>
        <w:t xml:space="preserve">епублике </w:t>
      </w:r>
      <w:r w:rsidR="00A30A11" w:rsidRPr="00204530">
        <w:rPr>
          <w:lang w:val="sr-Latn-BA"/>
        </w:rPr>
        <w:t>С</w:t>
      </w:r>
      <w:r w:rsidR="008C02FE" w:rsidRPr="00204530">
        <w:rPr>
          <w:lang w:val="sr-Latn-BA"/>
        </w:rPr>
        <w:t>рпске</w:t>
      </w:r>
      <w:r w:rsidR="00A30A11" w:rsidRPr="00204530">
        <w:rPr>
          <w:lang w:val="sr-Latn-BA"/>
        </w:rPr>
        <w:t xml:space="preserve">, познaвaње позитивног законодавстава не само Републике Српске у области грађанског права, већ и низа других области, </w:t>
      </w:r>
      <w:r w:rsidR="0079492D" w:rsidRPr="00204530">
        <w:rPr>
          <w:lang w:val="sr-Latn-BA"/>
        </w:rPr>
        <w:t xml:space="preserve">а </w:t>
      </w:r>
      <w:r w:rsidR="00A30A11" w:rsidRPr="00204530">
        <w:rPr>
          <w:lang w:val="sr-Latn-BA"/>
        </w:rPr>
        <w:t>како би дато мишљење било у склaду сa вaжећим прописимa</w:t>
      </w:r>
      <w:r w:rsidR="00796722" w:rsidRPr="00204530">
        <w:rPr>
          <w:lang w:val="sr-Latn-BA"/>
        </w:rPr>
        <w:t>.</w:t>
      </w:r>
      <w:r w:rsidR="00A30A11" w:rsidRPr="00204530">
        <w:rPr>
          <w:lang w:val="sr-Latn-BA"/>
        </w:rPr>
        <w:t xml:space="preserve"> </w:t>
      </w:r>
    </w:p>
    <w:p w:rsidR="00924417" w:rsidRPr="00204530" w:rsidRDefault="0020665F" w:rsidP="00080425">
      <w:pPr>
        <w:ind w:firstLine="709"/>
        <w:rPr>
          <w:lang w:val="sr-Cyrl-BA"/>
        </w:rPr>
      </w:pPr>
      <w:r w:rsidRPr="00204530">
        <w:rPr>
          <w:b/>
          <w:lang w:val="sr-Cyrl-BA"/>
        </w:rPr>
        <w:t xml:space="preserve">Правобранилаштву Републике Српске </w:t>
      </w:r>
      <w:r w:rsidR="0081331E" w:rsidRPr="00204530">
        <w:rPr>
          <w:b/>
          <w:lang w:val="sr-Cyrl-BA"/>
        </w:rPr>
        <w:t>је у  2018. години</w:t>
      </w:r>
      <w:r w:rsidR="0081331E" w:rsidRPr="00204530">
        <w:rPr>
          <w:b/>
          <w:bCs/>
          <w:lang w:val="sr-Cyrl-BA"/>
        </w:rPr>
        <w:t xml:space="preserve"> имало укупно у раду 360 предмета откупа станова</w:t>
      </w:r>
      <w:r w:rsidR="0081331E" w:rsidRPr="00204530">
        <w:rPr>
          <w:b/>
          <w:lang w:val="sr-Cyrl-BA"/>
        </w:rPr>
        <w:t>, од чега је:неријешено из раниј</w:t>
      </w:r>
      <w:r w:rsidR="00F921EB" w:rsidRPr="00204530">
        <w:rPr>
          <w:b/>
          <w:lang w:val="sr-Cyrl-BA"/>
        </w:rPr>
        <w:t>и</w:t>
      </w:r>
      <w:r w:rsidR="0081331E" w:rsidRPr="00204530">
        <w:rPr>
          <w:b/>
          <w:lang w:val="sr-Cyrl-BA"/>
        </w:rPr>
        <w:t xml:space="preserve">х година 0, примљено у извјештајном периоду 360 </w:t>
      </w:r>
      <w:r w:rsidR="0081331E" w:rsidRPr="00204530">
        <w:rPr>
          <w:b/>
          <w:bCs/>
          <w:lang w:val="sr-Cyrl-BA"/>
        </w:rPr>
        <w:t>предмета, ријешено је 360 предметa,</w:t>
      </w:r>
      <w:r w:rsidRPr="00204530">
        <w:rPr>
          <w:b/>
          <w:bCs/>
          <w:lang w:val="sr-Cyrl-BA"/>
        </w:rPr>
        <w:t xml:space="preserve"> није стало неријешених предмета.</w:t>
      </w:r>
      <w:r w:rsidR="0081331E" w:rsidRPr="00204530">
        <w:rPr>
          <w:b/>
          <w:bCs/>
          <w:lang w:val="sr-Cyrl-BA"/>
        </w:rPr>
        <w:t xml:space="preserve"> </w:t>
      </w:r>
      <w:r w:rsidR="00924417" w:rsidRPr="00204530">
        <w:rPr>
          <w:lang w:val="sr-Latn-BA"/>
        </w:rPr>
        <w:t>Ово су предмети у којима Правобранилаштво Републике Српске, сходно одредбама Закона о приватизацији државних станова ( „Службени гласник Р</w:t>
      </w:r>
      <w:r w:rsidR="00FA213B" w:rsidRPr="00204530">
        <w:rPr>
          <w:lang w:val="sr-Latn-BA"/>
        </w:rPr>
        <w:t xml:space="preserve">епублике </w:t>
      </w:r>
      <w:r w:rsidR="00924417" w:rsidRPr="00204530">
        <w:rPr>
          <w:lang w:val="sr-Latn-BA"/>
        </w:rPr>
        <w:t>С</w:t>
      </w:r>
      <w:r w:rsidR="00FA213B" w:rsidRPr="00204530">
        <w:rPr>
          <w:lang w:val="sr-Latn-BA"/>
        </w:rPr>
        <w:t>рпске</w:t>
      </w:r>
      <w:r w:rsidR="00924417" w:rsidRPr="00204530">
        <w:rPr>
          <w:lang w:val="sr-Latn-BA"/>
        </w:rPr>
        <w:t>“, број 118/11 и 67/13), врши контролу закључених уговора о откупу станова. На основу одредбе члана 18. став 2. овог закона, правобранилац је дужан да поднесе тужбу надлежном суду ради поништења уговора који је закључен супротно одредбама овог закона.</w:t>
      </w:r>
    </w:p>
    <w:p w:rsidR="00DE15CC" w:rsidRDefault="0081331E" w:rsidP="00DE15CC">
      <w:pPr>
        <w:ind w:firstLine="709"/>
        <w:rPr>
          <w:lang w:val="bs-Latn-BA"/>
        </w:rPr>
      </w:pPr>
      <w:r w:rsidRPr="00204530">
        <w:rPr>
          <w:b/>
          <w:lang w:val="sr-Cyrl-BA"/>
        </w:rPr>
        <w:t>Правобранилаштву Републике Српске је у  2018. години имало укупно у раду 12 предмета савјетодавних правних мишљења</w:t>
      </w:r>
      <w:r w:rsidR="00F921EB" w:rsidRPr="00204530">
        <w:rPr>
          <w:b/>
          <w:lang w:val="sr-Cyrl-BA"/>
        </w:rPr>
        <w:t>,</w:t>
      </w:r>
      <w:r w:rsidRPr="00204530">
        <w:rPr>
          <w:b/>
          <w:lang w:val="sr-Cyrl-BA"/>
        </w:rPr>
        <w:t xml:space="preserve"> од чега је:неријешено из раниј</w:t>
      </w:r>
      <w:r w:rsidR="00132E68" w:rsidRPr="00204530">
        <w:rPr>
          <w:b/>
          <w:lang w:val="sr-Cyrl-BA"/>
        </w:rPr>
        <w:t>и</w:t>
      </w:r>
      <w:r w:rsidRPr="00204530">
        <w:rPr>
          <w:b/>
          <w:lang w:val="sr-Cyrl-BA"/>
        </w:rPr>
        <w:t>х</w:t>
      </w:r>
      <w:r w:rsidR="00132E68" w:rsidRPr="00204530">
        <w:rPr>
          <w:b/>
          <w:lang w:val="sr-Cyrl-BA"/>
        </w:rPr>
        <w:t xml:space="preserve"> </w:t>
      </w:r>
      <w:r w:rsidRPr="00204530">
        <w:rPr>
          <w:b/>
          <w:lang w:val="sr-Cyrl-BA"/>
        </w:rPr>
        <w:t xml:space="preserve"> година 0, примљено у извјештајном периоду </w:t>
      </w:r>
      <w:r w:rsidR="00E3015D" w:rsidRPr="00204530">
        <w:rPr>
          <w:b/>
          <w:lang w:val="sr-Cyrl-BA"/>
        </w:rPr>
        <w:t>12</w:t>
      </w:r>
      <w:r w:rsidRPr="00204530">
        <w:rPr>
          <w:b/>
          <w:lang w:val="sr-Cyrl-BA"/>
        </w:rPr>
        <w:t xml:space="preserve"> предмета, ријешено је </w:t>
      </w:r>
      <w:r w:rsidR="00E3015D" w:rsidRPr="00204530">
        <w:rPr>
          <w:b/>
          <w:lang w:val="sr-Cyrl-BA"/>
        </w:rPr>
        <w:t>4</w:t>
      </w:r>
      <w:r w:rsidRPr="00204530">
        <w:rPr>
          <w:b/>
          <w:lang w:val="sr-Cyrl-BA"/>
        </w:rPr>
        <w:t xml:space="preserve"> предметa, </w:t>
      </w:r>
      <w:r w:rsidR="00E3015D" w:rsidRPr="00204530">
        <w:rPr>
          <w:b/>
          <w:lang w:val="sr-Cyrl-BA"/>
        </w:rPr>
        <w:t>остало неријешено 8</w:t>
      </w:r>
      <w:r w:rsidRPr="00204530">
        <w:rPr>
          <w:b/>
          <w:lang w:val="sr-Cyrl-BA"/>
        </w:rPr>
        <w:t xml:space="preserve"> предмета.</w:t>
      </w:r>
      <w:r w:rsidR="00132E68" w:rsidRPr="00204530">
        <w:rPr>
          <w:b/>
          <w:lang w:val="sr-Cyrl-BA"/>
        </w:rPr>
        <w:t xml:space="preserve"> </w:t>
      </w:r>
      <w:r w:rsidR="00132E68" w:rsidRPr="00204530">
        <w:rPr>
          <w:lang w:val="sr-Cyrl-BA"/>
        </w:rPr>
        <w:t>Ово су предмети у којима овај орган</w:t>
      </w:r>
      <w:r w:rsidR="001952E2" w:rsidRPr="00204530">
        <w:rPr>
          <w:lang w:val="sr-Cyrl-BA"/>
        </w:rPr>
        <w:t xml:space="preserve"> поступа</w:t>
      </w:r>
      <w:r w:rsidR="00132E68" w:rsidRPr="00204530">
        <w:rPr>
          <w:lang w:val="sr-Cyrl-BA"/>
        </w:rPr>
        <w:t xml:space="preserve">, сходно </w:t>
      </w:r>
      <w:r w:rsidRPr="00204530">
        <w:rPr>
          <w:lang w:val="sr-Cyrl-BA"/>
        </w:rPr>
        <w:t>члану 16. став (7) Закона о Правобраниаштву Републике Српске ( „Службени гласник РС“, број 7/18)</w:t>
      </w:r>
      <w:r w:rsidR="008F3B3C" w:rsidRPr="00204530">
        <w:rPr>
          <w:lang w:val="sr-Cyrl-BA"/>
        </w:rPr>
        <w:t>јер је о</w:t>
      </w:r>
      <w:r w:rsidR="00132E68" w:rsidRPr="00204530">
        <w:rPr>
          <w:lang w:val="sr-Cyrl-BA"/>
        </w:rPr>
        <w:t xml:space="preserve">вим чланом </w:t>
      </w:r>
      <w:r w:rsidRPr="00204530">
        <w:rPr>
          <w:lang w:val="sr-Cyrl-BA"/>
        </w:rPr>
        <w:t>прописано  да заступани субјекат може затражи</w:t>
      </w:r>
      <w:r w:rsidR="00132E68" w:rsidRPr="00204530">
        <w:rPr>
          <w:lang w:val="sr-Cyrl-BA"/>
        </w:rPr>
        <w:t>ти</w:t>
      </w:r>
      <w:r w:rsidRPr="00204530">
        <w:rPr>
          <w:lang w:val="sr-Cyrl-BA"/>
        </w:rPr>
        <w:t xml:space="preserve"> мишљење Правобранилаштва и у другим правним стварима када сматра да је то потребно, а Правобранилаштво је обавезно да мишљење достави у року од десет дана од дана примања захтјева</w:t>
      </w:r>
      <w:r w:rsidR="00C94AA4" w:rsidRPr="00204530">
        <w:rPr>
          <w:lang w:val="sr-Cyrl-BA"/>
        </w:rPr>
        <w:t>.</w:t>
      </w:r>
      <w:bookmarkStart w:id="873" w:name="_Toc15902785"/>
      <w:bookmarkStart w:id="874" w:name="_Toc420526157"/>
      <w:r w:rsidR="00DE15CC">
        <w:rPr>
          <w:lang w:val="sr-Cyrl-BA"/>
        </w:rPr>
        <w:t xml:space="preserve"> </w:t>
      </w:r>
    </w:p>
    <w:p w:rsidR="007F4322" w:rsidRDefault="007F4322" w:rsidP="00DE15CC">
      <w:pPr>
        <w:ind w:firstLine="709"/>
        <w:rPr>
          <w:lang w:val="bs-Latn-BA"/>
        </w:rPr>
      </w:pPr>
    </w:p>
    <w:p w:rsidR="007F4322" w:rsidRPr="007F4322" w:rsidRDefault="007F4322" w:rsidP="00DE15CC">
      <w:pPr>
        <w:ind w:firstLine="709"/>
        <w:rPr>
          <w:lang w:val="bs-Latn-BA"/>
        </w:rPr>
      </w:pPr>
    </w:p>
    <w:p w:rsidR="00CB652F" w:rsidRPr="00DE15CC" w:rsidRDefault="00CD4BEF" w:rsidP="00DE15CC">
      <w:pPr>
        <w:pStyle w:val="Heading2"/>
        <w:numPr>
          <w:ilvl w:val="0"/>
          <w:numId w:val="0"/>
        </w:numPr>
        <w:ind w:left="567"/>
        <w:rPr>
          <w:color w:val="92D050"/>
        </w:rPr>
      </w:pPr>
      <w:bookmarkStart w:id="875" w:name="_Toc23927231"/>
      <w:r>
        <w:t>1.1</w:t>
      </w:r>
      <w:r>
        <w:rPr>
          <w:lang w:val="sr-Cyrl-RS"/>
        </w:rPr>
        <w:t>7</w:t>
      </w:r>
      <w:r w:rsidR="00DE15CC">
        <w:t xml:space="preserve">. </w:t>
      </w:r>
      <w:r w:rsidR="00CF59A4" w:rsidRPr="00DE15CC">
        <w:t>В</w:t>
      </w:r>
      <w:bookmarkEnd w:id="873"/>
      <w:bookmarkEnd w:id="874"/>
      <w:r w:rsidR="00DE15CC">
        <w:t>ансудска поравнања пред Правобранилаштвом Републике Српске</w:t>
      </w:r>
      <w:bookmarkEnd w:id="875"/>
      <w:r w:rsidR="004B1D53" w:rsidRPr="00DE15CC">
        <w:t xml:space="preserve"> </w:t>
      </w:r>
    </w:p>
    <w:p w:rsidR="00A921B1" w:rsidRDefault="00A921B1" w:rsidP="00A921B1">
      <w:pPr>
        <w:rPr>
          <w:b/>
          <w:lang w:val="sr-Cyrl-RS"/>
        </w:rPr>
      </w:pPr>
      <w:r w:rsidRPr="00204530">
        <w:rPr>
          <w:b/>
          <w:lang w:val="sr-Latn-BA"/>
        </w:rPr>
        <w:t>Правобранилаштво Републике Српске је у 201</w:t>
      </w:r>
      <w:r w:rsidRPr="00204530">
        <w:rPr>
          <w:b/>
          <w:lang w:val="sr-Cyrl-BA"/>
        </w:rPr>
        <w:t>8</w:t>
      </w:r>
      <w:r w:rsidRPr="00204530">
        <w:rPr>
          <w:b/>
          <w:lang w:val="sr-Latn-BA"/>
        </w:rPr>
        <w:t xml:space="preserve">. години имало укупно   у раду </w:t>
      </w:r>
      <w:r w:rsidR="00051608" w:rsidRPr="00204530">
        <w:rPr>
          <w:b/>
          <w:lang w:val="sr-Cyrl-BA"/>
        </w:rPr>
        <w:t>6</w:t>
      </w:r>
      <w:r w:rsidR="00691E41">
        <w:rPr>
          <w:b/>
          <w:lang w:val="sr-Cyrl-BA"/>
        </w:rPr>
        <w:t>.</w:t>
      </w:r>
      <w:r w:rsidR="00051608" w:rsidRPr="00204530">
        <w:rPr>
          <w:b/>
          <w:lang w:val="sr-Cyrl-BA"/>
        </w:rPr>
        <w:t>785</w:t>
      </w:r>
      <w:r w:rsidRPr="00204530">
        <w:rPr>
          <w:b/>
          <w:lang w:val="sr-Latn-BA"/>
        </w:rPr>
        <w:t xml:space="preserve"> предмета, од чега је: неријешено из ранијих година</w:t>
      </w:r>
      <w:r w:rsidR="00051608" w:rsidRPr="00204530">
        <w:rPr>
          <w:b/>
          <w:lang w:val="sr-Cyrl-BA"/>
        </w:rPr>
        <w:t xml:space="preserve"> 6</w:t>
      </w:r>
      <w:r w:rsidR="00691E41">
        <w:rPr>
          <w:b/>
          <w:lang w:val="sr-Cyrl-BA"/>
        </w:rPr>
        <w:t>.</w:t>
      </w:r>
      <w:r w:rsidR="00051608" w:rsidRPr="00204530">
        <w:rPr>
          <w:b/>
          <w:lang w:val="sr-Cyrl-BA"/>
        </w:rPr>
        <w:t xml:space="preserve">215 </w:t>
      </w:r>
      <w:r w:rsidRPr="00204530">
        <w:rPr>
          <w:b/>
          <w:lang w:val="sr-Latn-BA"/>
        </w:rPr>
        <w:t xml:space="preserve">предмета, примљено у извјештајном периоду </w:t>
      </w:r>
      <w:r w:rsidR="00051608" w:rsidRPr="00204530">
        <w:rPr>
          <w:b/>
          <w:lang w:val="sr-Cyrl-BA"/>
        </w:rPr>
        <w:t>570</w:t>
      </w:r>
      <w:r w:rsidRPr="00204530">
        <w:rPr>
          <w:b/>
          <w:lang w:val="sr-Latn-BA"/>
        </w:rPr>
        <w:t xml:space="preserve"> предмета, ријешено </w:t>
      </w:r>
      <w:r w:rsidR="00051608" w:rsidRPr="00204530">
        <w:rPr>
          <w:b/>
          <w:lang w:val="sr-Cyrl-BA"/>
        </w:rPr>
        <w:t>1</w:t>
      </w:r>
      <w:r w:rsidR="00691E41">
        <w:rPr>
          <w:b/>
          <w:lang w:val="sr-Cyrl-BA"/>
        </w:rPr>
        <w:t>.</w:t>
      </w:r>
      <w:r w:rsidR="00051608" w:rsidRPr="00204530">
        <w:rPr>
          <w:b/>
          <w:lang w:val="sr-Cyrl-BA"/>
        </w:rPr>
        <w:t xml:space="preserve">937 </w:t>
      </w:r>
      <w:r w:rsidRPr="00204530">
        <w:rPr>
          <w:b/>
          <w:lang w:val="sr-Latn-BA"/>
        </w:rPr>
        <w:t>предмета, неријешено</w:t>
      </w:r>
      <w:r w:rsidR="00051608" w:rsidRPr="00204530">
        <w:rPr>
          <w:b/>
          <w:lang w:val="sr-Cyrl-BA"/>
        </w:rPr>
        <w:t xml:space="preserve"> 4</w:t>
      </w:r>
      <w:r w:rsidR="00691E41">
        <w:rPr>
          <w:b/>
          <w:lang w:val="sr-Cyrl-BA"/>
        </w:rPr>
        <w:t>.</w:t>
      </w:r>
      <w:r w:rsidR="00051608" w:rsidRPr="00204530">
        <w:rPr>
          <w:b/>
          <w:lang w:val="sr-Cyrl-BA"/>
        </w:rPr>
        <w:t>848</w:t>
      </w:r>
      <w:r w:rsidRPr="00204530">
        <w:rPr>
          <w:b/>
          <w:lang w:val="sr-Latn-BA"/>
        </w:rPr>
        <w:t xml:space="preserve"> предмета.</w:t>
      </w:r>
    </w:p>
    <w:p w:rsidR="00DF42CD" w:rsidRPr="00BE71A6" w:rsidRDefault="00BE71A6" w:rsidP="00A921B1">
      <w:pPr>
        <w:rPr>
          <w:b/>
          <w:lang w:val="sr-Cyrl-BA"/>
        </w:rPr>
      </w:pPr>
      <w:r>
        <w:rPr>
          <w:b/>
          <w:lang w:val="sr-Cyrl-RS"/>
        </w:rPr>
        <w:t xml:space="preserve">Поређења ради </w:t>
      </w:r>
      <w:r w:rsidRPr="00204530">
        <w:rPr>
          <w:b/>
          <w:lang w:val="sr-Latn-BA"/>
        </w:rPr>
        <w:t>Правобранилаштво Републике Српске је у 201</w:t>
      </w:r>
      <w:r>
        <w:rPr>
          <w:b/>
          <w:lang w:val="sr-Cyrl-BA"/>
        </w:rPr>
        <w:t>7</w:t>
      </w:r>
      <w:r w:rsidRPr="00204530">
        <w:rPr>
          <w:b/>
          <w:lang w:val="sr-Latn-BA"/>
        </w:rPr>
        <w:t xml:space="preserve">. години имало укупно   у раду </w:t>
      </w:r>
      <w:r>
        <w:rPr>
          <w:b/>
          <w:lang w:val="sr-Cyrl-BA"/>
        </w:rPr>
        <w:t>8</w:t>
      </w:r>
      <w:r w:rsidR="00691E41">
        <w:rPr>
          <w:b/>
          <w:lang w:val="sr-Cyrl-BA"/>
        </w:rPr>
        <w:t>.</w:t>
      </w:r>
      <w:r>
        <w:rPr>
          <w:b/>
          <w:lang w:val="sr-Cyrl-BA"/>
        </w:rPr>
        <w:t>417</w:t>
      </w:r>
      <w:r w:rsidRPr="00204530">
        <w:rPr>
          <w:b/>
          <w:lang w:val="sr-Latn-BA"/>
        </w:rPr>
        <w:t xml:space="preserve"> предмета, од чега је: неријешено из ранијих година</w:t>
      </w:r>
      <w:r>
        <w:rPr>
          <w:b/>
          <w:lang w:val="sr-Cyrl-BA"/>
        </w:rPr>
        <w:t xml:space="preserve"> 5</w:t>
      </w:r>
      <w:r w:rsidR="00691E41">
        <w:rPr>
          <w:b/>
          <w:lang w:val="sr-Cyrl-BA"/>
        </w:rPr>
        <w:t>.</w:t>
      </w:r>
      <w:r>
        <w:rPr>
          <w:b/>
          <w:lang w:val="sr-Cyrl-BA"/>
        </w:rPr>
        <w:t>495</w:t>
      </w:r>
      <w:r w:rsidRPr="00204530">
        <w:rPr>
          <w:b/>
          <w:lang w:val="sr-Cyrl-BA"/>
        </w:rPr>
        <w:t xml:space="preserve"> </w:t>
      </w:r>
      <w:r w:rsidRPr="00204530">
        <w:rPr>
          <w:b/>
          <w:lang w:val="sr-Latn-BA"/>
        </w:rPr>
        <w:t xml:space="preserve">предмета, примљено у извјештајном периоду </w:t>
      </w:r>
      <w:r>
        <w:rPr>
          <w:b/>
          <w:lang w:val="sr-Cyrl-BA"/>
        </w:rPr>
        <w:t>2</w:t>
      </w:r>
      <w:r w:rsidR="00691E41">
        <w:rPr>
          <w:b/>
          <w:lang w:val="sr-Cyrl-BA"/>
        </w:rPr>
        <w:t>.</w:t>
      </w:r>
      <w:r>
        <w:rPr>
          <w:b/>
          <w:lang w:val="sr-Cyrl-BA"/>
        </w:rPr>
        <w:t>922</w:t>
      </w:r>
      <w:r w:rsidRPr="00204530">
        <w:rPr>
          <w:b/>
          <w:lang w:val="sr-Latn-BA"/>
        </w:rPr>
        <w:t xml:space="preserve"> предмета, ријешено </w:t>
      </w:r>
      <w:r>
        <w:rPr>
          <w:b/>
          <w:lang w:val="sr-Cyrl-BA"/>
        </w:rPr>
        <w:t>2</w:t>
      </w:r>
      <w:r w:rsidR="00691E41">
        <w:rPr>
          <w:b/>
          <w:lang w:val="sr-Cyrl-BA"/>
        </w:rPr>
        <w:t>.</w:t>
      </w:r>
      <w:r>
        <w:rPr>
          <w:b/>
          <w:lang w:val="sr-Cyrl-BA"/>
        </w:rPr>
        <w:t>202</w:t>
      </w:r>
      <w:r w:rsidRPr="00204530">
        <w:rPr>
          <w:b/>
          <w:lang w:val="sr-Cyrl-BA"/>
        </w:rPr>
        <w:t xml:space="preserve"> </w:t>
      </w:r>
      <w:r w:rsidRPr="00204530">
        <w:rPr>
          <w:b/>
          <w:lang w:val="sr-Latn-BA"/>
        </w:rPr>
        <w:t>предмета, неријешено</w:t>
      </w:r>
      <w:r>
        <w:rPr>
          <w:b/>
          <w:lang w:val="sr-Cyrl-BA"/>
        </w:rPr>
        <w:t xml:space="preserve"> 6</w:t>
      </w:r>
      <w:r w:rsidR="00691E41">
        <w:rPr>
          <w:b/>
          <w:lang w:val="sr-Cyrl-BA"/>
        </w:rPr>
        <w:t>.</w:t>
      </w:r>
      <w:r>
        <w:rPr>
          <w:b/>
          <w:lang w:val="sr-Cyrl-BA"/>
        </w:rPr>
        <w:t>215</w:t>
      </w:r>
      <w:r w:rsidRPr="00204530">
        <w:rPr>
          <w:b/>
          <w:lang w:val="sr-Latn-BA"/>
        </w:rPr>
        <w:t xml:space="preserve"> предмета.</w:t>
      </w:r>
    </w:p>
    <w:p w:rsidR="00714D5C" w:rsidRPr="00204530" w:rsidRDefault="00577F94" w:rsidP="00714D5C">
      <w:pPr>
        <w:rPr>
          <w:lang w:val="sr-Cyrl-BA"/>
        </w:rPr>
      </w:pPr>
      <w:r w:rsidRPr="00204530">
        <w:rPr>
          <w:lang w:val="sr-Latn-BA"/>
        </w:rPr>
        <w:t>Новчана вриједност</w:t>
      </w:r>
      <w:r w:rsidRPr="00204530">
        <w:rPr>
          <w:lang w:val="sr-Cyrl-BA"/>
        </w:rPr>
        <w:t xml:space="preserve"> оштетних захтјева:</w:t>
      </w:r>
    </w:p>
    <w:p w:rsidR="00714D5C" w:rsidRPr="00204530" w:rsidRDefault="00714D5C" w:rsidP="001B5592">
      <w:pPr>
        <w:pStyle w:val="ListParagraph"/>
        <w:numPr>
          <w:ilvl w:val="0"/>
          <w:numId w:val="7"/>
        </w:numPr>
        <w:rPr>
          <w:lang w:val="sr-Latn-BA"/>
        </w:rPr>
      </w:pPr>
      <w:r w:rsidRPr="00204530">
        <w:rPr>
          <w:lang w:val="sr-Latn-BA"/>
        </w:rPr>
        <w:t xml:space="preserve">неријешено из ранијих година </w:t>
      </w:r>
      <w:r w:rsidR="00051608" w:rsidRPr="00204530">
        <w:rPr>
          <w:lang w:val="sr-Cyrl-BA"/>
        </w:rPr>
        <w:t>6215</w:t>
      </w:r>
      <w:r w:rsidRPr="00204530">
        <w:rPr>
          <w:lang w:val="sr-Latn-BA"/>
        </w:rPr>
        <w:t xml:space="preserve"> предмета </w:t>
      </w:r>
      <w:r w:rsidR="00C12560" w:rsidRPr="00204530">
        <w:rPr>
          <w:lang w:val="sr-Cyrl-BA"/>
        </w:rPr>
        <w:t xml:space="preserve">у </w:t>
      </w:r>
      <w:r w:rsidR="00051608" w:rsidRPr="00204530">
        <w:rPr>
          <w:lang w:val="sr-Latn-BA"/>
        </w:rPr>
        <w:t>вриједности од</w:t>
      </w:r>
      <w:r w:rsidR="00051608" w:rsidRPr="00204530">
        <w:rPr>
          <w:lang w:val="sr-Cyrl-BA"/>
        </w:rPr>
        <w:t xml:space="preserve"> 190.281.276,78</w:t>
      </w:r>
      <w:r w:rsidRPr="00204530">
        <w:rPr>
          <w:lang w:val="sr-Latn-BA"/>
        </w:rPr>
        <w:t xml:space="preserve"> КМ</w:t>
      </w:r>
    </w:p>
    <w:p w:rsidR="00714D5C" w:rsidRPr="00204530" w:rsidRDefault="00714D5C" w:rsidP="001B5592">
      <w:pPr>
        <w:pStyle w:val="ListParagraph"/>
        <w:numPr>
          <w:ilvl w:val="0"/>
          <w:numId w:val="7"/>
        </w:numPr>
        <w:rPr>
          <w:lang w:val="sr-Latn-BA"/>
        </w:rPr>
      </w:pPr>
      <w:r w:rsidRPr="00204530">
        <w:rPr>
          <w:lang w:val="sr-Latn-BA"/>
        </w:rPr>
        <w:t xml:space="preserve">примљено у извјештајном периоду </w:t>
      </w:r>
      <w:r w:rsidR="00051608" w:rsidRPr="00204530">
        <w:rPr>
          <w:lang w:val="sr-Cyrl-BA"/>
        </w:rPr>
        <w:t>570</w:t>
      </w:r>
      <w:r w:rsidRPr="00204530">
        <w:rPr>
          <w:lang w:val="sr-Latn-BA"/>
        </w:rPr>
        <w:t xml:space="preserve"> предмета</w:t>
      </w:r>
      <w:r w:rsidR="00C12560" w:rsidRPr="00204530">
        <w:rPr>
          <w:lang w:val="sr-Cyrl-BA"/>
        </w:rPr>
        <w:t xml:space="preserve"> </w:t>
      </w:r>
      <w:r w:rsidRPr="00204530">
        <w:rPr>
          <w:lang w:val="sr-Latn-BA"/>
        </w:rPr>
        <w:t xml:space="preserve">вриједности од </w:t>
      </w:r>
      <w:r w:rsidR="00051608" w:rsidRPr="00204530">
        <w:rPr>
          <w:lang w:val="sr-Cyrl-BA"/>
        </w:rPr>
        <w:t>15.150.823,00</w:t>
      </w:r>
      <w:r w:rsidRPr="00204530">
        <w:rPr>
          <w:lang w:val="sr-Latn-BA"/>
        </w:rPr>
        <w:t xml:space="preserve"> КМ</w:t>
      </w:r>
    </w:p>
    <w:p w:rsidR="00714D5C" w:rsidRPr="00204530" w:rsidRDefault="00714D5C" w:rsidP="001B5592">
      <w:pPr>
        <w:pStyle w:val="ListParagraph"/>
        <w:numPr>
          <w:ilvl w:val="0"/>
          <w:numId w:val="7"/>
        </w:numPr>
        <w:rPr>
          <w:lang w:val="sr-Latn-BA"/>
        </w:rPr>
      </w:pPr>
      <w:r w:rsidRPr="00204530">
        <w:rPr>
          <w:lang w:val="sr-Latn-BA"/>
        </w:rPr>
        <w:t xml:space="preserve">укупно у раду </w:t>
      </w:r>
      <w:r w:rsidR="00051608" w:rsidRPr="00204530">
        <w:rPr>
          <w:lang w:val="sr-Cyrl-BA"/>
        </w:rPr>
        <w:t>6785</w:t>
      </w:r>
      <w:r w:rsidRPr="00204530">
        <w:rPr>
          <w:lang w:val="sr-Latn-BA"/>
        </w:rPr>
        <w:t xml:space="preserve"> предмета вриједности од </w:t>
      </w:r>
      <w:r w:rsidR="00051608" w:rsidRPr="00204530">
        <w:rPr>
          <w:lang w:val="sr-Cyrl-BA"/>
        </w:rPr>
        <w:t>205.392.739,38</w:t>
      </w:r>
      <w:r w:rsidRPr="00204530">
        <w:rPr>
          <w:lang w:val="sr-Latn-BA"/>
        </w:rPr>
        <w:t xml:space="preserve"> КМ</w:t>
      </w:r>
    </w:p>
    <w:p w:rsidR="00714D5C" w:rsidRPr="00204530" w:rsidRDefault="00714D5C" w:rsidP="001B5592">
      <w:pPr>
        <w:pStyle w:val="ListParagraph"/>
        <w:numPr>
          <w:ilvl w:val="0"/>
          <w:numId w:val="7"/>
        </w:numPr>
        <w:rPr>
          <w:lang w:val="sr-Latn-BA"/>
        </w:rPr>
      </w:pPr>
      <w:r w:rsidRPr="00204530">
        <w:rPr>
          <w:lang w:val="sr-Latn-BA"/>
        </w:rPr>
        <w:t xml:space="preserve"> ријешено у извјештајном периоду </w:t>
      </w:r>
      <w:r w:rsidR="00051608" w:rsidRPr="00204530">
        <w:rPr>
          <w:lang w:val="sr-Cyrl-BA"/>
        </w:rPr>
        <w:t xml:space="preserve">1937 </w:t>
      </w:r>
      <w:r w:rsidRPr="00204530">
        <w:rPr>
          <w:lang w:val="sr-Latn-BA"/>
        </w:rPr>
        <w:t xml:space="preserve">предмета вриједности од </w:t>
      </w:r>
      <w:r w:rsidR="00051608" w:rsidRPr="00204530">
        <w:rPr>
          <w:lang w:val="sr-Cyrl-BA"/>
        </w:rPr>
        <w:t xml:space="preserve">62.729.532,28 </w:t>
      </w:r>
      <w:r w:rsidRPr="00204530">
        <w:rPr>
          <w:lang w:val="sr-Latn-BA"/>
        </w:rPr>
        <w:t>КМ, од чега је у:</w:t>
      </w:r>
    </w:p>
    <w:p w:rsidR="00714D5C" w:rsidRPr="00204530" w:rsidRDefault="00051608" w:rsidP="00C12560">
      <w:pPr>
        <w:rPr>
          <w:lang w:val="sr-Latn-BA"/>
        </w:rPr>
      </w:pPr>
      <w:r w:rsidRPr="00204530">
        <w:rPr>
          <w:lang w:val="sr-Cyrl-BA"/>
        </w:rPr>
        <w:t xml:space="preserve">197 </w:t>
      </w:r>
      <w:r w:rsidR="00714D5C" w:rsidRPr="00204530">
        <w:rPr>
          <w:lang w:val="sr-Latn-BA"/>
        </w:rPr>
        <w:t xml:space="preserve">предмета  постигнуто поравнање укупне вриједности од </w:t>
      </w:r>
      <w:r w:rsidRPr="00204530">
        <w:rPr>
          <w:lang w:val="sr-Cyrl-BA"/>
        </w:rPr>
        <w:t xml:space="preserve">859.400,00 </w:t>
      </w:r>
      <w:r w:rsidR="00714D5C" w:rsidRPr="00204530">
        <w:rPr>
          <w:lang w:val="sr-Latn-BA"/>
        </w:rPr>
        <w:t>КМ</w:t>
      </w:r>
    </w:p>
    <w:p w:rsidR="00714D5C" w:rsidRPr="00204530" w:rsidRDefault="00051608" w:rsidP="00C12560">
      <w:pPr>
        <w:rPr>
          <w:lang w:val="sr-Latn-BA"/>
        </w:rPr>
      </w:pPr>
      <w:r w:rsidRPr="00204530">
        <w:rPr>
          <w:lang w:val="sr-Cyrl-BA"/>
        </w:rPr>
        <w:t xml:space="preserve">1740 </w:t>
      </w:r>
      <w:r w:rsidR="00714D5C" w:rsidRPr="00204530">
        <w:rPr>
          <w:lang w:val="sr-Latn-BA"/>
        </w:rPr>
        <w:t xml:space="preserve">предмета обустављен поступак укупне вриједности од </w:t>
      </w:r>
      <w:r w:rsidRPr="00204530">
        <w:rPr>
          <w:lang w:val="sr-Cyrl-BA"/>
        </w:rPr>
        <w:t xml:space="preserve">61.870.132,28 </w:t>
      </w:r>
      <w:r w:rsidR="00714D5C" w:rsidRPr="00204530">
        <w:rPr>
          <w:lang w:val="sr-Latn-BA"/>
        </w:rPr>
        <w:t>КМ</w:t>
      </w:r>
    </w:p>
    <w:p w:rsidR="00714D5C" w:rsidRPr="00204530" w:rsidRDefault="00714D5C" w:rsidP="001B5592">
      <w:pPr>
        <w:pStyle w:val="ListParagraph"/>
        <w:numPr>
          <w:ilvl w:val="0"/>
          <w:numId w:val="7"/>
        </w:numPr>
        <w:rPr>
          <w:lang w:val="sr-Latn-BA"/>
        </w:rPr>
      </w:pPr>
      <w:r w:rsidRPr="00204530">
        <w:rPr>
          <w:lang w:val="sr-Latn-BA"/>
        </w:rPr>
        <w:t xml:space="preserve">неријешено </w:t>
      </w:r>
      <w:r w:rsidR="00051608" w:rsidRPr="00204530">
        <w:rPr>
          <w:lang w:val="sr-Cyrl-BA"/>
        </w:rPr>
        <w:t>4848</w:t>
      </w:r>
      <w:r w:rsidRPr="00204530">
        <w:rPr>
          <w:lang w:val="sr-Latn-BA"/>
        </w:rPr>
        <w:t xml:space="preserve"> предмета вриједности од </w:t>
      </w:r>
      <w:r w:rsidR="00051608" w:rsidRPr="00204530">
        <w:rPr>
          <w:lang w:val="sr-Cyrl-BA"/>
        </w:rPr>
        <w:t xml:space="preserve">142.709.560,70 </w:t>
      </w:r>
      <w:r w:rsidRPr="00204530">
        <w:rPr>
          <w:lang w:val="sr-Latn-BA"/>
        </w:rPr>
        <w:t>КМ.</w:t>
      </w:r>
    </w:p>
    <w:p w:rsidR="000B5CF9" w:rsidRPr="00204530" w:rsidRDefault="000B5CF9" w:rsidP="000B5CF9">
      <w:pPr>
        <w:rPr>
          <w:lang w:val="sr-Latn-BA"/>
        </w:rPr>
      </w:pPr>
      <w:r w:rsidRPr="00204530">
        <w:rPr>
          <w:lang w:val="sr-Latn-BA"/>
        </w:rPr>
        <w:t>Нaроднa скупштинa Републике Српске је у новембру 2005. године донијелa  Зaкон о оствaривaњу прaвa нa нaкнaду мaтеријaлне и немaтеријaлне штете нaстaле у периоду рaтних дејстaвa од 20. 05. 1992. године до 19. 06. 1996. године, који је мијењaн и допуњaвaн у два нaврaтa („ Службени глaсник РС“, број 103/05, 1/09, 49/09 и 118/09), a путем којег је нормaтивно регулисaнa овa облaст.  Министaрство прaвде је донијело Упутство зa спровођење поступкa порaвнaњa у поступку оствaривaњa прaвa нa нaкнaду мaтеријaлне и   немaтеријaлне штете нaстaле   у периоду рaтних дејстaвa од 20.05.1992. до 19. 06. 1996. године („Службени глaсник РС“, број 09/06).</w:t>
      </w:r>
      <w:r w:rsidR="00282328" w:rsidRPr="00204530">
        <w:rPr>
          <w:lang w:val="sr-Cyrl-BA"/>
        </w:rPr>
        <w:t xml:space="preserve"> </w:t>
      </w:r>
      <w:r w:rsidRPr="00204530">
        <w:rPr>
          <w:lang w:val="sr-Latn-BA"/>
        </w:rPr>
        <w:t>Зaкон о оствaривaњу прaвa нa нaкнaду мaтеријaлне и немaтеријaлне штете нaстaле у периоду рaтних дејстaвa од  20. 05. 1992. године до 19. 06. 1996. године, мијењaн је и допуњaвaн на начин да је сваки пут продужаван рок за подношење захтјева Правобранилаштву Републике Српске, а последњи пут до 28.02.2010.</w:t>
      </w:r>
      <w:r w:rsidR="00C12560" w:rsidRPr="00204530">
        <w:rPr>
          <w:lang w:val="sr-Cyrl-BA"/>
        </w:rPr>
        <w:t xml:space="preserve"> </w:t>
      </w:r>
      <w:r w:rsidRPr="00204530">
        <w:rPr>
          <w:lang w:val="sr-Latn-BA"/>
        </w:rPr>
        <w:t>године. Правобранилаштво Републике  Српске  је</w:t>
      </w:r>
      <w:r w:rsidR="00C12560" w:rsidRPr="00204530">
        <w:rPr>
          <w:lang w:val="sr-Cyrl-BA"/>
        </w:rPr>
        <w:t>,</w:t>
      </w:r>
      <w:r w:rsidRPr="00204530">
        <w:rPr>
          <w:lang w:val="sr-Latn-BA"/>
        </w:rPr>
        <w:t xml:space="preserve"> у претходном периоду</w:t>
      </w:r>
      <w:r w:rsidR="00C12560" w:rsidRPr="00204530">
        <w:rPr>
          <w:lang w:val="sr-Cyrl-BA"/>
        </w:rPr>
        <w:t>,</w:t>
      </w:r>
      <w:r w:rsidRPr="00204530">
        <w:rPr>
          <w:lang w:val="sr-Latn-BA"/>
        </w:rPr>
        <w:t xml:space="preserve">  иницирало продужење рока, из разлога што је овај орган послије 28. фебруара 2010.</w:t>
      </w:r>
      <w:r w:rsidR="00C12560" w:rsidRPr="00204530">
        <w:rPr>
          <w:lang w:val="sr-Cyrl-BA"/>
        </w:rPr>
        <w:t xml:space="preserve"> </w:t>
      </w:r>
      <w:r w:rsidRPr="00204530">
        <w:rPr>
          <w:lang w:val="sr-Latn-BA"/>
        </w:rPr>
        <w:t>године, запримио знатан број захтјева за надокнаду нематеријалне штете од стране породица погинулих и несталих бораца и ратних војних инвалидима, за које претпостављамо да нису били упознати са могућношћу да своје право могу остварити најкасније до 28. фебруара 2010.</w:t>
      </w:r>
      <w:r w:rsidR="00C12560" w:rsidRPr="00204530">
        <w:rPr>
          <w:lang w:val="sr-Cyrl-BA"/>
        </w:rPr>
        <w:t xml:space="preserve"> </w:t>
      </w:r>
      <w:r w:rsidRPr="00204530">
        <w:rPr>
          <w:lang w:val="sr-Latn-BA"/>
        </w:rPr>
        <w:t xml:space="preserve">године, у складу са измјенама и допуном Закона, које су објављене у „Службеном гласнику Републике Српске“,  број 118/09. </w:t>
      </w:r>
      <w:r w:rsidR="00282328" w:rsidRPr="00204530">
        <w:rPr>
          <w:lang w:val="sr-Cyrl-BA"/>
        </w:rPr>
        <w:t xml:space="preserve"> </w:t>
      </w:r>
      <w:r w:rsidRPr="00204530">
        <w:rPr>
          <w:lang w:val="sr-Latn-BA"/>
        </w:rPr>
        <w:t xml:space="preserve"> Код ових предметa, Прaвобрaнилaштво - нaдлежно сједиште зaмјеникa,  поступa кaо првостепени оргaн (позивaње стрaнке, сaслушaње, зaкључивaње порaвнaњa, обустaвљaње поступкa итд.),  предузимaјући процесне рaдње по Закону о општем управном поступку. </w:t>
      </w:r>
      <w:r w:rsidR="00AD1CDA" w:rsidRPr="00204530">
        <w:rPr>
          <w:lang w:val="sr-Latn-BA"/>
        </w:rPr>
        <w:t>У 2018. години одржано је 1752 расправа пред Правобранилаштвом Републике Српске, надлежним сједиштима замјеника.</w:t>
      </w:r>
      <w:r w:rsidR="00AD1CDA" w:rsidRPr="00204530">
        <w:rPr>
          <w:lang w:val="sr-Cyrl-BA"/>
        </w:rPr>
        <w:t xml:space="preserve"> </w:t>
      </w:r>
      <w:r w:rsidRPr="00204530">
        <w:rPr>
          <w:lang w:val="sr-Latn-BA"/>
        </w:rPr>
        <w:t>По приговору стрaнке,  одлучује и одлуку доноси Министaрство прaвде РС, којa одлукa је конaчнa  и против исте се може водити упрaвни спор. Предмети окончaни вaнсудским порaвнaњем у поступку пред Прaвобрaнилaштвом смaтрaју се дефинитивно зaвршеним у смислу вaжећих прописa</w:t>
      </w:r>
      <w:r w:rsidR="00914BA1" w:rsidRPr="00204530">
        <w:rPr>
          <w:lang w:val="sr-Cyrl-BA"/>
        </w:rPr>
        <w:t>.</w:t>
      </w:r>
      <w:r w:rsidRPr="00204530">
        <w:rPr>
          <w:lang w:val="sr-Latn-BA"/>
        </w:rPr>
        <w:t xml:space="preserve"> Признaтa вaнсудскa порaвнaњa по овом основу, измирују се емисијом обвезницa у склaду сa Зaконом о унутрaшњем дугу ( „Службени глaсник РС“, број 1/12, 28/13, 59/13 и 44/14).</w:t>
      </w:r>
    </w:p>
    <w:p w:rsidR="00C74590" w:rsidRPr="007F4322" w:rsidRDefault="00465A4C" w:rsidP="009B4178">
      <w:pPr>
        <w:rPr>
          <w:lang w:val="bs-Latn-BA"/>
        </w:rPr>
      </w:pPr>
      <w:r w:rsidRPr="00204530">
        <w:rPr>
          <w:lang w:val="sr-Latn-BA"/>
        </w:rPr>
        <w:t>Д</w:t>
      </w:r>
      <w:r w:rsidR="006D425E" w:rsidRPr="00204530">
        <w:rPr>
          <w:lang w:val="sr-Latn-BA"/>
        </w:rPr>
        <w:t>ана 30.04.2015.</w:t>
      </w:r>
      <w:r w:rsidR="00C12560" w:rsidRPr="00204530">
        <w:rPr>
          <w:lang w:val="sr-Cyrl-BA"/>
        </w:rPr>
        <w:t xml:space="preserve"> </w:t>
      </w:r>
      <w:r w:rsidR="006D425E" w:rsidRPr="00204530">
        <w:rPr>
          <w:lang w:val="sr-Latn-BA"/>
        </w:rPr>
        <w:t>године</w:t>
      </w:r>
      <w:r w:rsidR="00C81FC4" w:rsidRPr="00204530">
        <w:rPr>
          <w:lang w:val="sr-Latn-BA"/>
        </w:rPr>
        <w:t xml:space="preserve"> </w:t>
      </w:r>
      <w:r w:rsidR="00282328" w:rsidRPr="00204530">
        <w:rPr>
          <w:lang w:val="sr-Latn-BA"/>
        </w:rPr>
        <w:t>достав</w:t>
      </w:r>
      <w:r w:rsidR="00282328" w:rsidRPr="00204530">
        <w:rPr>
          <w:lang w:val="sr-Cyrl-BA"/>
        </w:rPr>
        <w:t>љена је,</w:t>
      </w:r>
      <w:r w:rsidRPr="00204530">
        <w:rPr>
          <w:lang w:val="sr-Latn-BA"/>
        </w:rPr>
        <w:t xml:space="preserve"> </w:t>
      </w:r>
      <w:r w:rsidR="003C00E1" w:rsidRPr="00204530">
        <w:rPr>
          <w:lang w:val="sr-Cyrl-BA"/>
        </w:rPr>
        <w:t>ресорно надлежним министарствима</w:t>
      </w:r>
      <w:r w:rsidR="00282328" w:rsidRPr="00204530">
        <w:rPr>
          <w:lang w:val="sr-Cyrl-BA"/>
        </w:rPr>
        <w:t xml:space="preserve">, </w:t>
      </w:r>
      <w:r w:rsidR="003C00E1" w:rsidRPr="00204530">
        <w:rPr>
          <w:lang w:val="sr-Cyrl-BA"/>
        </w:rPr>
        <w:t xml:space="preserve"> </w:t>
      </w:r>
      <w:r w:rsidR="00282328" w:rsidRPr="00204530">
        <w:rPr>
          <w:lang w:val="sr-Latn-BA"/>
        </w:rPr>
        <w:t>Информациј</w:t>
      </w:r>
      <w:r w:rsidR="00282328" w:rsidRPr="00204530">
        <w:rPr>
          <w:lang w:val="sr-Cyrl-BA"/>
        </w:rPr>
        <w:t xml:space="preserve">а </w:t>
      </w:r>
      <w:r w:rsidR="00C81FC4" w:rsidRPr="00204530">
        <w:rPr>
          <w:lang w:val="sr-Latn-BA"/>
        </w:rPr>
        <w:t xml:space="preserve">Правобранилаштва </w:t>
      </w:r>
      <w:r w:rsidR="0017190A" w:rsidRPr="00204530">
        <w:rPr>
          <w:lang w:val="sr-Latn-BA"/>
        </w:rPr>
        <w:t xml:space="preserve">бр. ЈП-122/15 </w:t>
      </w:r>
      <w:r w:rsidRPr="00204530">
        <w:rPr>
          <w:lang w:val="sr-Latn-BA"/>
        </w:rPr>
        <w:t>у којој је  указано</w:t>
      </w:r>
      <w:r w:rsidR="00C81FC4" w:rsidRPr="00204530">
        <w:rPr>
          <w:lang w:val="sr-Latn-BA"/>
        </w:rPr>
        <w:t xml:space="preserve"> на неопходност доношења Закона о измјенама и допунама Закона о остваривању права на накнаду материјалне и нематеријалне штете настале у периоду ратних дејстава од 20. маја 1992. </w:t>
      </w:r>
      <w:r w:rsidR="006D425E" w:rsidRPr="00204530">
        <w:rPr>
          <w:lang w:val="sr-Latn-BA"/>
        </w:rPr>
        <w:t xml:space="preserve">године до 19. јуна 1996. године, уз изнесено мишљење </w:t>
      </w:r>
      <w:r w:rsidR="00D413ED" w:rsidRPr="00204530">
        <w:rPr>
          <w:lang w:val="sr-Latn-BA"/>
        </w:rPr>
        <w:t>да у новом законском рјешењу</w:t>
      </w:r>
      <w:r w:rsidR="00C81FC4" w:rsidRPr="00204530">
        <w:rPr>
          <w:lang w:val="sr-Latn-BA"/>
        </w:rPr>
        <w:t xml:space="preserve"> треба продужити рок физичким лицима за подношење захтјева </w:t>
      </w:r>
      <w:r w:rsidR="00D413ED" w:rsidRPr="00204530">
        <w:rPr>
          <w:lang w:val="sr-Latn-BA"/>
        </w:rPr>
        <w:t>за накнаду нем</w:t>
      </w:r>
      <w:r w:rsidR="0017190A" w:rsidRPr="00204530">
        <w:rPr>
          <w:lang w:val="sr-Latn-BA"/>
        </w:rPr>
        <w:t xml:space="preserve">атеријалне штете, стим да </w:t>
      </w:r>
      <w:r w:rsidR="00C81FC4" w:rsidRPr="00204530">
        <w:rPr>
          <w:lang w:val="sr-Latn-BA"/>
        </w:rPr>
        <w:t xml:space="preserve">временски период не треба бити  дужи од 2 мјесеца, </w:t>
      </w:r>
      <w:r w:rsidR="0017190A" w:rsidRPr="00204530">
        <w:rPr>
          <w:lang w:val="sr-Latn-BA"/>
        </w:rPr>
        <w:t xml:space="preserve">и да </w:t>
      </w:r>
      <w:r w:rsidR="003D245C" w:rsidRPr="00204530">
        <w:rPr>
          <w:lang w:val="sr-Latn-BA"/>
        </w:rPr>
        <w:t xml:space="preserve"> </w:t>
      </w:r>
      <w:r w:rsidR="00C81FC4" w:rsidRPr="00204530">
        <w:rPr>
          <w:lang w:val="sr-Latn-BA"/>
        </w:rPr>
        <w:t>у законском тексту треба уградити норму да послије овог продужења рока не постоји могућност новог продужења истог</w:t>
      </w:r>
      <w:r w:rsidR="0017190A" w:rsidRPr="00204530">
        <w:rPr>
          <w:lang w:val="sr-Latn-BA"/>
        </w:rPr>
        <w:t>.</w:t>
      </w:r>
      <w:r w:rsidR="00C12560" w:rsidRPr="00204530">
        <w:rPr>
          <w:lang w:val="sr-Cyrl-BA"/>
        </w:rPr>
        <w:t xml:space="preserve"> </w:t>
      </w:r>
      <w:r w:rsidR="000B5CF9" w:rsidRPr="00204530">
        <w:rPr>
          <w:lang w:val="sr-Latn-BA"/>
        </w:rPr>
        <w:t xml:space="preserve">Имајући увиду да није продужен законски рок </w:t>
      </w:r>
      <w:r w:rsidR="009124A9" w:rsidRPr="00204530">
        <w:rPr>
          <w:lang w:val="sr-Cyrl-BA"/>
        </w:rPr>
        <w:t>већ да је</w:t>
      </w:r>
      <w:r w:rsidR="000B5CF9" w:rsidRPr="00204530">
        <w:rPr>
          <w:lang w:val="sr-Latn-BA"/>
        </w:rPr>
        <w:t xml:space="preserve"> Правобранилаштво запримило одговор Министарства финансија </w:t>
      </w:r>
      <w:r w:rsidR="009124A9" w:rsidRPr="00204530">
        <w:rPr>
          <w:lang w:val="sr-Latn-BA"/>
        </w:rPr>
        <w:t>у В</w:t>
      </w:r>
      <w:r w:rsidR="009124A9" w:rsidRPr="00204530">
        <w:rPr>
          <w:lang w:val="sr-Cyrl-BA"/>
        </w:rPr>
        <w:t>лади</w:t>
      </w:r>
      <w:r w:rsidR="0092682B" w:rsidRPr="00204530">
        <w:rPr>
          <w:lang w:val="sr-Latn-BA"/>
        </w:rPr>
        <w:t xml:space="preserve"> Републике Српске </w:t>
      </w:r>
      <w:r w:rsidR="000B5CF9" w:rsidRPr="00204530">
        <w:rPr>
          <w:lang w:val="sr-Latn-BA"/>
        </w:rPr>
        <w:t>под бројем: 06.11/017-4481/15 од од 14.10.2015.</w:t>
      </w:r>
      <w:r w:rsidR="00C12560" w:rsidRPr="00204530">
        <w:rPr>
          <w:lang w:val="sr-Cyrl-BA"/>
        </w:rPr>
        <w:t xml:space="preserve"> </w:t>
      </w:r>
      <w:r w:rsidR="000B5CF9" w:rsidRPr="00204530">
        <w:rPr>
          <w:lang w:val="sr-Latn-BA"/>
        </w:rPr>
        <w:t>године, везано за ову проблематику у којем  је наведено да Влада Републике Српске није разматрала могућност продужења рока за подношење захтјева на накнаду материјалне и нематеријалне ратне штете,  предметни одговор је дана 29.10.2015.</w:t>
      </w:r>
      <w:r w:rsidR="005E7339" w:rsidRPr="00204530">
        <w:rPr>
          <w:lang w:val="sr-Cyrl-BA"/>
        </w:rPr>
        <w:t xml:space="preserve"> </w:t>
      </w:r>
      <w:r w:rsidR="000B5CF9" w:rsidRPr="00204530">
        <w:rPr>
          <w:lang w:val="sr-Latn-BA"/>
        </w:rPr>
        <w:t xml:space="preserve">године, достављен у сва сједишта замјеника ради поступања у овим предметима. Након тога, правилним тумачењем одредаба члана 114. Закона о општем управном поступку захтјеви поднесени за накнаду материјалне и нематеријалне штете после 28.02.2010. </w:t>
      </w:r>
      <w:r w:rsidR="00C12560" w:rsidRPr="00204530">
        <w:rPr>
          <w:lang w:val="sr-Cyrl-BA"/>
        </w:rPr>
        <w:t xml:space="preserve"> </w:t>
      </w:r>
      <w:r w:rsidR="000B5CF9" w:rsidRPr="00204530">
        <w:rPr>
          <w:lang w:val="sr-Latn-BA"/>
        </w:rPr>
        <w:t>године Правобранилаштво Републике Српске закључком од</w:t>
      </w:r>
      <w:r w:rsidR="009B4178" w:rsidRPr="00204530">
        <w:rPr>
          <w:lang w:val="sr-Latn-BA"/>
        </w:rPr>
        <w:t>бацује због неблаговремености.</w:t>
      </w:r>
    </w:p>
    <w:p w:rsidR="00A338ED" w:rsidRPr="00A338ED" w:rsidRDefault="00A338ED" w:rsidP="00A338ED">
      <w:pPr>
        <w:pStyle w:val="Heading2"/>
        <w:numPr>
          <w:ilvl w:val="0"/>
          <w:numId w:val="0"/>
        </w:numPr>
        <w:ind w:left="567"/>
      </w:pPr>
      <w:bookmarkStart w:id="876" w:name="_Toc15902794"/>
      <w:bookmarkStart w:id="877" w:name="_Toc23927232"/>
      <w:r w:rsidRPr="00A338ED">
        <w:t>1.18. Заступање Пореске управе Републике Српске у стечајним, ликвидационим, извршним и поступцима уписа и брисања законске хипотеке</w:t>
      </w:r>
      <w:bookmarkEnd w:id="876"/>
      <w:bookmarkEnd w:id="877"/>
      <w:r w:rsidRPr="00A338ED">
        <w:t xml:space="preserve">    </w:t>
      </w:r>
    </w:p>
    <w:p w:rsidR="00A338ED" w:rsidRPr="00204530" w:rsidRDefault="00A338ED" w:rsidP="00A338ED">
      <w:pPr>
        <w:rPr>
          <w:lang w:val="sr-Cyrl-BA"/>
        </w:rPr>
      </w:pPr>
      <w:r w:rsidRPr="00204530">
        <w:rPr>
          <w:lang w:val="sr-Latn-BA"/>
        </w:rPr>
        <w:t>Од октобра 2017. године са руководством Пореске управе Републике Српске, започете су активности у циљу унапређења међуинституционалне сарадње која се односи на послове заступања Пореске управе Републике Српске у стечајним, ликвидационим, извршним и поступицима уписа и брисања законске хипотеке.</w:t>
      </w:r>
      <w:r w:rsidRPr="00204530">
        <w:rPr>
          <w:lang w:val="sr-Cyrl-BA"/>
        </w:rPr>
        <w:t xml:space="preserve"> А</w:t>
      </w:r>
      <w:r w:rsidRPr="00204530">
        <w:rPr>
          <w:lang w:val="sr-Latn-BA"/>
        </w:rPr>
        <w:t xml:space="preserve">нализирана су овлаштења којима су правобраниоци од  2008. године, на основу </w:t>
      </w:r>
      <w:r w:rsidRPr="00204530">
        <w:rPr>
          <w:lang w:val="sr-Cyrl-BA"/>
        </w:rPr>
        <w:t>чл.</w:t>
      </w:r>
      <w:r w:rsidRPr="00204530">
        <w:rPr>
          <w:lang w:val="sr-Latn-BA"/>
        </w:rPr>
        <w:t>15</w:t>
      </w:r>
      <w:r w:rsidRPr="00204530">
        <w:rPr>
          <w:lang w:val="sr-Cyrl-BA"/>
        </w:rPr>
        <w:t>.</w:t>
      </w:r>
      <w:r w:rsidRPr="00204530">
        <w:rPr>
          <w:lang w:val="sr-Latn-BA"/>
        </w:rPr>
        <w:t xml:space="preserve"> и 17. Закона о Правобранилаштву Републике Српске („Службени гласник Републике Српске“, број 16/05, 77/06 и 119/08),  генералн</w:t>
      </w:r>
      <w:r w:rsidRPr="00204530">
        <w:rPr>
          <w:lang w:val="sr-Cyrl-BA"/>
        </w:rPr>
        <w:t>о</w:t>
      </w:r>
      <w:r w:rsidRPr="00204530">
        <w:rPr>
          <w:lang w:val="sr-Latn-BA"/>
        </w:rPr>
        <w:t xml:space="preserve"> овла</w:t>
      </w:r>
      <w:r w:rsidRPr="00204530">
        <w:rPr>
          <w:lang w:val="sr-Cyrl-BA"/>
        </w:rPr>
        <w:t>стили</w:t>
      </w:r>
      <w:r w:rsidRPr="00204530">
        <w:rPr>
          <w:lang w:val="sr-Latn-BA"/>
        </w:rPr>
        <w:t xml:space="preserve"> за заступање  одређен</w:t>
      </w:r>
      <w:r w:rsidRPr="00204530">
        <w:rPr>
          <w:lang w:val="sr-Cyrl-BA"/>
        </w:rPr>
        <w:t>и</w:t>
      </w:r>
      <w:r w:rsidRPr="00204530">
        <w:rPr>
          <w:lang w:val="sr-Latn-BA"/>
        </w:rPr>
        <w:t xml:space="preserve"> број запослених у Пореској управи Републике Српске да их због економичности поступка</w:t>
      </w:r>
      <w:r w:rsidRPr="00204530">
        <w:rPr>
          <w:lang w:val="sr-Cyrl-BA"/>
        </w:rPr>
        <w:t xml:space="preserve"> , </w:t>
      </w:r>
      <w:r w:rsidRPr="00204530">
        <w:rPr>
          <w:lang w:val="sr-Latn-BA"/>
        </w:rPr>
        <w:t>у складу са законом</w:t>
      </w:r>
      <w:r w:rsidRPr="00204530">
        <w:rPr>
          <w:lang w:val="sr-Cyrl-BA"/>
        </w:rPr>
        <w:t xml:space="preserve">, </w:t>
      </w:r>
      <w:r w:rsidRPr="00204530">
        <w:rPr>
          <w:lang w:val="sr-Latn-BA"/>
        </w:rPr>
        <w:t>замјењују у заступању Пореске управе код надлежних судова, у извршним поступцима гдје су извршеници дужници Пореске управе</w:t>
      </w:r>
      <w:r w:rsidRPr="00204530">
        <w:rPr>
          <w:lang w:val="sr-Cyrl-BA"/>
        </w:rPr>
        <w:t xml:space="preserve">, </w:t>
      </w:r>
      <w:r w:rsidRPr="00204530">
        <w:rPr>
          <w:lang w:val="sr-Latn-BA"/>
        </w:rPr>
        <w:t xml:space="preserve"> да их замјењу у заступању у стечајним и ликвидационим поступцима и да подносе захтјеве код надлежних органа за упис и брисање законских хипотека на некретнинанама дужника Пореске управе Републике Српске. </w:t>
      </w:r>
    </w:p>
    <w:p w:rsidR="00A338ED" w:rsidRPr="00204530" w:rsidRDefault="00A338ED" w:rsidP="00A338ED">
      <w:pPr>
        <w:rPr>
          <w:lang w:val="sr-Latn-BA"/>
        </w:rPr>
      </w:pPr>
      <w:r w:rsidRPr="00204530">
        <w:rPr>
          <w:lang w:val="sr-Latn-BA"/>
        </w:rPr>
        <w:t xml:space="preserve">Након анализе достављених података из свих подручних центара Пореске управе Републике Српске и обављених консулатација са директорицом Пореске управе Републике Српске, правобранилац Републике Српске је започео са издавањем нових појединачних овлашћења за заступање запосленима у Правобранилаштву Реублике Српске и запосленима </w:t>
      </w:r>
      <w:r w:rsidRPr="00204530">
        <w:rPr>
          <w:lang w:val="sr-Cyrl-BA"/>
        </w:rPr>
        <w:t>у</w:t>
      </w:r>
      <w:r w:rsidRPr="00204530">
        <w:rPr>
          <w:lang w:val="sr-Latn-BA"/>
        </w:rPr>
        <w:t xml:space="preserve"> Пореск</w:t>
      </w:r>
      <w:r w:rsidRPr="00204530">
        <w:rPr>
          <w:lang w:val="sr-Cyrl-BA"/>
        </w:rPr>
        <w:t>ој</w:t>
      </w:r>
      <w:r w:rsidRPr="00204530">
        <w:rPr>
          <w:lang w:val="sr-Latn-BA"/>
        </w:rPr>
        <w:t xml:space="preserve"> управ</w:t>
      </w:r>
      <w:r w:rsidRPr="00204530">
        <w:rPr>
          <w:lang w:val="sr-Cyrl-BA"/>
        </w:rPr>
        <w:t>и</w:t>
      </w:r>
      <w:r w:rsidRPr="00204530">
        <w:rPr>
          <w:lang w:val="sr-Latn-BA"/>
        </w:rPr>
        <w:t xml:space="preserve"> Републике Српске, зависно о</w:t>
      </w:r>
      <w:r w:rsidRPr="00204530">
        <w:rPr>
          <w:lang w:val="sr-Cyrl-BA"/>
        </w:rPr>
        <w:t>д</w:t>
      </w:r>
      <w:r w:rsidRPr="00204530">
        <w:rPr>
          <w:lang w:val="sr-Latn-BA"/>
        </w:rPr>
        <w:t xml:space="preserve"> тежин</w:t>
      </w:r>
      <w:r w:rsidRPr="00204530">
        <w:rPr>
          <w:lang w:val="sr-Cyrl-BA"/>
        </w:rPr>
        <w:t>е</w:t>
      </w:r>
      <w:r w:rsidRPr="00204530">
        <w:rPr>
          <w:lang w:val="sr-Latn-BA"/>
        </w:rPr>
        <w:t xml:space="preserve"> предмет</w:t>
      </w:r>
      <w:r w:rsidRPr="00204530">
        <w:rPr>
          <w:lang w:val="sr-Cyrl-BA"/>
        </w:rPr>
        <w:t>а,</w:t>
      </w:r>
      <w:r w:rsidRPr="00204530">
        <w:t xml:space="preserve"> </w:t>
      </w:r>
      <w:r w:rsidRPr="00204530">
        <w:rPr>
          <w:lang w:val="sr-Cyrl-BA"/>
        </w:rPr>
        <w:t>уз претходно стављање ван снаге генералних овлашћења, док су ради ефикасности генерална овлашћења дата запосленим у Пореској управи само за подношење приједлога за укњижбу законске хипотеке. У извјештајном периоду Пореска управа Републике Српске је само у стечајним поступцима потраживала око 400.000.000,00 КМ.</w:t>
      </w:r>
    </w:p>
    <w:p w:rsidR="00A338ED" w:rsidRDefault="00A338ED" w:rsidP="00A338ED">
      <w:pPr>
        <w:rPr>
          <w:lang w:val="sr-Cyrl-BA"/>
        </w:rPr>
      </w:pPr>
      <w:r w:rsidRPr="00204530">
        <w:rPr>
          <w:lang w:val="sr-Cyrl-BA"/>
        </w:rPr>
        <w:t xml:space="preserve">У 2018.години </w:t>
      </w:r>
      <w:r w:rsidRPr="00204530">
        <w:rPr>
          <w:lang w:val="sr-Latn-BA"/>
        </w:rPr>
        <w:t>издата су</w:t>
      </w:r>
      <w:r w:rsidRPr="00204530">
        <w:rPr>
          <w:lang w:val="sr-Cyrl-BA"/>
        </w:rPr>
        <w:t xml:space="preserve"> укупно 409</w:t>
      </w:r>
      <w:r w:rsidRPr="00204530">
        <w:rPr>
          <w:lang w:val="sr-Latn-BA"/>
        </w:rPr>
        <w:t xml:space="preserve"> нов</w:t>
      </w:r>
      <w:r w:rsidRPr="00204530">
        <w:rPr>
          <w:lang w:val="sr-Cyrl-BA"/>
        </w:rPr>
        <w:t>их</w:t>
      </w:r>
      <w:r w:rsidRPr="00204530">
        <w:rPr>
          <w:lang w:val="sr-Latn-BA"/>
        </w:rPr>
        <w:t xml:space="preserve"> овлашћења за заступање</w:t>
      </w:r>
      <w:r w:rsidRPr="00204530">
        <w:rPr>
          <w:lang w:val="sr-Cyrl-BA"/>
        </w:rPr>
        <w:t xml:space="preserve"> од стране Правобраниоца Републике Српске, од чега је за стечајне поступке издато 201 овлаштење, за ликвидационе поступке 98 овлаштења, за извршне поступке 68 овлаштења, за поступке уписа и брисања законске хипотеке 18 овлашења, и 24 посебна овлаштења издата замјеницима правобраниоца и другим запосленима у Правобранилаштву Републике Српске, а ради извршавање други послова из надлежности Правобранилаштва Републике Српске.</w:t>
      </w:r>
    </w:p>
    <w:p w:rsidR="00A338ED" w:rsidRDefault="00A338ED" w:rsidP="00A338ED">
      <w:pPr>
        <w:rPr>
          <w:lang w:val="sr-Cyrl-BA"/>
        </w:rPr>
      </w:pPr>
      <w:r>
        <w:rPr>
          <w:lang w:val="sr-Cyrl-BA"/>
        </w:rPr>
        <w:t>Стечајни поступак над „Енерголинија“доо за производњу паре и електричне енергије, Зворник, Каракај, отворен је Рјешењем Окружног привредног суда у Бијељини број 59 0 Ст од 18.10.2016.године. Процјењна имовина наведеног стечајног дужника (стечајна маса) износи 59.320.430,32 КМ. Правобранилаштво Републике Српске у предметном стечајном поступку заступа Пореску управу РС,ПЦ Зворник, чије укупно потраживање свих стечајних повјерилаца износе 12.372.914,46КМ, а укупна оспорена потраживања износе 48.599.746,33КМ. Стечајни поступак је и даље у току, а важно је напоменути и значај овог привредног субјекта из разлога што представља јединствену технолошку цјелину са привредним друштвима Алумина доо Зворник, ФГ Бирач АД у стечају Зворник, Алусил доо Зворник, Механика доо Зворник и др., с тога је неопходно приликом уновчавања стечајног дужника водити рачуна да се ненаруше техничко-технолошке цјелине по поједним производим програмима.</w:t>
      </w:r>
    </w:p>
    <w:p w:rsidR="00A338ED" w:rsidRPr="00815C0A" w:rsidRDefault="00A338ED" w:rsidP="00A338ED">
      <w:pPr>
        <w:rPr>
          <w:lang w:val="sr-Cyrl-BA"/>
        </w:rPr>
      </w:pPr>
      <w:r>
        <w:rPr>
          <w:lang w:val="sr-Cyrl-BA"/>
        </w:rPr>
        <w:t>Стечајни поступак над ФГ БИРАЧ ад Зворник отворен је пред Окружним привредним судом у Бијељини број 59 0 Ст 025717 13 Ст од 08.04.2013.године. Правобранилаштво Републике Српске у прдметном стечајном поступку заступа Пореску управу Републике Српске чије признато потраживање износи 7.091.722,61КМ (признато као разлучном повјериоцу) и потраживање у износу од 5.621.498,81КМ (потраживање признато у општем исплатном реду), односно укупно у износу од 12.713.221,42КМ. Стечајни поступак је у току.</w:t>
      </w:r>
    </w:p>
    <w:p w:rsidR="006B0DB0" w:rsidRPr="00A338ED" w:rsidRDefault="00A338ED" w:rsidP="00A338ED">
      <w:pPr>
        <w:pStyle w:val="Heading2"/>
        <w:numPr>
          <w:ilvl w:val="0"/>
          <w:numId w:val="0"/>
        </w:numPr>
        <w:ind w:left="567"/>
        <w:rPr>
          <w:color w:val="FF0000"/>
        </w:rPr>
      </w:pPr>
      <w:bookmarkStart w:id="878" w:name="_Toc23927233"/>
      <w:r>
        <w:t>1.19. Одјељење за експропријацију</w:t>
      </w:r>
      <w:bookmarkEnd w:id="878"/>
    </w:p>
    <w:p w:rsidR="006B0DB0" w:rsidRDefault="006B0DB0" w:rsidP="006B0DB0">
      <w:pPr>
        <w:rPr>
          <w:lang w:val="sr-Cyrl-BA"/>
        </w:rPr>
      </w:pPr>
      <w:r w:rsidRPr="00204530">
        <w:rPr>
          <w:lang w:val="sr-Cyrl-BA"/>
        </w:rPr>
        <w:t>Одјељење за експропријацију је посебна организациона јединица у сједишту Правобранилаштва у којој се обављају стручни послови на рјешавању имовинско – правних односа у поступку експропријације на подручју цијеле Републике Српске а по потреби у координацији са сједиштем замјеника на чијем подручју се обављају послови.</w:t>
      </w:r>
      <w:r w:rsidRPr="00204530">
        <w:rPr>
          <w:lang w:val="sr-Latn-BA"/>
        </w:rPr>
        <w:t xml:space="preserve"> </w:t>
      </w:r>
      <w:r w:rsidRPr="00204530">
        <w:rPr>
          <w:lang w:val="sr-Cyrl-BA"/>
        </w:rPr>
        <w:t>Одјељење је наставило рад у предметима који се односе  на рјешавање  имовинско – правних  односа ради изградње далековода 110 КВ Невесиње – Гацко и пута Кнежево – Котор Варош. Настављен је рад везано за успоставу јединствене евиденције о непокретностима за територију Града Бања Лука.</w:t>
      </w:r>
      <w:r w:rsidRPr="00204530">
        <w:rPr>
          <w:lang w:val="sr-Latn-BA"/>
        </w:rPr>
        <w:t xml:space="preserve"> </w:t>
      </w:r>
      <w:r w:rsidRPr="00204530">
        <w:rPr>
          <w:lang w:val="sr-Cyrl-BA"/>
        </w:rPr>
        <w:t>На овим пословима радило је континуирано 4 – 6 извршилаца због великог прилива предмета ове</w:t>
      </w:r>
      <w:r w:rsidRPr="00204530">
        <w:rPr>
          <w:lang w:val="sr-Latn-BA"/>
        </w:rPr>
        <w:t xml:space="preserve"> </w:t>
      </w:r>
      <w:r w:rsidRPr="00204530">
        <w:rPr>
          <w:lang w:val="sr-Cyrl-BA"/>
        </w:rPr>
        <w:t xml:space="preserve">врсте, а иста динамика прилива предмета се очекује и у наредном периоду. Одјељење је имало у раду предмете рјешавања имовинско – правних односа за потребе изградње регионалног пута Р – 447 Моштаница – Мраковица и Подграци – Мраковица. </w:t>
      </w:r>
    </w:p>
    <w:p w:rsidR="006B0DB0" w:rsidRDefault="006B0DB0" w:rsidP="006B0DB0">
      <w:pPr>
        <w:rPr>
          <w:lang w:val="sr-Cyrl-BA"/>
        </w:rPr>
      </w:pPr>
      <w:r w:rsidRPr="00204530">
        <w:rPr>
          <w:lang w:val="sr-Cyrl-BA"/>
        </w:rPr>
        <w:t xml:space="preserve">Интезиван рад, готово свакодневно, на рјешавању имовинско –правних односа ради изградње дионице Коридора </w:t>
      </w:r>
      <w:r w:rsidRPr="00204530">
        <w:rPr>
          <w:lang w:val="sr-Latn-BA"/>
        </w:rPr>
        <w:t xml:space="preserve">Vc </w:t>
      </w:r>
      <w:r w:rsidRPr="00204530">
        <w:rPr>
          <w:lang w:val="sr-Cyrl-BA"/>
        </w:rPr>
        <w:t>који пролази кроз катастарске општине Бушлетић, Грапска Доња, Грапска Горња, које се налазе на територији Града Добоја.</w:t>
      </w:r>
      <w:r w:rsidRPr="00204530">
        <w:rPr>
          <w:lang w:val="sr-Latn-BA"/>
        </w:rPr>
        <w:t xml:space="preserve"> </w:t>
      </w:r>
      <w:r w:rsidRPr="00204530">
        <w:rPr>
          <w:lang w:val="sr-Cyrl-BA"/>
        </w:rPr>
        <w:t>На овим пословима свакодневно је радило седам помоћника правобраниоца, како би се благовремено обавили послови и предузеле друге правне радње.</w:t>
      </w:r>
      <w:r w:rsidRPr="00204530">
        <w:rPr>
          <w:lang w:val="sr-Latn-BA"/>
        </w:rPr>
        <w:t xml:space="preserve"> </w:t>
      </w:r>
      <w:r w:rsidRPr="00204530">
        <w:rPr>
          <w:lang w:val="sr-Cyrl-BA"/>
        </w:rPr>
        <w:t xml:space="preserve">Послови су се односили на  присуство заказаним расправама, улагање правних лијекова по потреби, као и поступак споразумног одређивања накнада за експроприсано земљиште.  Интезиван рад на рјешавању имовинско – правних односа ради изградње далековода 110 КВ Прњавор – Дервента и далековода 110 КВ Прњавор – Укрина , у оквиру изградње аутопута Добој – Бања Лука. </w:t>
      </w:r>
    </w:p>
    <w:p w:rsidR="006B0DB0" w:rsidRPr="00204530" w:rsidRDefault="006B0DB0" w:rsidP="006B0DB0">
      <w:pPr>
        <w:rPr>
          <w:lang w:val="sr-Cyrl-BA"/>
        </w:rPr>
      </w:pPr>
      <w:r w:rsidRPr="00204530">
        <w:rPr>
          <w:lang w:val="sr-Cyrl-BA"/>
        </w:rPr>
        <w:t>Одјељење за експропријацију је у извјештајном периоду обављало и активности које се односе на : подношење приједлога за утврђење општег интереса и подношење приједлога за експропријацију за изградњу далековода 110 КВ улаз – излаз Бања Лука девет; подношење приједлога за утврђење општег интереса за 110 КВ Кнежица – Костајница; подношење приједлога за експропријацију за изградњу  приступних путева на дионици аутопута БањаЛука – Добој; кружна раскрсница у Прњавору и кружна раскрсница у Лакташима.</w:t>
      </w:r>
    </w:p>
    <w:p w:rsidR="0095115C" w:rsidRDefault="0095115C" w:rsidP="009B4178">
      <w:pPr>
        <w:rPr>
          <w:lang w:val="sr-Cyrl-RS"/>
        </w:rPr>
      </w:pPr>
    </w:p>
    <w:p w:rsidR="0095115C" w:rsidRDefault="0095115C" w:rsidP="009B4178">
      <w:pPr>
        <w:rPr>
          <w:lang w:val="sr-Cyrl-RS"/>
        </w:rPr>
      </w:pPr>
    </w:p>
    <w:p w:rsidR="0095115C" w:rsidRDefault="0095115C" w:rsidP="009B4178">
      <w:pPr>
        <w:rPr>
          <w:lang w:val="sr-Cyrl-RS"/>
        </w:rPr>
      </w:pPr>
    </w:p>
    <w:p w:rsidR="0095115C" w:rsidRDefault="0095115C" w:rsidP="009B4178">
      <w:pPr>
        <w:rPr>
          <w:lang w:val="sr-Cyrl-RS"/>
        </w:rPr>
      </w:pPr>
    </w:p>
    <w:p w:rsidR="0095115C" w:rsidRDefault="0095115C"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Default="007F4322" w:rsidP="009B4178">
      <w:pPr>
        <w:rPr>
          <w:lang w:val="bs-Latn-BA"/>
        </w:rPr>
      </w:pPr>
    </w:p>
    <w:p w:rsidR="007F4322" w:rsidRPr="007F4322" w:rsidRDefault="007F4322" w:rsidP="009B4178">
      <w:pPr>
        <w:rPr>
          <w:lang w:val="bs-Latn-BA"/>
        </w:rPr>
      </w:pPr>
    </w:p>
    <w:p w:rsidR="00C74590" w:rsidRPr="0095115C" w:rsidRDefault="00C74590" w:rsidP="009B4178">
      <w:pPr>
        <w:rPr>
          <w:lang w:val="sr-Cyrl-RS"/>
        </w:rPr>
      </w:pPr>
    </w:p>
    <w:p w:rsidR="00DE15CC" w:rsidRPr="005B5805" w:rsidRDefault="005B5805" w:rsidP="005B5805">
      <w:pPr>
        <w:pStyle w:val="Heading1"/>
        <w:numPr>
          <w:ilvl w:val="0"/>
          <w:numId w:val="0"/>
        </w:numPr>
      </w:pPr>
      <w:bookmarkStart w:id="879" w:name="_Toc23927234"/>
      <w:bookmarkStart w:id="880" w:name="_Toc420526158"/>
      <w:bookmarkStart w:id="881" w:name="_Toc15902786"/>
      <w:r w:rsidRPr="005B5805">
        <w:t xml:space="preserve">IV </w:t>
      </w:r>
      <w:r w:rsidR="00107ECC" w:rsidRPr="005B5805">
        <w:t>ПОГЛАВЉЕ</w:t>
      </w:r>
      <w:bookmarkEnd w:id="879"/>
    </w:p>
    <w:p w:rsidR="009C3526" w:rsidRPr="005B5805" w:rsidRDefault="005B5805" w:rsidP="005B5805">
      <w:pPr>
        <w:pStyle w:val="Heading1"/>
        <w:numPr>
          <w:ilvl w:val="0"/>
          <w:numId w:val="0"/>
        </w:numPr>
        <w:ind w:left="432"/>
      </w:pPr>
      <w:bookmarkStart w:id="882" w:name="_Toc23927235"/>
      <w:r w:rsidRPr="005B5805">
        <w:t xml:space="preserve">1. </w:t>
      </w:r>
      <w:r w:rsidR="000009D2" w:rsidRPr="005B5805">
        <w:t>ПОСЛОВИ</w:t>
      </w:r>
      <w:r w:rsidR="00D030B9" w:rsidRPr="005B5805">
        <w:t xml:space="preserve"> </w:t>
      </w:r>
      <w:r w:rsidR="000009D2" w:rsidRPr="005B5805">
        <w:t>УПР</w:t>
      </w:r>
      <w:r w:rsidR="00734634" w:rsidRPr="005B5805">
        <w:t>A</w:t>
      </w:r>
      <w:r w:rsidR="000009D2" w:rsidRPr="005B5805">
        <w:t>ВЕ</w:t>
      </w:r>
      <w:r w:rsidR="00D030B9" w:rsidRPr="005B5805">
        <w:t xml:space="preserve"> </w:t>
      </w:r>
      <w:r w:rsidR="000009D2" w:rsidRPr="005B5805">
        <w:t>ПР</w:t>
      </w:r>
      <w:r w:rsidR="00734634" w:rsidRPr="005B5805">
        <w:t>A</w:t>
      </w:r>
      <w:r w:rsidR="000009D2" w:rsidRPr="005B5805">
        <w:t>ВОБР</w:t>
      </w:r>
      <w:r w:rsidR="00734634" w:rsidRPr="005B5805">
        <w:t>A</w:t>
      </w:r>
      <w:r w:rsidR="000009D2" w:rsidRPr="005B5805">
        <w:t>НИЛ</w:t>
      </w:r>
      <w:r w:rsidR="00734634" w:rsidRPr="005B5805">
        <w:t>A</w:t>
      </w:r>
      <w:r w:rsidR="000009D2" w:rsidRPr="005B5805">
        <w:t>ШТВ</w:t>
      </w:r>
      <w:r w:rsidR="00734634" w:rsidRPr="005B5805">
        <w:t>A</w:t>
      </w:r>
      <w:r w:rsidR="00D030B9" w:rsidRPr="005B5805">
        <w:t xml:space="preserve"> </w:t>
      </w:r>
      <w:r w:rsidR="000009D2" w:rsidRPr="005B5805">
        <w:t>РЕПУБЛИКЕ</w:t>
      </w:r>
      <w:r w:rsidR="004C4CEB" w:rsidRPr="005B5805">
        <w:t xml:space="preserve">  </w:t>
      </w:r>
      <w:r w:rsidR="000009D2" w:rsidRPr="005B5805">
        <w:t>СРПСКЕ</w:t>
      </w:r>
      <w:bookmarkEnd w:id="880"/>
      <w:bookmarkEnd w:id="881"/>
      <w:bookmarkEnd w:id="882"/>
    </w:p>
    <w:p w:rsidR="00FD1E65" w:rsidRPr="005B5805" w:rsidRDefault="005B5805" w:rsidP="005B5805">
      <w:pPr>
        <w:pStyle w:val="Heading2"/>
        <w:numPr>
          <w:ilvl w:val="0"/>
          <w:numId w:val="0"/>
        </w:numPr>
        <w:ind w:left="567"/>
      </w:pPr>
      <w:bookmarkStart w:id="883" w:name="_Toc15902787"/>
      <w:bookmarkStart w:id="884" w:name="_Toc23927236"/>
      <w:r w:rsidRPr="005B5805">
        <w:t xml:space="preserve">1.1. </w:t>
      </w:r>
      <w:r w:rsidR="00FD1E65" w:rsidRPr="005B5805">
        <w:t>М</w:t>
      </w:r>
      <w:bookmarkEnd w:id="883"/>
      <w:r w:rsidRPr="005B5805">
        <w:t>атеријално – финансијско пословање</w:t>
      </w:r>
      <w:bookmarkEnd w:id="884"/>
      <w:r w:rsidR="00163F42" w:rsidRPr="005B5805">
        <w:t xml:space="preserve">     </w:t>
      </w:r>
    </w:p>
    <w:p w:rsidR="007D76D8" w:rsidRPr="00204530" w:rsidRDefault="0031090B" w:rsidP="00D077FD">
      <w:pPr>
        <w:rPr>
          <w:lang w:val="sr-Cyrl-BA"/>
        </w:rPr>
      </w:pPr>
      <w:r w:rsidRPr="00204530">
        <w:rPr>
          <w:lang w:val="sr-Cyrl-BA"/>
        </w:rPr>
        <w:t>Народн</w:t>
      </w:r>
      <w:r w:rsidR="00EB67BF" w:rsidRPr="00204530">
        <w:rPr>
          <w:lang w:val="sr-Cyrl-BA"/>
        </w:rPr>
        <w:t xml:space="preserve">а скупштина Републике Српске </w:t>
      </w:r>
      <w:r w:rsidRPr="00204530">
        <w:rPr>
          <w:lang w:val="sr-Cyrl-BA"/>
        </w:rPr>
        <w:t xml:space="preserve">донијела </w:t>
      </w:r>
      <w:r w:rsidR="00EB67BF" w:rsidRPr="00204530">
        <w:rPr>
          <w:lang w:val="sr-Cyrl-BA"/>
        </w:rPr>
        <w:t xml:space="preserve">је </w:t>
      </w:r>
      <w:r w:rsidRPr="00204530">
        <w:rPr>
          <w:lang w:val="sr-Cyrl-BA"/>
        </w:rPr>
        <w:t>Одлуку о усвајању буџета Републике Српске за 2018.</w:t>
      </w:r>
      <w:r w:rsidR="00EB67BF" w:rsidRPr="00204530">
        <w:rPr>
          <w:lang w:val="sr-Cyrl-BA"/>
        </w:rPr>
        <w:tab/>
      </w:r>
      <w:r w:rsidRPr="00204530">
        <w:rPr>
          <w:lang w:val="sr-Cyrl-BA"/>
        </w:rPr>
        <w:t>годину број:02/1-021-1316/17 од 27.12.2017.</w:t>
      </w:r>
      <w:r w:rsidR="00EB67BF" w:rsidRPr="00204530">
        <w:rPr>
          <w:lang w:val="sr-Cyrl-BA"/>
        </w:rPr>
        <w:t xml:space="preserve"> </w:t>
      </w:r>
      <w:r w:rsidRPr="00204530">
        <w:rPr>
          <w:lang w:val="sr-Cyrl-BA"/>
        </w:rPr>
        <w:t>године („Службени гласник Републике Српске“, број 114/17), а саставни дио одлуке Буџет</w:t>
      </w:r>
      <w:r w:rsidR="002B16F3" w:rsidRPr="00204530">
        <w:rPr>
          <w:lang w:val="sr-Cyrl-BA"/>
        </w:rPr>
        <w:t>а</w:t>
      </w:r>
      <w:r w:rsidRPr="00204530">
        <w:rPr>
          <w:lang w:val="sr-Cyrl-BA"/>
        </w:rPr>
        <w:t xml:space="preserve"> Републике Српске за 2018.</w:t>
      </w:r>
      <w:r w:rsidR="00EB67BF" w:rsidRPr="00204530">
        <w:rPr>
          <w:lang w:val="sr-Cyrl-BA"/>
        </w:rPr>
        <w:tab/>
      </w:r>
      <w:r w:rsidR="002B16F3" w:rsidRPr="00204530">
        <w:rPr>
          <w:lang w:val="sr-Cyrl-BA"/>
        </w:rPr>
        <w:t>Г</w:t>
      </w:r>
      <w:r w:rsidRPr="00204530">
        <w:rPr>
          <w:lang w:val="sr-Cyrl-BA"/>
        </w:rPr>
        <w:t>одину</w:t>
      </w:r>
      <w:r w:rsidR="002B16F3" w:rsidRPr="00204530">
        <w:rPr>
          <w:lang w:val="sr-Cyrl-BA"/>
        </w:rPr>
        <w:t xml:space="preserve"> је о</w:t>
      </w:r>
      <w:r w:rsidRPr="00204530">
        <w:rPr>
          <w:lang w:val="sr-Cyrl-BA"/>
        </w:rPr>
        <w:t>перaтивни буџет Прaвобрaнилaштвa Републике Српске зa 2018. годину утврђен је у износу од 4.673.800 КМ</w:t>
      </w:r>
      <w:r w:rsidRPr="00204530">
        <w:rPr>
          <w:lang w:val="sr-Latn-BA"/>
        </w:rPr>
        <w:t xml:space="preserve">. </w:t>
      </w:r>
      <w:r w:rsidRPr="00204530">
        <w:rPr>
          <w:lang w:val="sr-Cyrl-BA"/>
        </w:rPr>
        <w:t>У току 2018</w:t>
      </w:r>
      <w:r w:rsidR="002B16F3" w:rsidRPr="00204530">
        <w:rPr>
          <w:lang w:val="sr-Cyrl-BA"/>
        </w:rPr>
        <w:t>.</w:t>
      </w:r>
      <w:r w:rsidRPr="00204530">
        <w:rPr>
          <w:lang w:val="sr-Cyrl-BA"/>
        </w:rPr>
        <w:t xml:space="preserve">  године </w:t>
      </w:r>
      <w:r w:rsidR="003B3CFC" w:rsidRPr="00204530">
        <w:rPr>
          <w:lang w:val="sr-Cyrl-BA"/>
        </w:rPr>
        <w:t xml:space="preserve"> била  су два  ребаланса б</w:t>
      </w:r>
      <w:r w:rsidRPr="00204530">
        <w:rPr>
          <w:lang w:val="sr-Cyrl-BA"/>
        </w:rPr>
        <w:t>уџета</w:t>
      </w:r>
      <w:r w:rsidR="003B3CFC" w:rsidRPr="00204530">
        <w:rPr>
          <w:lang w:val="sr-Cyrl-BA"/>
        </w:rPr>
        <w:t xml:space="preserve"> Републике Српске. </w:t>
      </w:r>
    </w:p>
    <w:p w:rsidR="00EB67BF" w:rsidRPr="00204530" w:rsidRDefault="0031090B" w:rsidP="00D077FD">
      <w:pPr>
        <w:rPr>
          <w:lang w:val="sr-Cyrl-BA"/>
        </w:rPr>
      </w:pPr>
      <w:r w:rsidRPr="00204530">
        <w:rPr>
          <w:lang w:val="sr-Cyrl-BA"/>
        </w:rPr>
        <w:t>Народн</w:t>
      </w:r>
      <w:r w:rsidR="00EB67BF" w:rsidRPr="00204530">
        <w:rPr>
          <w:lang w:val="sr-Cyrl-BA"/>
        </w:rPr>
        <w:t xml:space="preserve">а скупштина Републике Српске </w:t>
      </w:r>
      <w:r w:rsidRPr="00204530">
        <w:rPr>
          <w:lang w:val="sr-Cyrl-BA"/>
        </w:rPr>
        <w:t xml:space="preserve">донијела </w:t>
      </w:r>
      <w:r w:rsidR="00EB67BF" w:rsidRPr="00204530">
        <w:rPr>
          <w:lang w:val="sr-Cyrl-BA"/>
        </w:rPr>
        <w:t xml:space="preserve">је </w:t>
      </w:r>
      <w:r w:rsidRPr="00204530">
        <w:rPr>
          <w:lang w:val="sr-Cyrl-BA"/>
        </w:rPr>
        <w:t>Одлуку о усвајању ребаланса Буџета за 2018</w:t>
      </w:r>
      <w:r w:rsidR="00F05671" w:rsidRPr="00204530">
        <w:rPr>
          <w:lang w:val="sr-Cyrl-BA"/>
        </w:rPr>
        <w:t>. годину  број:</w:t>
      </w:r>
      <w:r w:rsidRPr="00204530">
        <w:rPr>
          <w:lang w:val="sr-Cyrl-BA"/>
        </w:rPr>
        <w:t>02/1-021-505/18 од 24.05.2018</w:t>
      </w:r>
      <w:r w:rsidR="00EB67BF" w:rsidRPr="00204530">
        <w:rPr>
          <w:lang w:val="sr-Cyrl-BA"/>
        </w:rPr>
        <w:t>.</w:t>
      </w:r>
      <w:r w:rsidRPr="00204530">
        <w:rPr>
          <w:lang w:val="sr-Cyrl-BA"/>
        </w:rPr>
        <w:t xml:space="preserve"> године („Службени гласник Републике Српске“, број 45/18), а </w:t>
      </w:r>
      <w:r w:rsidR="00EB67BF" w:rsidRPr="00204530">
        <w:rPr>
          <w:lang w:val="sr-Cyrl-BA"/>
        </w:rPr>
        <w:t xml:space="preserve">саставни дио </w:t>
      </w:r>
      <w:r w:rsidR="003B3CFC" w:rsidRPr="00204530">
        <w:rPr>
          <w:lang w:val="sr-Cyrl-BA"/>
        </w:rPr>
        <w:t xml:space="preserve">ове </w:t>
      </w:r>
      <w:r w:rsidR="00EB67BF" w:rsidRPr="00204530">
        <w:rPr>
          <w:lang w:val="sr-Cyrl-BA"/>
        </w:rPr>
        <w:t xml:space="preserve">одлуке је </w:t>
      </w:r>
      <w:r w:rsidR="00F05671" w:rsidRPr="00204530">
        <w:rPr>
          <w:lang w:val="sr-Cyrl-BA"/>
        </w:rPr>
        <w:t>П</w:t>
      </w:r>
      <w:r w:rsidR="003B3CFC" w:rsidRPr="00204530">
        <w:rPr>
          <w:lang w:val="sr-Cyrl-BA"/>
        </w:rPr>
        <w:t>р</w:t>
      </w:r>
      <w:r w:rsidR="00F05671" w:rsidRPr="00204530">
        <w:rPr>
          <w:lang w:val="sr-Cyrl-BA"/>
        </w:rPr>
        <w:t>ви</w:t>
      </w:r>
      <w:r w:rsidR="003B3CFC" w:rsidRPr="00204530">
        <w:rPr>
          <w:lang w:val="sr-Cyrl-BA"/>
        </w:rPr>
        <w:t xml:space="preserve"> </w:t>
      </w:r>
      <w:r w:rsidR="00EB67BF" w:rsidRPr="00204530">
        <w:rPr>
          <w:lang w:val="sr-Cyrl-BA"/>
        </w:rPr>
        <w:t>ребаланс</w:t>
      </w:r>
      <w:r w:rsidRPr="00204530">
        <w:rPr>
          <w:lang w:val="sr-Cyrl-BA"/>
        </w:rPr>
        <w:t xml:space="preserve"> Буџет</w:t>
      </w:r>
      <w:r w:rsidR="00EB67BF" w:rsidRPr="00204530">
        <w:rPr>
          <w:lang w:val="sr-Cyrl-BA"/>
        </w:rPr>
        <w:t>а</w:t>
      </w:r>
      <w:r w:rsidRPr="00204530">
        <w:rPr>
          <w:lang w:val="sr-Cyrl-BA"/>
        </w:rPr>
        <w:t xml:space="preserve"> Републике Српске за 2018.</w:t>
      </w:r>
      <w:r w:rsidR="005C4510" w:rsidRPr="00204530">
        <w:rPr>
          <w:lang w:val="sr-Cyrl-BA"/>
        </w:rPr>
        <w:t xml:space="preserve"> </w:t>
      </w:r>
      <w:r w:rsidRPr="00204530">
        <w:rPr>
          <w:lang w:val="sr-Cyrl-BA"/>
        </w:rPr>
        <w:t xml:space="preserve">годину. Оперaтивни буџет Прaвобрaнилaштвa Републике Српске зa 2018. годину утврђен је у износу од 4.673.800 КМ. </w:t>
      </w:r>
    </w:p>
    <w:p w:rsidR="007D76D8" w:rsidRPr="00204530" w:rsidRDefault="0031090B" w:rsidP="00D077FD">
      <w:pPr>
        <w:rPr>
          <w:lang w:val="sr-Cyrl-BA"/>
        </w:rPr>
      </w:pPr>
      <w:r w:rsidRPr="00204530">
        <w:rPr>
          <w:lang w:val="sr-Cyrl-BA"/>
        </w:rPr>
        <w:t>Народн</w:t>
      </w:r>
      <w:r w:rsidR="00EB67BF" w:rsidRPr="00204530">
        <w:rPr>
          <w:lang w:val="sr-Cyrl-BA"/>
        </w:rPr>
        <w:t xml:space="preserve">а скупштина Републике Српске </w:t>
      </w:r>
      <w:r w:rsidRPr="00204530">
        <w:rPr>
          <w:lang w:val="sr-Cyrl-BA"/>
        </w:rPr>
        <w:t xml:space="preserve">донијела </w:t>
      </w:r>
      <w:r w:rsidR="00F05671" w:rsidRPr="00204530">
        <w:rPr>
          <w:lang w:val="sr-Cyrl-BA"/>
        </w:rPr>
        <w:t>је Одлуку о усвајању Д</w:t>
      </w:r>
      <w:r w:rsidRPr="00204530">
        <w:rPr>
          <w:lang w:val="sr-Cyrl-BA"/>
        </w:rPr>
        <w:t>ругог ребаланса Буџета за 2018. годину  број:  02/1-021-1265/18  од 23.12.2018</w:t>
      </w:r>
      <w:r w:rsidR="00F05671" w:rsidRPr="00204530">
        <w:rPr>
          <w:lang w:val="sr-Cyrl-BA"/>
        </w:rPr>
        <w:t xml:space="preserve">. </w:t>
      </w:r>
      <w:r w:rsidRPr="00204530">
        <w:rPr>
          <w:lang w:val="sr-Cyrl-BA"/>
        </w:rPr>
        <w:t>године („Службени гласник Републике Српске“, број 121</w:t>
      </w:r>
      <w:r w:rsidR="00EB67BF" w:rsidRPr="00204530">
        <w:rPr>
          <w:lang w:val="sr-Cyrl-BA"/>
        </w:rPr>
        <w:t xml:space="preserve">/18), а саставни дио </w:t>
      </w:r>
      <w:r w:rsidR="00F05671" w:rsidRPr="00204530">
        <w:rPr>
          <w:lang w:val="sr-Cyrl-BA"/>
        </w:rPr>
        <w:t>ове одлуке је Д</w:t>
      </w:r>
      <w:r w:rsidRPr="00204530">
        <w:rPr>
          <w:lang w:val="sr-Cyrl-BA"/>
        </w:rPr>
        <w:t>руги ребаланс Буџет</w:t>
      </w:r>
      <w:r w:rsidR="00EB67BF" w:rsidRPr="00204530">
        <w:rPr>
          <w:lang w:val="sr-Cyrl-BA"/>
        </w:rPr>
        <w:t>а</w:t>
      </w:r>
      <w:r w:rsidRPr="00204530">
        <w:rPr>
          <w:lang w:val="sr-Cyrl-BA"/>
        </w:rPr>
        <w:t xml:space="preserve"> Републике Српске за 2018.</w:t>
      </w:r>
      <w:r w:rsidR="00994F91" w:rsidRPr="00204530">
        <w:rPr>
          <w:lang w:val="sr-Cyrl-BA"/>
        </w:rPr>
        <w:t xml:space="preserve"> </w:t>
      </w:r>
      <w:r w:rsidRPr="00204530">
        <w:rPr>
          <w:lang w:val="sr-Cyrl-BA"/>
        </w:rPr>
        <w:t>год</w:t>
      </w:r>
      <w:r w:rsidR="00882597" w:rsidRPr="00204530">
        <w:rPr>
          <w:lang w:val="sr-Cyrl-BA"/>
        </w:rPr>
        <w:t>ину. О</w:t>
      </w:r>
      <w:r w:rsidRPr="00204530">
        <w:rPr>
          <w:lang w:val="sr-Cyrl-BA"/>
        </w:rPr>
        <w:t>перaтивни буџет Прaвобрaнил</w:t>
      </w:r>
      <w:r w:rsidR="00EB67BF" w:rsidRPr="00204530">
        <w:rPr>
          <w:lang w:val="sr-Cyrl-BA"/>
        </w:rPr>
        <w:t xml:space="preserve">aштвa Републике Српске зa 2018. </w:t>
      </w:r>
      <w:r w:rsidRPr="00204530">
        <w:rPr>
          <w:lang w:val="sr-Cyrl-BA"/>
        </w:rPr>
        <w:t xml:space="preserve">годину утврђен је у износу од 4.563.500 КМ.   </w:t>
      </w:r>
    </w:p>
    <w:p w:rsidR="00794CC0" w:rsidRPr="00204530" w:rsidRDefault="0031090B" w:rsidP="00D077FD">
      <w:pPr>
        <w:rPr>
          <w:lang w:val="sr-Cyrl-BA"/>
        </w:rPr>
      </w:pPr>
      <w:r w:rsidRPr="00204530">
        <w:rPr>
          <w:lang w:val="sr-Cyrl-BA"/>
        </w:rPr>
        <w:t>Извршењ</w:t>
      </w:r>
      <w:r w:rsidR="00EB67BF" w:rsidRPr="00204530">
        <w:rPr>
          <w:lang w:val="sr-Cyrl-BA"/>
        </w:rPr>
        <w:t>е  буџета   за  Правобранилаштво</w:t>
      </w:r>
      <w:r w:rsidRPr="00204530">
        <w:rPr>
          <w:lang w:val="sr-Cyrl-BA"/>
        </w:rPr>
        <w:t xml:space="preserve"> </w:t>
      </w:r>
      <w:r w:rsidR="00882597" w:rsidRPr="00204530">
        <w:rPr>
          <w:lang w:val="sr-Cyrl-BA"/>
        </w:rPr>
        <w:t>Р</w:t>
      </w:r>
      <w:r w:rsidR="00776F57" w:rsidRPr="00204530">
        <w:rPr>
          <w:lang w:val="sr-Cyrl-BA"/>
        </w:rPr>
        <w:t>епублике Српске у  односу  на  Д</w:t>
      </w:r>
      <w:r w:rsidR="00B713C8" w:rsidRPr="00204530">
        <w:rPr>
          <w:lang w:val="sr-Cyrl-BA"/>
        </w:rPr>
        <w:t xml:space="preserve">руги ребаланс  Буџета </w:t>
      </w:r>
      <w:r w:rsidR="00882597" w:rsidRPr="00204530">
        <w:rPr>
          <w:lang w:val="sr-Cyrl-BA"/>
        </w:rPr>
        <w:t xml:space="preserve"> је  98 %)</w:t>
      </w:r>
      <w:r w:rsidR="00EF4881" w:rsidRPr="00204530">
        <w:rPr>
          <w:lang w:val="sr-Cyrl-B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134"/>
        <w:gridCol w:w="1275"/>
        <w:gridCol w:w="1418"/>
        <w:gridCol w:w="1276"/>
      </w:tblGrid>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p>
        </w:tc>
        <w:tc>
          <w:tcPr>
            <w:tcW w:w="3261" w:type="dxa"/>
          </w:tcPr>
          <w:p w:rsidR="00877672" w:rsidRPr="00204530" w:rsidRDefault="00877672" w:rsidP="000C0F01">
            <w:pPr>
              <w:tabs>
                <w:tab w:val="left" w:pos="6173"/>
              </w:tabs>
              <w:spacing w:before="0" w:after="0" w:line="240" w:lineRule="atLeast"/>
              <w:ind w:firstLine="0"/>
              <w:jc w:val="left"/>
              <w:rPr>
                <w:b/>
                <w:lang w:val="sr-Latn-BA"/>
              </w:rPr>
            </w:pPr>
            <w:r w:rsidRPr="00204530">
              <w:rPr>
                <w:b/>
                <w:lang w:val="sr-Latn-BA"/>
              </w:rPr>
              <w:t>Буџетске  стaвке</w:t>
            </w:r>
          </w:p>
        </w:tc>
        <w:tc>
          <w:tcPr>
            <w:tcW w:w="1134" w:type="dxa"/>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Плaн</w:t>
            </w:r>
          </w:p>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буџетa</w:t>
            </w:r>
          </w:p>
        </w:tc>
        <w:tc>
          <w:tcPr>
            <w:tcW w:w="1275" w:type="dxa"/>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Извршење буџетa</w:t>
            </w:r>
          </w:p>
        </w:tc>
        <w:tc>
          <w:tcPr>
            <w:tcW w:w="1418" w:type="dxa"/>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Одступaње</w:t>
            </w:r>
          </w:p>
        </w:tc>
        <w:tc>
          <w:tcPr>
            <w:tcW w:w="1276" w:type="dxa"/>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Извршење(%)</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p>
        </w:tc>
        <w:tc>
          <w:tcPr>
            <w:tcW w:w="3261" w:type="dxa"/>
          </w:tcPr>
          <w:p w:rsidR="00877672" w:rsidRPr="00204530" w:rsidRDefault="00877672" w:rsidP="000C0F01">
            <w:pPr>
              <w:tabs>
                <w:tab w:val="left" w:pos="6173"/>
              </w:tabs>
              <w:spacing w:before="0" w:after="0" w:line="240" w:lineRule="atLeast"/>
              <w:ind w:firstLine="0"/>
              <w:jc w:val="left"/>
              <w:rPr>
                <w:lang w:val="sr-Latn-BA"/>
              </w:rPr>
            </w:pPr>
          </w:p>
        </w:tc>
        <w:tc>
          <w:tcPr>
            <w:tcW w:w="1134" w:type="dxa"/>
          </w:tcPr>
          <w:p w:rsidR="00877672" w:rsidRPr="00204530" w:rsidRDefault="00877672" w:rsidP="000C0F01">
            <w:pPr>
              <w:tabs>
                <w:tab w:val="left" w:pos="6173"/>
              </w:tabs>
              <w:spacing w:before="0" w:after="0" w:line="240" w:lineRule="atLeast"/>
              <w:ind w:firstLine="0"/>
              <w:jc w:val="right"/>
              <w:rPr>
                <w:b/>
                <w:lang w:val="sr-Latn-BA"/>
              </w:rPr>
            </w:pPr>
            <w:r w:rsidRPr="00204530">
              <w:rPr>
                <w:b/>
                <w:lang w:val="sr-Latn-BA"/>
              </w:rPr>
              <w:t>1</w:t>
            </w:r>
          </w:p>
        </w:tc>
        <w:tc>
          <w:tcPr>
            <w:tcW w:w="1275" w:type="dxa"/>
          </w:tcPr>
          <w:p w:rsidR="00877672" w:rsidRPr="00204530" w:rsidRDefault="00877672" w:rsidP="000C0F01">
            <w:pPr>
              <w:tabs>
                <w:tab w:val="left" w:pos="6173"/>
              </w:tabs>
              <w:spacing w:before="0" w:after="0" w:line="240" w:lineRule="atLeast"/>
              <w:ind w:firstLine="0"/>
              <w:jc w:val="right"/>
              <w:rPr>
                <w:b/>
                <w:lang w:val="sr-Latn-BA"/>
              </w:rPr>
            </w:pPr>
            <w:r w:rsidRPr="00204530">
              <w:rPr>
                <w:b/>
                <w:lang w:val="sr-Latn-BA"/>
              </w:rPr>
              <w:t>2</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r w:rsidRPr="00204530">
              <w:rPr>
                <w:b/>
                <w:lang w:val="sr-Latn-BA"/>
              </w:rPr>
              <w:t xml:space="preserve">3 </w:t>
            </w:r>
            <w:r w:rsidRPr="00204530">
              <w:rPr>
                <w:lang w:val="sr-Latn-BA"/>
              </w:rPr>
              <w:t>(2-1)</w:t>
            </w:r>
          </w:p>
        </w:tc>
        <w:tc>
          <w:tcPr>
            <w:tcW w:w="1276" w:type="dxa"/>
          </w:tcPr>
          <w:p w:rsidR="00877672" w:rsidRPr="00204530" w:rsidRDefault="00877672" w:rsidP="000C0F01">
            <w:pPr>
              <w:tabs>
                <w:tab w:val="left" w:pos="6173"/>
              </w:tabs>
              <w:spacing w:before="0" w:after="0" w:line="240" w:lineRule="atLeast"/>
              <w:ind w:firstLine="0"/>
              <w:jc w:val="right"/>
              <w:rPr>
                <w:lang w:val="sr-Latn-BA"/>
              </w:rPr>
            </w:pPr>
            <w:r w:rsidRPr="00204530">
              <w:rPr>
                <w:b/>
                <w:lang w:val="sr-Latn-BA"/>
              </w:rPr>
              <w:t xml:space="preserve">4 </w:t>
            </w:r>
            <w:r w:rsidRPr="00204530">
              <w:rPr>
                <w:lang w:val="sr-Latn-BA"/>
              </w:rPr>
              <w:t>(2/1х100)</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Latn-BA"/>
              </w:rPr>
            </w:pPr>
          </w:p>
        </w:tc>
        <w:tc>
          <w:tcPr>
            <w:tcW w:w="3261" w:type="dxa"/>
          </w:tcPr>
          <w:p w:rsidR="00877672" w:rsidRPr="00204530" w:rsidRDefault="00877672" w:rsidP="000C0F01">
            <w:pPr>
              <w:tabs>
                <w:tab w:val="left" w:pos="6173"/>
              </w:tabs>
              <w:spacing w:before="0" w:after="0" w:line="240" w:lineRule="atLeast"/>
              <w:ind w:firstLine="0"/>
              <w:jc w:val="left"/>
              <w:rPr>
                <w:b/>
                <w:lang w:val="sr-Latn-BA"/>
              </w:rPr>
            </w:pPr>
            <w:r w:rsidRPr="00204530">
              <w:rPr>
                <w:b/>
                <w:lang w:val="sr-Cyrl-CS"/>
              </w:rPr>
              <w:t xml:space="preserve">Коначан </w:t>
            </w:r>
            <w:r w:rsidRPr="00204530">
              <w:rPr>
                <w:b/>
                <w:lang w:val="sr-Latn-BA"/>
              </w:rPr>
              <w:t xml:space="preserve"> буџет зa 201</w:t>
            </w:r>
            <w:r w:rsidRPr="00204530">
              <w:rPr>
                <w:b/>
                <w:lang w:val="sr-Cyrl-CS"/>
              </w:rPr>
              <w:t>8</w:t>
            </w:r>
            <w:r w:rsidRPr="00204530">
              <w:rPr>
                <w:b/>
                <w:lang w:val="sr-Latn-BA"/>
              </w:rPr>
              <w:t xml:space="preserve"> годину</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4.56</w:t>
            </w:r>
            <w:r w:rsidRPr="00204530">
              <w:rPr>
                <w:lang w:val="sr-Cyrl-CS"/>
              </w:rPr>
              <w:t>3</w:t>
            </w:r>
            <w:r w:rsidRPr="00204530">
              <w:rPr>
                <w:lang w:val="sr-Latn-BA"/>
              </w:rPr>
              <w:t>.</w:t>
            </w:r>
            <w:r w:rsidRPr="00204530">
              <w:rPr>
                <w:lang w:val="sr-Cyrl-CS"/>
              </w:rPr>
              <w:t>5</w:t>
            </w:r>
            <w:r w:rsidRPr="00204530">
              <w:rPr>
                <w:lang w:val="sr-Latn-BA"/>
              </w:rPr>
              <w:t>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4</w:t>
            </w:r>
            <w:r w:rsidRPr="00204530">
              <w:rPr>
                <w:lang w:val="sr-Latn-BA"/>
              </w:rPr>
              <w:t>.</w:t>
            </w:r>
            <w:r w:rsidRPr="00204530">
              <w:rPr>
                <w:lang w:val="sr-Cyrl-CS"/>
              </w:rPr>
              <w:t>481</w:t>
            </w:r>
            <w:r w:rsidRPr="00204530">
              <w:rPr>
                <w:lang w:val="sr-Latn-BA"/>
              </w:rPr>
              <w:t>.</w:t>
            </w:r>
            <w:r w:rsidRPr="00204530">
              <w:rPr>
                <w:lang w:val="sr-Cyrl-CS"/>
              </w:rPr>
              <w:t>439</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w:t>
            </w:r>
            <w:r w:rsidRPr="00204530">
              <w:rPr>
                <w:lang w:val="sr-Cyrl-CS"/>
              </w:rPr>
              <w:t>82</w:t>
            </w:r>
            <w:r w:rsidRPr="00204530">
              <w:rPr>
                <w:lang w:val="sr-Latn-BA"/>
              </w:rPr>
              <w:t>.</w:t>
            </w:r>
            <w:r w:rsidRPr="00204530">
              <w:rPr>
                <w:lang w:val="sr-Cyrl-CS"/>
              </w:rPr>
              <w:t>061</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9</w:t>
            </w:r>
            <w:r w:rsidRPr="00204530">
              <w:rPr>
                <w:lang w:val="sr-Cyrl-CS"/>
              </w:rPr>
              <w:t>8</w:t>
            </w:r>
          </w:p>
        </w:tc>
      </w:tr>
      <w:tr w:rsidR="00877672" w:rsidRPr="00204530" w:rsidTr="000C0F01">
        <w:trPr>
          <w:trHeight w:val="558"/>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1.</w:t>
            </w:r>
          </w:p>
        </w:tc>
        <w:tc>
          <w:tcPr>
            <w:tcW w:w="3261" w:type="dxa"/>
          </w:tcPr>
          <w:p w:rsidR="00877672" w:rsidRPr="00204530" w:rsidRDefault="00877672" w:rsidP="000C0F01">
            <w:pPr>
              <w:tabs>
                <w:tab w:val="left" w:pos="6173"/>
              </w:tabs>
              <w:spacing w:before="0" w:after="0" w:line="240" w:lineRule="atLeast"/>
              <w:ind w:firstLine="0"/>
              <w:jc w:val="left"/>
              <w:rPr>
                <w:b/>
                <w:lang w:val="sr-Cyrl-CS"/>
              </w:rPr>
            </w:pPr>
            <w:r w:rsidRPr="00204530">
              <w:rPr>
                <w:b/>
                <w:lang w:val="sr-Latn-BA"/>
              </w:rPr>
              <w:t xml:space="preserve">Рaсходи зa </w:t>
            </w:r>
            <w:r w:rsidRPr="00204530">
              <w:rPr>
                <w:b/>
                <w:lang w:val="sr-Cyrl-CS"/>
              </w:rPr>
              <w:t>лична  примања  запослених</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3</w:t>
            </w:r>
            <w:r w:rsidRPr="00204530">
              <w:rPr>
                <w:lang w:val="sr-Latn-BA"/>
              </w:rPr>
              <w:t>.</w:t>
            </w:r>
            <w:r w:rsidRPr="00204530">
              <w:rPr>
                <w:lang w:val="sr-Cyrl-CS"/>
              </w:rPr>
              <w:t>781</w:t>
            </w:r>
            <w:r w:rsidRPr="00204530">
              <w:rPr>
                <w:lang w:val="sr-Latn-BA"/>
              </w:rPr>
              <w:t>.</w:t>
            </w:r>
            <w:r w:rsidRPr="00204530">
              <w:rPr>
                <w:lang w:val="sr-Cyrl-CS"/>
              </w:rPr>
              <w:t>5</w:t>
            </w:r>
            <w:r w:rsidRPr="00204530">
              <w:rPr>
                <w:lang w:val="sr-Latn-BA"/>
              </w:rPr>
              <w:t>00</w:t>
            </w:r>
          </w:p>
        </w:tc>
        <w:tc>
          <w:tcPr>
            <w:tcW w:w="1275"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3.</w:t>
            </w:r>
            <w:r w:rsidRPr="00204530">
              <w:rPr>
                <w:lang w:val="sr-Cyrl-CS"/>
              </w:rPr>
              <w:t>780</w:t>
            </w:r>
            <w:r w:rsidRPr="00204530">
              <w:rPr>
                <w:lang w:val="sr-Latn-BA"/>
              </w:rPr>
              <w:t>.</w:t>
            </w:r>
            <w:r w:rsidRPr="00204530">
              <w:rPr>
                <w:lang w:val="sr-Cyrl-CS"/>
              </w:rPr>
              <w:t>068</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-1.432</w:t>
            </w:r>
          </w:p>
        </w:tc>
        <w:tc>
          <w:tcPr>
            <w:tcW w:w="1276"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line="240" w:lineRule="atLeast"/>
              <w:jc w:val="right"/>
              <w:rPr>
                <w:lang w:val="sr-Cyrl-CS"/>
              </w:rPr>
            </w:pPr>
            <w:r w:rsidRPr="00204530">
              <w:rPr>
                <w:lang w:val="sr-Latn-BA"/>
              </w:rPr>
              <w:t>10</w:t>
            </w:r>
            <w:r w:rsidRPr="00204530">
              <w:rPr>
                <w:lang w:val="sr-Cyrl-CS"/>
              </w:rPr>
              <w:t>0</w:t>
            </w:r>
          </w:p>
        </w:tc>
      </w:tr>
      <w:tr w:rsidR="00877672" w:rsidRPr="00204530" w:rsidTr="000C0F01">
        <w:trPr>
          <w:trHeight w:val="509"/>
        </w:trPr>
        <w:tc>
          <w:tcPr>
            <w:tcW w:w="567" w:type="dxa"/>
            <w:shd w:val="clear" w:color="auto" w:fill="auto"/>
          </w:tcPr>
          <w:p w:rsidR="00877672" w:rsidRPr="00204530" w:rsidRDefault="00877672" w:rsidP="000C0F01">
            <w:pPr>
              <w:tabs>
                <w:tab w:val="left" w:pos="6173"/>
              </w:tabs>
              <w:spacing w:line="240" w:lineRule="atLeast"/>
              <w:jc w:val="center"/>
              <w:rPr>
                <w:lang w:val="sr-Cyrl-CS"/>
              </w:rPr>
            </w:pPr>
            <w:r w:rsidRPr="00204530">
              <w:rPr>
                <w:lang w:val="sr-Cyrl-CS"/>
              </w:rPr>
              <w:t>11.1</w:t>
            </w:r>
          </w:p>
        </w:tc>
        <w:tc>
          <w:tcPr>
            <w:tcW w:w="3261" w:type="dxa"/>
          </w:tcPr>
          <w:p w:rsidR="00877672" w:rsidRPr="00204530" w:rsidRDefault="00877672" w:rsidP="000C0F01">
            <w:pPr>
              <w:tabs>
                <w:tab w:val="left" w:pos="6173"/>
              </w:tabs>
              <w:spacing w:line="240" w:lineRule="atLeast"/>
              <w:ind w:firstLine="0"/>
              <w:jc w:val="left"/>
              <w:rPr>
                <w:lang w:val="sr-Cyrl-CS"/>
              </w:rPr>
            </w:pPr>
            <w:r w:rsidRPr="00204530">
              <w:rPr>
                <w:lang w:val="sr-Cyrl-CS"/>
              </w:rPr>
              <w:t>Расходи за  бруто плате запослених</w:t>
            </w:r>
          </w:p>
        </w:tc>
        <w:tc>
          <w:tcPr>
            <w:tcW w:w="1134" w:type="dxa"/>
          </w:tcPr>
          <w:p w:rsidR="00877672" w:rsidRPr="00204530" w:rsidRDefault="00877672" w:rsidP="000C0F01">
            <w:pPr>
              <w:tabs>
                <w:tab w:val="left" w:pos="6173"/>
              </w:tabs>
              <w:spacing w:line="240" w:lineRule="atLeast"/>
              <w:ind w:firstLine="0"/>
              <w:jc w:val="left"/>
              <w:rPr>
                <w:lang w:val="sr-Cyrl-CS"/>
              </w:rPr>
            </w:pPr>
            <w:r w:rsidRPr="00204530">
              <w:rPr>
                <w:lang w:val="sr-Cyrl-CS"/>
              </w:rPr>
              <w:t>3.500.000</w:t>
            </w:r>
          </w:p>
        </w:tc>
        <w:tc>
          <w:tcPr>
            <w:tcW w:w="1275"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3.524.749</w:t>
            </w:r>
          </w:p>
        </w:tc>
        <w:tc>
          <w:tcPr>
            <w:tcW w:w="1418" w:type="dxa"/>
          </w:tcPr>
          <w:p w:rsidR="00877672" w:rsidRPr="00204530" w:rsidRDefault="00877672" w:rsidP="000C0F01">
            <w:pPr>
              <w:tabs>
                <w:tab w:val="left" w:pos="6173"/>
              </w:tabs>
              <w:spacing w:line="240" w:lineRule="atLeast"/>
              <w:ind w:firstLine="0"/>
              <w:jc w:val="left"/>
              <w:rPr>
                <w:lang w:val="sr-Cyrl-CS"/>
              </w:rPr>
            </w:pPr>
            <w:r w:rsidRPr="00204530">
              <w:rPr>
                <w:lang w:val="sr-Cyrl-CS"/>
              </w:rPr>
              <w:t xml:space="preserve">          24.749</w:t>
            </w:r>
          </w:p>
        </w:tc>
        <w:tc>
          <w:tcPr>
            <w:tcW w:w="1276"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101</w:t>
            </w:r>
          </w:p>
        </w:tc>
      </w:tr>
      <w:tr w:rsidR="00877672" w:rsidRPr="00204530" w:rsidTr="000C0F01">
        <w:trPr>
          <w:trHeight w:val="367"/>
        </w:trPr>
        <w:tc>
          <w:tcPr>
            <w:tcW w:w="567" w:type="dxa"/>
            <w:shd w:val="clear" w:color="auto" w:fill="auto"/>
          </w:tcPr>
          <w:p w:rsidR="00877672" w:rsidRPr="00204530" w:rsidRDefault="00877672" w:rsidP="000C0F01">
            <w:pPr>
              <w:tabs>
                <w:tab w:val="left" w:pos="6173"/>
              </w:tabs>
              <w:spacing w:line="240" w:lineRule="atLeast"/>
              <w:jc w:val="center"/>
              <w:rPr>
                <w:lang w:val="sr-Cyrl-CS"/>
              </w:rPr>
            </w:pPr>
            <w:r w:rsidRPr="00204530">
              <w:rPr>
                <w:lang w:val="sr-Cyrl-CS"/>
              </w:rPr>
              <w:t>11.2</w:t>
            </w:r>
          </w:p>
        </w:tc>
        <w:tc>
          <w:tcPr>
            <w:tcW w:w="3261" w:type="dxa"/>
          </w:tcPr>
          <w:p w:rsidR="00877672" w:rsidRPr="00204530" w:rsidRDefault="00877672" w:rsidP="000C0F01">
            <w:pPr>
              <w:tabs>
                <w:tab w:val="left" w:pos="6173"/>
              </w:tabs>
              <w:spacing w:line="240" w:lineRule="atLeast"/>
              <w:ind w:firstLine="0"/>
              <w:jc w:val="left"/>
              <w:rPr>
                <w:lang w:val="sr-Cyrl-CS"/>
              </w:rPr>
            </w:pPr>
            <w:r w:rsidRPr="00204530">
              <w:rPr>
                <w:lang w:val="sr-Cyrl-CS"/>
              </w:rPr>
              <w:t>Расходи  за бруто накнаде трошкова  и осталих личних примања</w:t>
            </w:r>
          </w:p>
        </w:tc>
        <w:tc>
          <w:tcPr>
            <w:tcW w:w="1134" w:type="dxa"/>
          </w:tcPr>
          <w:p w:rsidR="00877672" w:rsidRPr="00204530" w:rsidRDefault="00877672" w:rsidP="000C0F01">
            <w:pPr>
              <w:tabs>
                <w:tab w:val="left" w:pos="6173"/>
              </w:tabs>
              <w:spacing w:line="240" w:lineRule="atLeast"/>
              <w:ind w:firstLine="0"/>
              <w:jc w:val="left"/>
              <w:rPr>
                <w:lang w:val="sr-Cyrl-CS"/>
              </w:rPr>
            </w:pPr>
            <w:r w:rsidRPr="00204530">
              <w:rPr>
                <w:lang w:val="sr-Cyrl-CS"/>
              </w:rPr>
              <w:t xml:space="preserve">     88.500</w:t>
            </w:r>
          </w:p>
        </w:tc>
        <w:tc>
          <w:tcPr>
            <w:tcW w:w="1275"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81.460</w:t>
            </w:r>
          </w:p>
        </w:tc>
        <w:tc>
          <w:tcPr>
            <w:tcW w:w="1418"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-7.040</w:t>
            </w:r>
          </w:p>
        </w:tc>
        <w:tc>
          <w:tcPr>
            <w:tcW w:w="1276"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92</w:t>
            </w:r>
          </w:p>
        </w:tc>
      </w:tr>
      <w:tr w:rsidR="00877672" w:rsidRPr="00204530" w:rsidTr="000C0F01">
        <w:trPr>
          <w:trHeight w:val="495"/>
        </w:trPr>
        <w:tc>
          <w:tcPr>
            <w:tcW w:w="567" w:type="dxa"/>
            <w:shd w:val="clear" w:color="auto" w:fill="auto"/>
          </w:tcPr>
          <w:p w:rsidR="00877672" w:rsidRPr="00204530" w:rsidRDefault="00877672" w:rsidP="000C0F01">
            <w:pPr>
              <w:tabs>
                <w:tab w:val="left" w:pos="6173"/>
              </w:tabs>
              <w:spacing w:line="240" w:lineRule="atLeast"/>
              <w:jc w:val="center"/>
              <w:rPr>
                <w:lang w:val="sr-Cyrl-CS"/>
              </w:rPr>
            </w:pPr>
            <w:r w:rsidRPr="00204530">
              <w:rPr>
                <w:lang w:val="sr-Cyrl-CS"/>
              </w:rPr>
              <w:t>11.3</w:t>
            </w:r>
          </w:p>
        </w:tc>
        <w:tc>
          <w:tcPr>
            <w:tcW w:w="3261" w:type="dxa"/>
          </w:tcPr>
          <w:p w:rsidR="00877672" w:rsidRPr="00204530" w:rsidRDefault="00877672" w:rsidP="000C0F01">
            <w:pPr>
              <w:tabs>
                <w:tab w:val="left" w:pos="6173"/>
              </w:tabs>
              <w:spacing w:line="240" w:lineRule="atLeast"/>
              <w:ind w:firstLine="0"/>
              <w:jc w:val="left"/>
              <w:rPr>
                <w:lang w:val="sr-Cyrl-CS"/>
              </w:rPr>
            </w:pPr>
            <w:r w:rsidRPr="00204530">
              <w:rPr>
                <w:lang w:val="sr-Cyrl-CS"/>
              </w:rPr>
              <w:t>Расходи за  накнаду  плате запослених за вријеме  боловања</w:t>
            </w:r>
          </w:p>
        </w:tc>
        <w:tc>
          <w:tcPr>
            <w:tcW w:w="1134" w:type="dxa"/>
          </w:tcPr>
          <w:p w:rsidR="00877672" w:rsidRPr="00204530" w:rsidRDefault="00877672" w:rsidP="000C0F01">
            <w:pPr>
              <w:tabs>
                <w:tab w:val="left" w:pos="6173"/>
              </w:tabs>
              <w:spacing w:line="240" w:lineRule="atLeast"/>
              <w:jc w:val="right"/>
              <w:rPr>
                <w:lang w:val="sr-Cyrl-CS"/>
              </w:rPr>
            </w:pPr>
          </w:p>
          <w:p w:rsidR="00877672" w:rsidRPr="00204530" w:rsidRDefault="00877672" w:rsidP="000C0F01">
            <w:pPr>
              <w:tabs>
                <w:tab w:val="left" w:pos="6173"/>
              </w:tabs>
              <w:spacing w:line="240" w:lineRule="atLeast"/>
              <w:ind w:firstLine="0"/>
              <w:rPr>
                <w:lang w:val="sr-Cyrl-CS"/>
              </w:rPr>
            </w:pPr>
            <w:r w:rsidRPr="00204530">
              <w:rPr>
                <w:lang w:val="sr-Cyrl-CS"/>
              </w:rPr>
              <w:t xml:space="preserve">   129.200</w:t>
            </w:r>
          </w:p>
        </w:tc>
        <w:tc>
          <w:tcPr>
            <w:tcW w:w="1275" w:type="dxa"/>
          </w:tcPr>
          <w:p w:rsidR="00877672" w:rsidRPr="00204530" w:rsidRDefault="00877672" w:rsidP="000C0F01">
            <w:pPr>
              <w:tabs>
                <w:tab w:val="left" w:pos="6173"/>
              </w:tabs>
              <w:spacing w:line="240" w:lineRule="atLeast"/>
              <w:jc w:val="right"/>
              <w:rPr>
                <w:lang w:val="sr-Cyrl-CS"/>
              </w:rPr>
            </w:pPr>
          </w:p>
          <w:p w:rsidR="00877672" w:rsidRPr="00204530" w:rsidRDefault="00877672" w:rsidP="000C0F01">
            <w:pPr>
              <w:tabs>
                <w:tab w:val="left" w:pos="6173"/>
              </w:tabs>
              <w:spacing w:line="240" w:lineRule="atLeast"/>
              <w:ind w:firstLine="0"/>
              <w:rPr>
                <w:lang w:val="sr-Cyrl-CS"/>
              </w:rPr>
            </w:pPr>
            <w:r w:rsidRPr="00204530">
              <w:rPr>
                <w:lang w:val="sr-Cyrl-CS"/>
              </w:rPr>
              <w:t xml:space="preserve">    119.793</w:t>
            </w:r>
          </w:p>
        </w:tc>
        <w:tc>
          <w:tcPr>
            <w:tcW w:w="1418" w:type="dxa"/>
          </w:tcPr>
          <w:p w:rsidR="00877672" w:rsidRPr="00204530" w:rsidRDefault="00877672" w:rsidP="000C0F01">
            <w:pPr>
              <w:tabs>
                <w:tab w:val="left" w:pos="6173"/>
              </w:tabs>
              <w:spacing w:line="240" w:lineRule="atLeast"/>
              <w:jc w:val="right"/>
              <w:rPr>
                <w:lang w:val="sr-Cyrl-CS"/>
              </w:rPr>
            </w:pPr>
          </w:p>
          <w:p w:rsidR="00877672" w:rsidRPr="00204530" w:rsidRDefault="00877672" w:rsidP="000C0F01">
            <w:pPr>
              <w:tabs>
                <w:tab w:val="left" w:pos="6173"/>
              </w:tabs>
              <w:spacing w:line="240" w:lineRule="atLeast"/>
              <w:ind w:firstLine="0"/>
              <w:rPr>
                <w:lang w:val="sr-Cyrl-CS"/>
              </w:rPr>
            </w:pPr>
            <w:r w:rsidRPr="00204530">
              <w:rPr>
                <w:lang w:val="sr-Cyrl-CS"/>
              </w:rPr>
              <w:t xml:space="preserve">          -9.407</w:t>
            </w:r>
          </w:p>
        </w:tc>
        <w:tc>
          <w:tcPr>
            <w:tcW w:w="1276" w:type="dxa"/>
          </w:tcPr>
          <w:p w:rsidR="00877672" w:rsidRPr="00204530" w:rsidRDefault="00877672" w:rsidP="000C0F01">
            <w:pPr>
              <w:tabs>
                <w:tab w:val="left" w:pos="6173"/>
              </w:tabs>
              <w:spacing w:line="240" w:lineRule="atLeast"/>
              <w:jc w:val="right"/>
              <w:rPr>
                <w:lang w:val="sr-Cyrl-CS"/>
              </w:rPr>
            </w:pPr>
          </w:p>
          <w:p w:rsidR="00877672" w:rsidRPr="00204530" w:rsidRDefault="00877672" w:rsidP="000C0F01">
            <w:pPr>
              <w:tabs>
                <w:tab w:val="left" w:pos="6173"/>
              </w:tabs>
              <w:spacing w:line="240" w:lineRule="atLeast"/>
              <w:jc w:val="right"/>
              <w:rPr>
                <w:lang w:val="sr-Cyrl-CS"/>
              </w:rPr>
            </w:pPr>
            <w:r w:rsidRPr="00204530">
              <w:rPr>
                <w:lang w:val="sr-Cyrl-CS"/>
              </w:rPr>
              <w:t>93</w:t>
            </w:r>
          </w:p>
          <w:p w:rsidR="00877672" w:rsidRPr="00204530" w:rsidRDefault="00877672" w:rsidP="000C0F01">
            <w:pPr>
              <w:tabs>
                <w:tab w:val="left" w:pos="6173"/>
              </w:tabs>
              <w:spacing w:line="240" w:lineRule="atLeast"/>
              <w:jc w:val="right"/>
              <w:rPr>
                <w:lang w:val="sr-Cyrl-CS"/>
              </w:rPr>
            </w:pPr>
          </w:p>
        </w:tc>
      </w:tr>
      <w:tr w:rsidR="00877672" w:rsidRPr="00204530" w:rsidTr="000C0F01">
        <w:trPr>
          <w:trHeight w:val="489"/>
        </w:trPr>
        <w:tc>
          <w:tcPr>
            <w:tcW w:w="567" w:type="dxa"/>
            <w:shd w:val="clear" w:color="auto" w:fill="auto"/>
          </w:tcPr>
          <w:p w:rsidR="00877672" w:rsidRPr="00204530" w:rsidRDefault="00877672" w:rsidP="000C0F01">
            <w:pPr>
              <w:tabs>
                <w:tab w:val="left" w:pos="6173"/>
              </w:tabs>
              <w:spacing w:line="240" w:lineRule="atLeast"/>
              <w:jc w:val="center"/>
              <w:rPr>
                <w:lang w:val="sr-Cyrl-CS"/>
              </w:rPr>
            </w:pPr>
            <w:r w:rsidRPr="00204530">
              <w:rPr>
                <w:lang w:val="sr-Cyrl-CS"/>
              </w:rPr>
              <w:t>11.4</w:t>
            </w:r>
          </w:p>
        </w:tc>
        <w:tc>
          <w:tcPr>
            <w:tcW w:w="3261" w:type="dxa"/>
          </w:tcPr>
          <w:p w:rsidR="00877672" w:rsidRPr="00204530" w:rsidRDefault="00877672" w:rsidP="000C0F01">
            <w:pPr>
              <w:tabs>
                <w:tab w:val="left" w:pos="6173"/>
              </w:tabs>
              <w:spacing w:line="240" w:lineRule="atLeast"/>
              <w:ind w:firstLine="0"/>
              <w:jc w:val="left"/>
              <w:rPr>
                <w:lang w:val="sr-Cyrl-CS"/>
              </w:rPr>
            </w:pPr>
            <w:r w:rsidRPr="00204530">
              <w:rPr>
                <w:lang w:val="sr-Cyrl-CS"/>
              </w:rPr>
              <w:t>Расходи за  отпремнине  и једнократне помоћи</w:t>
            </w:r>
          </w:p>
        </w:tc>
        <w:tc>
          <w:tcPr>
            <w:tcW w:w="1134"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63.800</w:t>
            </w:r>
          </w:p>
        </w:tc>
        <w:tc>
          <w:tcPr>
            <w:tcW w:w="1275"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54.066</w:t>
            </w:r>
          </w:p>
        </w:tc>
        <w:tc>
          <w:tcPr>
            <w:tcW w:w="1418"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-9.734</w:t>
            </w:r>
          </w:p>
        </w:tc>
        <w:tc>
          <w:tcPr>
            <w:tcW w:w="1276" w:type="dxa"/>
          </w:tcPr>
          <w:p w:rsidR="00877672" w:rsidRPr="00204530" w:rsidRDefault="00877672" w:rsidP="000C0F01">
            <w:pPr>
              <w:tabs>
                <w:tab w:val="left" w:pos="6173"/>
              </w:tabs>
              <w:spacing w:line="240" w:lineRule="atLeast"/>
              <w:ind w:firstLine="0"/>
              <w:rPr>
                <w:lang w:val="sr-Cyrl-CS"/>
              </w:rPr>
            </w:pPr>
            <w:r w:rsidRPr="00204530">
              <w:rPr>
                <w:lang w:val="sr-Cyrl-CS"/>
              </w:rPr>
              <w:t xml:space="preserve">             85</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2.</w:t>
            </w:r>
          </w:p>
        </w:tc>
        <w:tc>
          <w:tcPr>
            <w:tcW w:w="3261" w:type="dxa"/>
          </w:tcPr>
          <w:p w:rsidR="00877672" w:rsidRPr="00204530" w:rsidRDefault="00877672" w:rsidP="000C0F01">
            <w:pPr>
              <w:tabs>
                <w:tab w:val="left" w:pos="6173"/>
              </w:tabs>
              <w:spacing w:before="0" w:after="0" w:line="240" w:lineRule="atLeast"/>
              <w:ind w:firstLine="0"/>
              <w:jc w:val="left"/>
              <w:rPr>
                <w:b/>
                <w:lang w:val="sr-Latn-BA"/>
              </w:rPr>
            </w:pPr>
            <w:r w:rsidRPr="00204530">
              <w:rPr>
                <w:b/>
                <w:lang w:val="sr-Latn-BA"/>
              </w:rPr>
              <w:t>Рaсходи по основу  кориштењa робa  и услугa (2.1 до 2.7)</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504</w:t>
            </w:r>
            <w:r w:rsidRPr="00204530">
              <w:rPr>
                <w:lang w:val="sr-Latn-BA"/>
              </w:rPr>
              <w:t>.</w:t>
            </w:r>
            <w:r w:rsidRPr="00204530">
              <w:rPr>
                <w:lang w:val="sr-Cyrl-CS"/>
              </w:rPr>
              <w:t>500</w:t>
            </w:r>
          </w:p>
        </w:tc>
        <w:tc>
          <w:tcPr>
            <w:tcW w:w="1275"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442</w:t>
            </w:r>
            <w:r w:rsidRPr="00204530">
              <w:rPr>
                <w:lang w:val="sr-Latn-BA"/>
              </w:rPr>
              <w:t>.</w:t>
            </w:r>
            <w:r w:rsidRPr="00204530">
              <w:rPr>
                <w:lang w:val="sr-Cyrl-CS"/>
              </w:rPr>
              <w:t>284</w:t>
            </w:r>
          </w:p>
        </w:tc>
        <w:tc>
          <w:tcPr>
            <w:tcW w:w="1418" w:type="dxa"/>
          </w:tcPr>
          <w:p w:rsidR="00877672" w:rsidRPr="00204530" w:rsidRDefault="00877672" w:rsidP="000C0F01">
            <w:pPr>
              <w:tabs>
                <w:tab w:val="left" w:pos="6173"/>
              </w:tabs>
              <w:spacing w:before="0" w:after="0" w:line="240" w:lineRule="atLeast"/>
              <w:ind w:firstLine="0"/>
              <w:rPr>
                <w:lang w:val="sr-Cyrl-CS"/>
              </w:rPr>
            </w:pPr>
          </w:p>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-6</w:t>
            </w:r>
            <w:r w:rsidRPr="00204530">
              <w:rPr>
                <w:lang w:val="sr-Latn-BA"/>
              </w:rPr>
              <w:t>2.2</w:t>
            </w:r>
            <w:r w:rsidRPr="00204530">
              <w:rPr>
                <w:lang w:val="sr-Cyrl-CS"/>
              </w:rPr>
              <w:t>1</w:t>
            </w:r>
            <w:r w:rsidRPr="00204530">
              <w:rPr>
                <w:lang w:val="sr-Latn-BA"/>
              </w:rPr>
              <w:t>6</w:t>
            </w:r>
          </w:p>
        </w:tc>
        <w:tc>
          <w:tcPr>
            <w:tcW w:w="1276"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88</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2.1</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по основу  зaкупa</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60</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59</w:t>
            </w:r>
            <w:r w:rsidRPr="00204530">
              <w:rPr>
                <w:lang w:val="sr-Latn-BA"/>
              </w:rPr>
              <w:t>.</w:t>
            </w:r>
            <w:r w:rsidRPr="00204530">
              <w:rPr>
                <w:lang w:val="sr-Cyrl-CS"/>
              </w:rPr>
              <w:t>292</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-708</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99</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p>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2.2</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по  основу утрошкa енергије, комунaлних и комуникaционих услугa</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2</w:t>
            </w:r>
            <w:r w:rsidRPr="00204530">
              <w:rPr>
                <w:lang w:val="sr-Cyrl-CS"/>
              </w:rPr>
              <w:t>10</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177</w:t>
            </w:r>
            <w:r w:rsidRPr="00204530">
              <w:rPr>
                <w:lang w:val="sr-Latn-BA"/>
              </w:rPr>
              <w:t>.</w:t>
            </w:r>
            <w:r w:rsidRPr="00204530">
              <w:rPr>
                <w:lang w:val="sr-Cyrl-CS"/>
              </w:rPr>
              <w:t>574</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w:t>
            </w:r>
            <w:r w:rsidRPr="00204530">
              <w:rPr>
                <w:lang w:val="sr-Cyrl-CS"/>
              </w:rPr>
              <w:t>32.426</w:t>
            </w:r>
          </w:p>
        </w:tc>
        <w:tc>
          <w:tcPr>
            <w:tcW w:w="1276" w:type="dxa"/>
          </w:tcPr>
          <w:p w:rsidR="00877672" w:rsidRPr="00204530" w:rsidRDefault="00877672" w:rsidP="000C0F01">
            <w:pPr>
              <w:tabs>
                <w:tab w:val="left" w:pos="6173"/>
              </w:tabs>
              <w:spacing w:before="0" w:after="0" w:line="240" w:lineRule="atLeast"/>
              <w:ind w:firstLine="0"/>
              <w:jc w:val="right"/>
              <w:rPr>
                <w:lang w:val="sr-Latn-BA"/>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8</w:t>
            </w:r>
            <w:r w:rsidRPr="00204530">
              <w:rPr>
                <w:lang w:val="sr-Cyrl-CS"/>
              </w:rPr>
              <w:t>5</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2.3</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зa  режијски  мaтеријaл</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6</w:t>
            </w:r>
            <w:r w:rsidRPr="00204530">
              <w:rPr>
                <w:lang w:val="sr-Cyrl-CS"/>
              </w:rPr>
              <w:t>9</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6</w:t>
            </w:r>
            <w:r w:rsidRPr="00204530">
              <w:rPr>
                <w:lang w:val="sr-Cyrl-CS"/>
              </w:rPr>
              <w:t>9</w:t>
            </w:r>
            <w:r w:rsidRPr="00204530">
              <w:rPr>
                <w:lang w:val="sr-Latn-BA"/>
              </w:rPr>
              <w:t>.</w:t>
            </w:r>
            <w:r w:rsidRPr="00204530">
              <w:rPr>
                <w:lang w:val="sr-Cyrl-CS"/>
              </w:rPr>
              <w:t>690</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690</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1</w:t>
            </w:r>
            <w:r w:rsidRPr="00204530">
              <w:rPr>
                <w:lang w:val="sr-Cyrl-CS"/>
              </w:rPr>
              <w:t>01</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2.4</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зa текуће одржaвaње</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3</w:t>
            </w:r>
            <w:r w:rsidRPr="00204530">
              <w:rPr>
                <w:lang w:val="sr-Cyrl-CS"/>
              </w:rPr>
              <w:t>1</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23</w:t>
            </w:r>
            <w:r w:rsidRPr="00204530">
              <w:rPr>
                <w:lang w:val="sr-Latn-BA"/>
              </w:rPr>
              <w:t>.</w:t>
            </w:r>
            <w:r w:rsidRPr="00204530">
              <w:rPr>
                <w:lang w:val="sr-Cyrl-CS"/>
              </w:rPr>
              <w:t>113</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w:t>
            </w:r>
            <w:r w:rsidRPr="00204530">
              <w:rPr>
                <w:lang w:val="sr-Cyrl-CS"/>
              </w:rPr>
              <w:t>7</w:t>
            </w:r>
            <w:r w:rsidRPr="00204530">
              <w:rPr>
                <w:lang w:val="sr-Latn-BA"/>
              </w:rPr>
              <w:t>.</w:t>
            </w:r>
            <w:r w:rsidRPr="00204530">
              <w:rPr>
                <w:lang w:val="sr-Cyrl-CS"/>
              </w:rPr>
              <w:t>88</w:t>
            </w:r>
            <w:r w:rsidRPr="00204530">
              <w:rPr>
                <w:lang w:val="sr-Latn-BA"/>
              </w:rPr>
              <w:t>7</w:t>
            </w:r>
          </w:p>
        </w:tc>
        <w:tc>
          <w:tcPr>
            <w:tcW w:w="1276"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75</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p>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2.5</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по основу  путовaњa и смјештaјa</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7</w:t>
            </w:r>
            <w:r w:rsidRPr="00204530">
              <w:rPr>
                <w:lang w:val="sr-Latn-BA"/>
              </w:rPr>
              <w:t>0.000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57</w:t>
            </w:r>
            <w:r w:rsidRPr="00204530">
              <w:rPr>
                <w:lang w:val="sr-Latn-BA"/>
              </w:rPr>
              <w:t>.</w:t>
            </w:r>
            <w:r w:rsidRPr="00204530">
              <w:rPr>
                <w:lang w:val="sr-Cyrl-CS"/>
              </w:rPr>
              <w:t>469</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-12</w:t>
            </w:r>
            <w:r w:rsidRPr="00204530">
              <w:rPr>
                <w:lang w:val="sr-Latn-BA"/>
              </w:rPr>
              <w:t>.</w:t>
            </w:r>
            <w:r w:rsidRPr="00204530">
              <w:rPr>
                <w:lang w:val="sr-Cyrl-CS"/>
              </w:rPr>
              <w:t>531</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82</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2.6</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Рaсходи  зa стручне  услуге</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1</w:t>
            </w:r>
            <w:r w:rsidRPr="00204530">
              <w:rPr>
                <w:lang w:val="sr-Cyrl-CS"/>
              </w:rPr>
              <w:t>9</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1</w:t>
            </w:r>
            <w:r w:rsidRPr="00204530">
              <w:rPr>
                <w:lang w:val="sr-Cyrl-CS"/>
              </w:rPr>
              <w:t>5</w:t>
            </w:r>
            <w:r w:rsidRPr="00204530">
              <w:rPr>
                <w:lang w:val="sr-Latn-BA"/>
              </w:rPr>
              <w:t>.</w:t>
            </w:r>
            <w:r w:rsidRPr="00204530">
              <w:rPr>
                <w:lang w:val="sr-Cyrl-CS"/>
              </w:rPr>
              <w:t>98</w:t>
            </w:r>
            <w:r w:rsidRPr="00204530">
              <w:rPr>
                <w:lang w:val="sr-Latn-BA"/>
              </w:rPr>
              <w:t>0</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Latn-BA"/>
              </w:rPr>
              <w:t>-</w:t>
            </w:r>
            <w:r w:rsidRPr="00204530">
              <w:rPr>
                <w:lang w:val="sr-Cyrl-CS"/>
              </w:rPr>
              <w:t>3</w:t>
            </w:r>
            <w:r w:rsidRPr="00204530">
              <w:rPr>
                <w:lang w:val="sr-Latn-BA"/>
              </w:rPr>
              <w:t>.</w:t>
            </w:r>
            <w:r w:rsidRPr="00204530">
              <w:rPr>
                <w:lang w:val="sr-Cyrl-CS"/>
              </w:rPr>
              <w:t>02</w:t>
            </w:r>
            <w:r w:rsidRPr="00204530">
              <w:rPr>
                <w:lang w:val="sr-Latn-BA"/>
              </w:rPr>
              <w:t>0</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84</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2.7</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Остaли  непоменути  рaсходи</w:t>
            </w:r>
          </w:p>
        </w:tc>
        <w:tc>
          <w:tcPr>
            <w:tcW w:w="1134"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45.000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39</w:t>
            </w:r>
            <w:r w:rsidRPr="00204530">
              <w:rPr>
                <w:lang w:val="sr-Latn-BA"/>
              </w:rPr>
              <w:t>.</w:t>
            </w:r>
            <w:r w:rsidRPr="00204530">
              <w:rPr>
                <w:lang w:val="sr-Cyrl-CS"/>
              </w:rPr>
              <w:t>166</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-6</w:t>
            </w:r>
            <w:r w:rsidRPr="00204530">
              <w:rPr>
                <w:lang w:val="sr-Latn-BA"/>
              </w:rPr>
              <w:t>.</w:t>
            </w:r>
            <w:r w:rsidRPr="00204530">
              <w:rPr>
                <w:lang w:val="sr-Cyrl-CS"/>
              </w:rPr>
              <w:t>334</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86</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3.</w:t>
            </w:r>
          </w:p>
        </w:tc>
        <w:tc>
          <w:tcPr>
            <w:tcW w:w="3261" w:type="dxa"/>
          </w:tcPr>
          <w:p w:rsidR="00877672" w:rsidRPr="00204530" w:rsidRDefault="00877672" w:rsidP="000C0F01">
            <w:pPr>
              <w:tabs>
                <w:tab w:val="left" w:pos="6173"/>
              </w:tabs>
              <w:spacing w:before="0" w:after="0" w:line="240" w:lineRule="atLeast"/>
              <w:ind w:firstLine="0"/>
              <w:jc w:val="left"/>
              <w:rPr>
                <w:b/>
                <w:lang w:val="sr-Latn-BA"/>
              </w:rPr>
            </w:pPr>
            <w:r w:rsidRPr="00204530">
              <w:rPr>
                <w:b/>
                <w:lang w:val="sr-Latn-BA"/>
              </w:rPr>
              <w:t>Расходи трансакција између истог нивоа власти</w:t>
            </w:r>
          </w:p>
        </w:tc>
        <w:tc>
          <w:tcPr>
            <w:tcW w:w="1134" w:type="dxa"/>
          </w:tcPr>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2.500</w:t>
            </w:r>
          </w:p>
        </w:tc>
        <w:tc>
          <w:tcPr>
            <w:tcW w:w="1275" w:type="dxa"/>
          </w:tcPr>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2.065</w:t>
            </w:r>
          </w:p>
        </w:tc>
        <w:tc>
          <w:tcPr>
            <w:tcW w:w="1418" w:type="dxa"/>
          </w:tcPr>
          <w:p w:rsidR="00877672" w:rsidRPr="00204530" w:rsidRDefault="00877672" w:rsidP="000C0F01">
            <w:pPr>
              <w:tabs>
                <w:tab w:val="left" w:pos="6173"/>
              </w:tabs>
              <w:spacing w:before="0" w:after="0" w:line="240" w:lineRule="atLeast"/>
              <w:ind w:firstLine="0"/>
              <w:jc w:val="right"/>
              <w:rPr>
                <w:b/>
                <w:lang w:val="sr-Latn-BA"/>
              </w:rPr>
            </w:pPr>
            <w:r w:rsidRPr="00204530">
              <w:rPr>
                <w:b/>
                <w:lang w:val="sr-Cyrl-CS"/>
              </w:rPr>
              <w:t>-435</w:t>
            </w:r>
          </w:p>
        </w:tc>
        <w:tc>
          <w:tcPr>
            <w:tcW w:w="1276" w:type="dxa"/>
          </w:tcPr>
          <w:p w:rsidR="00877672" w:rsidRPr="00204530" w:rsidRDefault="00877672" w:rsidP="000C0F01">
            <w:pPr>
              <w:tabs>
                <w:tab w:val="left" w:pos="6173"/>
              </w:tabs>
              <w:spacing w:before="0" w:after="0" w:line="240" w:lineRule="atLeast"/>
              <w:ind w:firstLine="0"/>
              <w:jc w:val="center"/>
              <w:rPr>
                <w:b/>
                <w:lang w:val="sr-Cyrl-CS"/>
              </w:rPr>
            </w:pPr>
            <w:r w:rsidRPr="00204530">
              <w:rPr>
                <w:b/>
                <w:lang w:val="sr-Cyrl-CS"/>
              </w:rPr>
              <w:t xml:space="preserve">              83</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3.1.</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Расходи из трансакција истог нивоа власти</w:t>
            </w:r>
          </w:p>
        </w:tc>
        <w:tc>
          <w:tcPr>
            <w:tcW w:w="1134"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2500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2.065</w:t>
            </w:r>
          </w:p>
        </w:tc>
        <w:tc>
          <w:tcPr>
            <w:tcW w:w="1418"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-435</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83</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Latn-BA"/>
              </w:rPr>
            </w:pPr>
            <w:r w:rsidRPr="00204530">
              <w:rPr>
                <w:b/>
                <w:lang w:val="sr-Latn-BA"/>
              </w:rPr>
              <w:t>4.</w:t>
            </w:r>
          </w:p>
        </w:tc>
        <w:tc>
          <w:tcPr>
            <w:tcW w:w="3261" w:type="dxa"/>
          </w:tcPr>
          <w:p w:rsidR="00877672" w:rsidRPr="00204530" w:rsidRDefault="00877672" w:rsidP="000C0F01">
            <w:pPr>
              <w:tabs>
                <w:tab w:val="left" w:pos="6173"/>
              </w:tabs>
              <w:spacing w:before="0" w:after="0" w:line="240" w:lineRule="atLeast"/>
              <w:ind w:firstLine="0"/>
              <w:jc w:val="left"/>
              <w:rPr>
                <w:b/>
                <w:lang w:val="sr-Latn-BA"/>
              </w:rPr>
            </w:pPr>
            <w:r w:rsidRPr="00204530">
              <w:rPr>
                <w:b/>
                <w:lang w:val="sr-Latn-BA"/>
              </w:rPr>
              <w:t>Издaци  зa нефинaнсијску имовину</w:t>
            </w:r>
          </w:p>
        </w:tc>
        <w:tc>
          <w:tcPr>
            <w:tcW w:w="1134" w:type="dxa"/>
          </w:tcPr>
          <w:p w:rsidR="00877672" w:rsidRPr="00204530" w:rsidRDefault="00877672" w:rsidP="000C0F01">
            <w:pPr>
              <w:tabs>
                <w:tab w:val="left" w:pos="6173"/>
              </w:tabs>
              <w:spacing w:before="0" w:after="0" w:line="240" w:lineRule="atLeast"/>
              <w:ind w:firstLine="0"/>
              <w:jc w:val="right"/>
              <w:rPr>
                <w:b/>
                <w:lang w:val="sr-Latn-BA"/>
              </w:rPr>
            </w:pPr>
            <w:r w:rsidRPr="00204530">
              <w:rPr>
                <w:b/>
                <w:lang w:val="sr-Cyrl-CS"/>
              </w:rPr>
              <w:t>142</w:t>
            </w:r>
            <w:r w:rsidRPr="00204530">
              <w:rPr>
                <w:b/>
                <w:lang w:val="sr-Latn-BA"/>
              </w:rPr>
              <w:t>.</w:t>
            </w:r>
            <w:r w:rsidRPr="00204530">
              <w:rPr>
                <w:b/>
                <w:lang w:val="sr-Cyrl-CS"/>
              </w:rPr>
              <w:t>3</w:t>
            </w:r>
            <w:r w:rsidRPr="00204530">
              <w:rPr>
                <w:b/>
                <w:lang w:val="sr-Latn-BA"/>
              </w:rPr>
              <w:t>00</w:t>
            </w:r>
          </w:p>
        </w:tc>
        <w:tc>
          <w:tcPr>
            <w:tcW w:w="1275" w:type="dxa"/>
          </w:tcPr>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141</w:t>
            </w:r>
            <w:r w:rsidRPr="00204530">
              <w:rPr>
                <w:b/>
                <w:lang w:val="sr-Latn-BA"/>
              </w:rPr>
              <w:t>.</w:t>
            </w:r>
            <w:r w:rsidRPr="00204530">
              <w:rPr>
                <w:b/>
                <w:lang w:val="sr-Cyrl-CS"/>
              </w:rPr>
              <w:t>627</w:t>
            </w:r>
          </w:p>
        </w:tc>
        <w:tc>
          <w:tcPr>
            <w:tcW w:w="1418" w:type="dxa"/>
          </w:tcPr>
          <w:p w:rsidR="00877672" w:rsidRPr="00204530" w:rsidRDefault="00877672" w:rsidP="000C0F01">
            <w:pPr>
              <w:tabs>
                <w:tab w:val="left" w:pos="6173"/>
              </w:tabs>
              <w:spacing w:before="0" w:after="0" w:line="240" w:lineRule="atLeast"/>
              <w:ind w:firstLine="0"/>
              <w:jc w:val="right"/>
              <w:rPr>
                <w:b/>
                <w:lang w:val="sr-Cyrl-CS"/>
              </w:rPr>
            </w:pPr>
            <w:r w:rsidRPr="00204530">
              <w:rPr>
                <w:b/>
                <w:lang w:val="sr-Latn-BA"/>
              </w:rPr>
              <w:t>-</w:t>
            </w:r>
            <w:r w:rsidRPr="00204530">
              <w:rPr>
                <w:b/>
                <w:lang w:val="sr-Cyrl-CS"/>
              </w:rPr>
              <w:t>673</w:t>
            </w:r>
          </w:p>
        </w:tc>
        <w:tc>
          <w:tcPr>
            <w:tcW w:w="1276" w:type="dxa"/>
          </w:tcPr>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100</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4.1</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Издaци  зa нaбaку  опреме</w:t>
            </w: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136</w:t>
            </w:r>
            <w:r w:rsidRPr="00204530">
              <w:rPr>
                <w:lang w:val="sr-Latn-BA"/>
              </w:rPr>
              <w:t>.</w:t>
            </w:r>
            <w:r w:rsidRPr="00204530">
              <w:rPr>
                <w:lang w:val="sr-Cyrl-CS"/>
              </w:rPr>
              <w:t>3</w:t>
            </w:r>
            <w:r w:rsidRPr="00204530">
              <w:rPr>
                <w:lang w:val="sr-Latn-BA"/>
              </w:rPr>
              <w:t>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13</w:t>
            </w:r>
            <w:r w:rsidRPr="00204530">
              <w:rPr>
                <w:lang w:val="sr-Cyrl-CS"/>
              </w:rPr>
              <w:t>5</w:t>
            </w:r>
            <w:r w:rsidRPr="00204530">
              <w:rPr>
                <w:lang w:val="sr-Latn-BA"/>
              </w:rPr>
              <w:t>.</w:t>
            </w:r>
            <w:r w:rsidRPr="00204530">
              <w:rPr>
                <w:lang w:val="sr-Cyrl-CS"/>
              </w:rPr>
              <w:t>793</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Latn-BA"/>
              </w:rPr>
              <w:t>-</w:t>
            </w:r>
            <w:r w:rsidRPr="00204530">
              <w:rPr>
                <w:lang w:val="sr-Cyrl-CS"/>
              </w:rPr>
              <w:t>507</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100</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Latn-BA"/>
              </w:rPr>
              <w:t>4.2</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Издaци зa aуто - гуме</w:t>
            </w:r>
          </w:p>
          <w:p w:rsidR="00877672" w:rsidRPr="00204530" w:rsidRDefault="00877672" w:rsidP="000C0F01">
            <w:pPr>
              <w:tabs>
                <w:tab w:val="left" w:pos="6173"/>
              </w:tabs>
              <w:spacing w:before="0" w:after="0" w:line="240" w:lineRule="atLeast"/>
              <w:ind w:firstLine="0"/>
              <w:jc w:val="left"/>
              <w:rPr>
                <w:lang w:val="sr-Latn-BA"/>
              </w:rPr>
            </w:pPr>
          </w:p>
        </w:tc>
        <w:tc>
          <w:tcPr>
            <w:tcW w:w="1134" w:type="dxa"/>
          </w:tcPr>
          <w:p w:rsidR="00877672" w:rsidRPr="00204530" w:rsidRDefault="00877672" w:rsidP="000C0F01">
            <w:pPr>
              <w:tabs>
                <w:tab w:val="left" w:pos="6173"/>
              </w:tabs>
              <w:spacing w:before="0" w:after="0" w:line="240" w:lineRule="atLeast"/>
              <w:ind w:firstLine="0"/>
              <w:jc w:val="right"/>
              <w:rPr>
                <w:lang w:val="sr-Latn-BA"/>
              </w:rPr>
            </w:pPr>
            <w:r w:rsidRPr="00204530">
              <w:rPr>
                <w:lang w:val="sr-Cyrl-CS"/>
              </w:rPr>
              <w:t>5</w:t>
            </w:r>
            <w:r w:rsidRPr="00204530">
              <w:rPr>
                <w:lang w:val="sr-Latn-BA"/>
              </w:rPr>
              <w:t>.000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4.869</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-131</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97</w:t>
            </w:r>
          </w:p>
        </w:tc>
      </w:tr>
      <w:tr w:rsidR="00877672" w:rsidRPr="00204530" w:rsidTr="000C0F01">
        <w:trPr>
          <w:trHeight w:val="240"/>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b/>
                <w:lang w:val="sr-Cyrl-CS"/>
              </w:rPr>
            </w:pPr>
            <w:r w:rsidRPr="00204530">
              <w:rPr>
                <w:b/>
                <w:lang w:val="sr-Cyrl-CS"/>
              </w:rPr>
              <w:t>5</w:t>
            </w:r>
          </w:p>
        </w:tc>
        <w:tc>
          <w:tcPr>
            <w:tcW w:w="3261" w:type="dxa"/>
          </w:tcPr>
          <w:p w:rsidR="00877672" w:rsidRPr="00204530" w:rsidRDefault="00877672" w:rsidP="000C0F01">
            <w:pPr>
              <w:tabs>
                <w:tab w:val="left" w:pos="6173"/>
              </w:tabs>
              <w:spacing w:before="0" w:after="0" w:line="240" w:lineRule="atLeast"/>
              <w:ind w:firstLine="0"/>
              <w:jc w:val="left"/>
              <w:rPr>
                <w:b/>
                <w:lang w:val="sr-Cyrl-CS"/>
              </w:rPr>
            </w:pPr>
            <w:r w:rsidRPr="00204530">
              <w:rPr>
                <w:b/>
                <w:lang w:val="sr-Cyrl-CS"/>
              </w:rPr>
              <w:t xml:space="preserve">Издаци за  нефинасијску  имовину  из трансакција између или  унутар јединице власти </w:t>
            </w:r>
          </w:p>
        </w:tc>
        <w:tc>
          <w:tcPr>
            <w:tcW w:w="1134"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2.700</w:t>
            </w:r>
          </w:p>
        </w:tc>
        <w:tc>
          <w:tcPr>
            <w:tcW w:w="1275"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2.629</w:t>
            </w:r>
          </w:p>
        </w:tc>
        <w:tc>
          <w:tcPr>
            <w:tcW w:w="1418"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-71</w:t>
            </w:r>
          </w:p>
        </w:tc>
        <w:tc>
          <w:tcPr>
            <w:tcW w:w="1276"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97</w:t>
            </w:r>
          </w:p>
        </w:tc>
      </w:tr>
      <w:tr w:rsidR="00877672" w:rsidRPr="00204530" w:rsidTr="000C0F01">
        <w:trPr>
          <w:trHeight w:val="240"/>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Cyrl-CS"/>
              </w:rPr>
            </w:pPr>
            <w:r w:rsidRPr="00204530">
              <w:rPr>
                <w:lang w:val="sr-Cyrl-CS"/>
              </w:rPr>
              <w:t>5.1</w:t>
            </w:r>
          </w:p>
        </w:tc>
        <w:tc>
          <w:tcPr>
            <w:tcW w:w="3261" w:type="dxa"/>
          </w:tcPr>
          <w:p w:rsidR="00877672" w:rsidRPr="00204530" w:rsidRDefault="00877672" w:rsidP="000C0F01">
            <w:pPr>
              <w:tabs>
                <w:tab w:val="left" w:pos="6173"/>
              </w:tabs>
              <w:spacing w:before="0" w:after="0" w:line="240" w:lineRule="atLeast"/>
              <w:ind w:firstLine="0"/>
              <w:jc w:val="left"/>
              <w:rPr>
                <w:lang w:val="sr-Cyrl-CS"/>
              </w:rPr>
            </w:pPr>
            <w:r w:rsidRPr="00204530">
              <w:rPr>
                <w:lang w:val="sr-Cyrl-CS"/>
              </w:rPr>
              <w:t xml:space="preserve">Издаци за  нефинасијску  имовину  из трансакција између или  унутар јединице власти </w:t>
            </w:r>
          </w:p>
        </w:tc>
        <w:tc>
          <w:tcPr>
            <w:tcW w:w="1134"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2.700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2.629</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-71</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97</w:t>
            </w:r>
          </w:p>
        </w:tc>
      </w:tr>
      <w:tr w:rsidR="00877672" w:rsidRPr="00204530" w:rsidTr="000C0F01">
        <w:trPr>
          <w:trHeight w:val="142"/>
        </w:trPr>
        <w:tc>
          <w:tcPr>
            <w:tcW w:w="567" w:type="dxa"/>
            <w:shd w:val="clear" w:color="auto" w:fill="auto"/>
          </w:tcPr>
          <w:p w:rsidR="00877672" w:rsidRPr="00204530" w:rsidRDefault="00877672" w:rsidP="000C0F01">
            <w:pPr>
              <w:tabs>
                <w:tab w:val="left" w:pos="6173"/>
              </w:tabs>
              <w:spacing w:line="240" w:lineRule="atLeast"/>
              <w:jc w:val="center"/>
              <w:rPr>
                <w:b/>
                <w:lang w:val="sr-Cyrl-CS"/>
              </w:rPr>
            </w:pPr>
            <w:r w:rsidRPr="00204530">
              <w:rPr>
                <w:b/>
                <w:lang w:val="sr-Cyrl-CS"/>
              </w:rPr>
              <w:t>66</w:t>
            </w:r>
          </w:p>
        </w:tc>
        <w:tc>
          <w:tcPr>
            <w:tcW w:w="3261" w:type="dxa"/>
          </w:tcPr>
          <w:p w:rsidR="00877672" w:rsidRPr="00204530" w:rsidRDefault="00877672" w:rsidP="000C0F01">
            <w:pPr>
              <w:tabs>
                <w:tab w:val="left" w:pos="6173"/>
              </w:tabs>
              <w:spacing w:before="0" w:after="0" w:line="240" w:lineRule="atLeast"/>
              <w:ind w:firstLine="0"/>
              <w:jc w:val="left"/>
              <w:rPr>
                <w:b/>
                <w:lang w:val="sr-Cyrl-CS"/>
              </w:rPr>
            </w:pPr>
          </w:p>
          <w:p w:rsidR="00877672" w:rsidRPr="00204530" w:rsidRDefault="00877672" w:rsidP="000C0F01">
            <w:pPr>
              <w:tabs>
                <w:tab w:val="left" w:pos="6173"/>
              </w:tabs>
              <w:spacing w:before="0" w:after="0" w:line="240" w:lineRule="atLeast"/>
              <w:ind w:firstLine="0"/>
              <w:jc w:val="left"/>
              <w:rPr>
                <w:b/>
                <w:lang w:val="sr-Cyrl-CS"/>
              </w:rPr>
            </w:pPr>
            <w:r w:rsidRPr="00204530">
              <w:rPr>
                <w:b/>
                <w:lang w:val="sr-Cyrl-CS"/>
              </w:rPr>
              <w:t>Остали   издаци</w:t>
            </w:r>
          </w:p>
        </w:tc>
        <w:tc>
          <w:tcPr>
            <w:tcW w:w="1134"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130.000</w:t>
            </w:r>
          </w:p>
        </w:tc>
        <w:tc>
          <w:tcPr>
            <w:tcW w:w="1275"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112.766</w:t>
            </w:r>
          </w:p>
        </w:tc>
        <w:tc>
          <w:tcPr>
            <w:tcW w:w="1418"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-17.234</w:t>
            </w:r>
          </w:p>
        </w:tc>
        <w:tc>
          <w:tcPr>
            <w:tcW w:w="1276" w:type="dxa"/>
          </w:tcPr>
          <w:p w:rsidR="00877672" w:rsidRPr="00204530" w:rsidRDefault="00877672" w:rsidP="000C0F01">
            <w:pPr>
              <w:tabs>
                <w:tab w:val="left" w:pos="6173"/>
              </w:tabs>
              <w:spacing w:before="0" w:after="0" w:line="240" w:lineRule="atLeast"/>
              <w:ind w:firstLine="0"/>
              <w:jc w:val="right"/>
              <w:rPr>
                <w:b/>
                <w:lang w:val="sr-Cyrl-CS"/>
              </w:rPr>
            </w:pPr>
          </w:p>
          <w:p w:rsidR="00877672" w:rsidRPr="00204530" w:rsidRDefault="00877672" w:rsidP="000C0F01">
            <w:pPr>
              <w:tabs>
                <w:tab w:val="left" w:pos="6173"/>
              </w:tabs>
              <w:spacing w:before="0" w:after="0" w:line="240" w:lineRule="atLeast"/>
              <w:ind w:firstLine="0"/>
              <w:jc w:val="right"/>
              <w:rPr>
                <w:b/>
                <w:lang w:val="sr-Cyrl-CS"/>
              </w:rPr>
            </w:pPr>
            <w:r w:rsidRPr="00204530">
              <w:rPr>
                <w:b/>
                <w:lang w:val="sr-Cyrl-CS"/>
              </w:rPr>
              <w:t>87</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Cyrl-CS"/>
              </w:rPr>
              <w:t>6</w:t>
            </w:r>
            <w:r w:rsidRPr="00204530">
              <w:rPr>
                <w:lang w:val="sr-Latn-BA"/>
              </w:rPr>
              <w:t>.1.</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Остали издаци</w:t>
            </w:r>
          </w:p>
        </w:tc>
        <w:tc>
          <w:tcPr>
            <w:tcW w:w="1134"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14.000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13.617</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-383</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97</w:t>
            </w:r>
          </w:p>
        </w:tc>
      </w:tr>
      <w:tr w:rsidR="00877672" w:rsidRPr="00204530" w:rsidTr="000C0F01">
        <w:trPr>
          <w:trHeight w:val="397"/>
        </w:trPr>
        <w:tc>
          <w:tcPr>
            <w:tcW w:w="567" w:type="dxa"/>
            <w:shd w:val="clear" w:color="auto" w:fill="auto"/>
          </w:tcPr>
          <w:p w:rsidR="00877672" w:rsidRPr="00204530" w:rsidRDefault="00877672" w:rsidP="000C0F01">
            <w:pPr>
              <w:tabs>
                <w:tab w:val="left" w:pos="6173"/>
              </w:tabs>
              <w:spacing w:before="0" w:after="0" w:line="240" w:lineRule="atLeast"/>
              <w:ind w:firstLine="0"/>
              <w:jc w:val="center"/>
              <w:rPr>
                <w:lang w:val="sr-Latn-BA"/>
              </w:rPr>
            </w:pPr>
            <w:r w:rsidRPr="00204530">
              <w:rPr>
                <w:lang w:val="sr-Cyrl-CS"/>
              </w:rPr>
              <w:t>6</w:t>
            </w:r>
            <w:r w:rsidRPr="00204530">
              <w:rPr>
                <w:lang w:val="sr-Latn-BA"/>
              </w:rPr>
              <w:t>.2.</w:t>
            </w:r>
          </w:p>
        </w:tc>
        <w:tc>
          <w:tcPr>
            <w:tcW w:w="3261" w:type="dxa"/>
          </w:tcPr>
          <w:p w:rsidR="00877672" w:rsidRPr="00204530" w:rsidRDefault="00877672" w:rsidP="000C0F01">
            <w:pPr>
              <w:tabs>
                <w:tab w:val="left" w:pos="6173"/>
              </w:tabs>
              <w:spacing w:before="0" w:after="0" w:line="240" w:lineRule="atLeast"/>
              <w:ind w:firstLine="0"/>
              <w:jc w:val="left"/>
              <w:rPr>
                <w:lang w:val="sr-Latn-BA"/>
              </w:rPr>
            </w:pPr>
            <w:r w:rsidRPr="00204530">
              <w:rPr>
                <w:lang w:val="sr-Latn-BA"/>
              </w:rPr>
              <w:t>Остали издаци из трансакција са другим јединицама власти</w:t>
            </w:r>
          </w:p>
        </w:tc>
        <w:tc>
          <w:tcPr>
            <w:tcW w:w="1134"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116.000</w:t>
            </w:r>
          </w:p>
        </w:tc>
        <w:tc>
          <w:tcPr>
            <w:tcW w:w="1275"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99.149</w:t>
            </w:r>
          </w:p>
        </w:tc>
        <w:tc>
          <w:tcPr>
            <w:tcW w:w="1418"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-16.851</w:t>
            </w:r>
          </w:p>
        </w:tc>
        <w:tc>
          <w:tcPr>
            <w:tcW w:w="1276" w:type="dxa"/>
          </w:tcPr>
          <w:p w:rsidR="00877672" w:rsidRPr="00204530" w:rsidRDefault="00877672" w:rsidP="000C0F01">
            <w:pPr>
              <w:tabs>
                <w:tab w:val="left" w:pos="6173"/>
              </w:tabs>
              <w:spacing w:before="0" w:after="0" w:line="240" w:lineRule="atLeast"/>
              <w:ind w:firstLine="0"/>
              <w:jc w:val="right"/>
              <w:rPr>
                <w:lang w:val="sr-Cyrl-CS"/>
              </w:rPr>
            </w:pPr>
          </w:p>
          <w:p w:rsidR="00877672" w:rsidRPr="00204530" w:rsidRDefault="00877672" w:rsidP="000C0F01">
            <w:pPr>
              <w:tabs>
                <w:tab w:val="left" w:pos="6173"/>
              </w:tabs>
              <w:spacing w:before="0" w:after="0" w:line="240" w:lineRule="atLeast"/>
              <w:ind w:firstLine="0"/>
              <w:jc w:val="right"/>
              <w:rPr>
                <w:lang w:val="sr-Cyrl-CS"/>
              </w:rPr>
            </w:pPr>
            <w:r w:rsidRPr="00204530">
              <w:rPr>
                <w:lang w:val="sr-Cyrl-CS"/>
              </w:rPr>
              <w:t>85</w:t>
            </w:r>
          </w:p>
        </w:tc>
      </w:tr>
    </w:tbl>
    <w:p w:rsidR="006C7403" w:rsidRPr="005B5805" w:rsidRDefault="005B5805" w:rsidP="005B5805">
      <w:pPr>
        <w:pStyle w:val="Heading2"/>
        <w:numPr>
          <w:ilvl w:val="0"/>
          <w:numId w:val="0"/>
        </w:numPr>
        <w:ind w:left="567"/>
      </w:pPr>
      <w:bookmarkStart w:id="885" w:name="_Toc15902788"/>
      <w:bookmarkStart w:id="886" w:name="_Toc23927237"/>
      <w:bookmarkStart w:id="887" w:name="_Toc420526164"/>
      <w:bookmarkStart w:id="888" w:name="_Toc522181816"/>
      <w:r w:rsidRPr="005B5805">
        <w:rPr>
          <w:lang w:val="sr-Cyrl-RS"/>
        </w:rPr>
        <w:t>1.</w:t>
      </w:r>
      <w:r w:rsidRPr="005B5805">
        <w:t xml:space="preserve">2. </w:t>
      </w:r>
      <w:r w:rsidR="006C7403" w:rsidRPr="005B5805">
        <w:t>Р</w:t>
      </w:r>
      <w:r w:rsidR="007867AC">
        <w:t>асходи за бруто плате и накнаде</w:t>
      </w:r>
      <w:r w:rsidR="006C7403" w:rsidRPr="005B5805">
        <w:t xml:space="preserve"> трошкова запослених</w:t>
      </w:r>
      <w:bookmarkEnd w:id="885"/>
      <w:bookmarkEnd w:id="886"/>
      <w:r w:rsidR="00E910C1" w:rsidRPr="005B5805">
        <w:t xml:space="preserve">       </w:t>
      </w:r>
    </w:p>
    <w:p w:rsidR="006E5354" w:rsidRPr="00204530" w:rsidRDefault="00EB67BF" w:rsidP="006E5354">
      <w:pPr>
        <w:rPr>
          <w:b/>
        </w:rPr>
      </w:pPr>
      <w:r w:rsidRPr="00204530">
        <w:t>Рaсходи з</w:t>
      </w:r>
      <w:r w:rsidR="001032DB" w:rsidRPr="00204530">
        <w:t xml:space="preserve">a лична  примања  запослених у </w:t>
      </w:r>
      <w:r w:rsidRPr="00204530">
        <w:t>2018</w:t>
      </w:r>
      <w:r w:rsidR="001032DB" w:rsidRPr="00204530">
        <w:t xml:space="preserve">. </w:t>
      </w:r>
      <w:r w:rsidRPr="00204530">
        <w:t>години   по Другом  р</w:t>
      </w:r>
      <w:r w:rsidR="00104E82" w:rsidRPr="00204530">
        <w:t>ебалансу Буџета износе 3.781.500</w:t>
      </w:r>
      <w:r w:rsidRPr="00204530">
        <w:t xml:space="preserve">  КМ,  извршење по овој ставци </w:t>
      </w:r>
      <w:r w:rsidR="00772271" w:rsidRPr="00204530">
        <w:t xml:space="preserve"> </w:t>
      </w:r>
      <w:r w:rsidRPr="00204530">
        <w:t>3.780.068</w:t>
      </w:r>
      <w:r w:rsidR="001032DB" w:rsidRPr="00204530">
        <w:t xml:space="preserve"> КМ</w:t>
      </w:r>
      <w:r w:rsidRPr="00204530">
        <w:t xml:space="preserve">  за  1.432 КМ  мање   у </w:t>
      </w:r>
      <w:r w:rsidR="001032DB" w:rsidRPr="00204530">
        <w:t>од</w:t>
      </w:r>
      <w:r w:rsidR="00772271" w:rsidRPr="00204530">
        <w:t>носу на  Други р</w:t>
      </w:r>
      <w:r w:rsidRPr="00204530">
        <w:t>ебал</w:t>
      </w:r>
      <w:r w:rsidR="001032DB" w:rsidRPr="00204530">
        <w:t>анс</w:t>
      </w:r>
      <w:r w:rsidRPr="00204530">
        <w:t>, што у процентима износи 100% .</w:t>
      </w:r>
      <w:r w:rsidR="000A5578" w:rsidRPr="00204530">
        <w:t xml:space="preserve"> </w:t>
      </w:r>
      <w:r w:rsidRPr="00204530">
        <w:t>Расходи  за  бруто плате у  2018</w:t>
      </w:r>
      <w:r w:rsidR="001032DB" w:rsidRPr="00204530">
        <w:t xml:space="preserve">. </w:t>
      </w:r>
      <w:r w:rsidRPr="00204530">
        <w:t>години по Другом  ребалансу Буџета износе 3.500.000  КМ,  извршење по овој ставци 3.524.749</w:t>
      </w:r>
      <w:r w:rsidR="001032DB" w:rsidRPr="00204530">
        <w:t xml:space="preserve"> КМ</w:t>
      </w:r>
      <w:r w:rsidRPr="00204530">
        <w:t xml:space="preserve">  за  24.749 КМ  већ</w:t>
      </w:r>
      <w:r w:rsidR="00716AA9" w:rsidRPr="00204530">
        <w:t xml:space="preserve">и   у </w:t>
      </w:r>
      <w:r w:rsidR="001032DB" w:rsidRPr="00204530">
        <w:t>о</w:t>
      </w:r>
      <w:r w:rsidR="00716AA9" w:rsidRPr="00204530">
        <w:t>д</w:t>
      </w:r>
      <w:r w:rsidR="001032DB" w:rsidRPr="00204530">
        <w:t>носу на  други Ребаланс</w:t>
      </w:r>
      <w:r w:rsidRPr="00204530">
        <w:t>, што у процентима износи 101% .</w:t>
      </w:r>
      <w:r w:rsidR="000A5578" w:rsidRPr="00204530">
        <w:t xml:space="preserve"> </w:t>
      </w:r>
    </w:p>
    <w:p w:rsidR="006E5354" w:rsidRPr="00204530" w:rsidRDefault="00EB67BF" w:rsidP="006E5354">
      <w:pPr>
        <w:rPr>
          <w:b/>
        </w:rPr>
      </w:pPr>
      <w:r w:rsidRPr="00204530">
        <w:t>Расходи  за бруто накнаде трошкова  запослених  у  2018</w:t>
      </w:r>
      <w:r w:rsidR="001032DB" w:rsidRPr="00204530">
        <w:t>. г</w:t>
      </w:r>
      <w:r w:rsidR="00716AA9" w:rsidRPr="00204530">
        <w:t>одини по  Д</w:t>
      </w:r>
      <w:r w:rsidRPr="00204530">
        <w:t xml:space="preserve">ругом </w:t>
      </w:r>
      <w:r w:rsidR="001032DB" w:rsidRPr="00204530">
        <w:t>ребалансу Буџета  износе 88.500,00 КМ</w:t>
      </w:r>
      <w:r w:rsidRPr="00204530">
        <w:t xml:space="preserve">, извршење  по овој ставци  81.460,00 КМ  за 7.040,00 КМ мањи </w:t>
      </w:r>
      <w:r w:rsidR="001032DB" w:rsidRPr="00204530">
        <w:t>у од</w:t>
      </w:r>
      <w:r w:rsidRPr="00204530">
        <w:t xml:space="preserve">носу на </w:t>
      </w:r>
      <w:r w:rsidR="00716AA9" w:rsidRPr="00204530">
        <w:t xml:space="preserve">Други </w:t>
      </w:r>
      <w:r w:rsidRPr="00204530">
        <w:t>ребаланс  буџет</w:t>
      </w:r>
      <w:r w:rsidR="001032DB" w:rsidRPr="00204530">
        <w:t>а</w:t>
      </w:r>
      <w:r w:rsidRPr="00204530">
        <w:t xml:space="preserve">, што у процентима износи 92 % .  </w:t>
      </w:r>
    </w:p>
    <w:p w:rsidR="006E5354" w:rsidRPr="00204530" w:rsidRDefault="00EB67BF" w:rsidP="006E5354">
      <w:pPr>
        <w:rPr>
          <w:b/>
        </w:rPr>
      </w:pPr>
      <w:r w:rsidRPr="00204530">
        <w:t>Расходи  за  накнаду плате за  вријеме  боловања</w:t>
      </w:r>
      <w:r w:rsidR="00B445A2" w:rsidRPr="00204530">
        <w:t xml:space="preserve"> </w:t>
      </w:r>
      <w:r w:rsidRPr="00204530">
        <w:t>у 2018</w:t>
      </w:r>
      <w:r w:rsidR="001032DB" w:rsidRPr="00204530">
        <w:t xml:space="preserve">. </w:t>
      </w:r>
      <w:r w:rsidR="00716AA9" w:rsidRPr="00204530">
        <w:t>години по Д</w:t>
      </w:r>
      <w:r w:rsidR="00C015F2" w:rsidRPr="00204530">
        <w:t>ругом  ребалансу б</w:t>
      </w:r>
      <w:r w:rsidRPr="00204530">
        <w:t xml:space="preserve">уџета </w:t>
      </w:r>
      <w:r w:rsidR="001032DB" w:rsidRPr="00204530">
        <w:t>износе 129.200,00 КМ</w:t>
      </w:r>
      <w:r w:rsidRPr="00204530">
        <w:t>, извршење  по овој ставци 11</w:t>
      </w:r>
      <w:r w:rsidR="001032DB" w:rsidRPr="00204530">
        <w:t>9.793,00 КМ  за 9.407,00 КМ мање у</w:t>
      </w:r>
      <w:r w:rsidRPr="00204530">
        <w:t xml:space="preserve"> </w:t>
      </w:r>
      <w:r w:rsidR="001032DB" w:rsidRPr="00204530">
        <w:t>од</w:t>
      </w:r>
      <w:r w:rsidRPr="00204530">
        <w:t>носу на други ребаланс  буџет</w:t>
      </w:r>
      <w:r w:rsidR="001032DB" w:rsidRPr="00204530">
        <w:t>а</w:t>
      </w:r>
      <w:r w:rsidRPr="00204530">
        <w:t xml:space="preserve">, што у процентима износи 93 % .  </w:t>
      </w:r>
    </w:p>
    <w:p w:rsidR="000A5578" w:rsidRPr="00204530" w:rsidRDefault="00EB67BF" w:rsidP="006E5354">
      <w:pPr>
        <w:rPr>
          <w:b/>
        </w:rPr>
      </w:pPr>
      <w:r w:rsidRPr="00204530">
        <w:t xml:space="preserve">Расходи  за  отпремнине  </w:t>
      </w:r>
      <w:r w:rsidR="00C015F2" w:rsidRPr="00204530">
        <w:t>и једнократне помоћи по  Другом ребалансу б</w:t>
      </w:r>
      <w:r w:rsidRPr="00204530">
        <w:t>уџета  из</w:t>
      </w:r>
      <w:r w:rsidR="00B445A2" w:rsidRPr="00204530">
        <w:t>носе 63.800</w:t>
      </w:r>
      <w:r w:rsidR="001032DB" w:rsidRPr="00204530">
        <w:t>,00 КМ</w:t>
      </w:r>
      <w:r w:rsidRPr="00204530">
        <w:t>, извршење  по овој ставци  5</w:t>
      </w:r>
      <w:r w:rsidR="001032DB" w:rsidRPr="00204530">
        <w:t>4.066,00 КМ</w:t>
      </w:r>
      <w:r w:rsidR="00C015F2" w:rsidRPr="00204530">
        <w:t>,</w:t>
      </w:r>
      <w:r w:rsidR="001032DB" w:rsidRPr="00204530">
        <w:t xml:space="preserve">  за 9.734,00 КМ мање у</w:t>
      </w:r>
      <w:r w:rsidRPr="00204530">
        <w:t xml:space="preserve"> </w:t>
      </w:r>
      <w:r w:rsidR="001032DB" w:rsidRPr="00204530">
        <w:t>од</w:t>
      </w:r>
      <w:r w:rsidR="00C015F2" w:rsidRPr="00204530">
        <w:t>носу на Д</w:t>
      </w:r>
      <w:r w:rsidRPr="00204530">
        <w:t>руги ребаланс  буџет</w:t>
      </w:r>
      <w:r w:rsidR="001032DB" w:rsidRPr="00204530">
        <w:t>а</w:t>
      </w:r>
      <w:r w:rsidRPr="00204530">
        <w:t xml:space="preserve">, што у процентима износи 85 % .  </w:t>
      </w:r>
    </w:p>
    <w:p w:rsidR="00F34A6D" w:rsidRPr="00204530" w:rsidRDefault="007867AC" w:rsidP="007867AC">
      <w:pPr>
        <w:pStyle w:val="Heading2"/>
        <w:numPr>
          <w:ilvl w:val="0"/>
          <w:numId w:val="0"/>
        </w:numPr>
        <w:ind w:left="567"/>
      </w:pPr>
      <w:bookmarkStart w:id="889" w:name="_Toc15902789"/>
      <w:bookmarkStart w:id="890" w:name="_Toc23927238"/>
      <w:r>
        <w:t xml:space="preserve">1.3. </w:t>
      </w:r>
      <w:r w:rsidR="00F34A6D" w:rsidRPr="00204530">
        <w:t>Расхо</w:t>
      </w:r>
      <w:r>
        <w:t>ди по основу кориштења роба и</w:t>
      </w:r>
      <w:r w:rsidR="00F34A6D" w:rsidRPr="00204530">
        <w:t xml:space="preserve"> услуга</w:t>
      </w:r>
      <w:bookmarkEnd w:id="889"/>
      <w:bookmarkEnd w:id="890"/>
      <w:r w:rsidR="00E910C1" w:rsidRPr="00204530">
        <w:t xml:space="preserve">        </w:t>
      </w:r>
    </w:p>
    <w:p w:rsidR="00F34A6D" w:rsidRPr="00204530" w:rsidRDefault="00F34A6D" w:rsidP="0064460D">
      <w:pPr>
        <w:rPr>
          <w:lang w:val="sr-Cyrl-CS"/>
        </w:rPr>
      </w:pPr>
      <w:r w:rsidRPr="00204530">
        <w:rPr>
          <w:lang w:val="sr-Cyrl-CS"/>
        </w:rPr>
        <w:t xml:space="preserve">Извршење по  овој  ставци   је 88 %  у  процентима, планирано  буџетом  је 504.500 КМ   а извршење 442.283 КМ. </w:t>
      </w:r>
    </w:p>
    <w:p w:rsidR="00075C8A" w:rsidRPr="007867AC" w:rsidRDefault="00F34A6D" w:rsidP="001B5592">
      <w:pPr>
        <w:pStyle w:val="ListParagraph"/>
        <w:numPr>
          <w:ilvl w:val="0"/>
          <w:numId w:val="24"/>
        </w:numPr>
        <w:ind w:left="426" w:hanging="357"/>
        <w:contextualSpacing w:val="0"/>
        <w:rPr>
          <w:lang w:val="sr-Cyrl-CS"/>
        </w:rPr>
      </w:pPr>
      <w:r w:rsidRPr="007867AC">
        <w:rPr>
          <w:b/>
          <w:lang w:val="sr-Cyrl-CS"/>
        </w:rPr>
        <w:t>Расходи  по основу  закупа за 2018. годину</w:t>
      </w:r>
      <w:r w:rsidRPr="007867AC">
        <w:rPr>
          <w:lang w:val="sr-Cyrl-CS"/>
        </w:rPr>
        <w:t xml:space="preserve">  износе 59.292 КМ, а извршење по овој ставци је мање за 708,00 КМ у односу  Ребанс буџета,   односно у процен</w:t>
      </w:r>
      <w:r w:rsidR="00094A52" w:rsidRPr="007867AC">
        <w:rPr>
          <w:lang w:val="sr-Cyrl-CS"/>
        </w:rPr>
        <w:t>тима 99%</w:t>
      </w:r>
      <w:r w:rsidRPr="007867AC">
        <w:rPr>
          <w:lang w:val="sr-Cyrl-CS"/>
        </w:rPr>
        <w:t>.</w:t>
      </w:r>
      <w:r w:rsidR="001A55A9" w:rsidRPr="007867AC">
        <w:rPr>
          <w:lang w:val="sr-Cyrl-CS"/>
        </w:rPr>
        <w:t xml:space="preserve"> </w:t>
      </w:r>
      <w:r w:rsidRPr="007867AC">
        <w:rPr>
          <w:lang w:val="sr-Cyrl-CS"/>
        </w:rPr>
        <w:t>Правобранилаштво  Републике  Српске  плаћа</w:t>
      </w:r>
      <w:r w:rsidR="001A55A9" w:rsidRPr="007867AC">
        <w:rPr>
          <w:lang w:val="sr-Cyrl-CS"/>
        </w:rPr>
        <w:t xml:space="preserve">: </w:t>
      </w:r>
      <w:r w:rsidRPr="007867AC">
        <w:rPr>
          <w:lang w:val="sr-Cyrl-CS"/>
        </w:rPr>
        <w:t xml:space="preserve">закуп канцеларијског простора  за  сједиште  замјеника Фоча до </w:t>
      </w:r>
      <w:r w:rsidR="0032698B" w:rsidRPr="007867AC">
        <w:rPr>
          <w:lang w:val="sr-Cyrl-CS"/>
        </w:rPr>
        <w:t>01.01.2018.</w:t>
      </w:r>
      <w:r w:rsidR="007D76D8" w:rsidRPr="007867AC">
        <w:rPr>
          <w:lang w:val="sr-Cyrl-CS"/>
        </w:rPr>
        <w:t xml:space="preserve"> </w:t>
      </w:r>
      <w:r w:rsidR="0032698B" w:rsidRPr="007867AC">
        <w:rPr>
          <w:lang w:val="sr-Cyrl-CS"/>
        </w:rPr>
        <w:t xml:space="preserve">године до </w:t>
      </w:r>
      <w:r w:rsidR="00094A52" w:rsidRPr="007867AC">
        <w:rPr>
          <w:lang w:val="sr-Cyrl-BA"/>
        </w:rPr>
        <w:t>01.08.2018</w:t>
      </w:r>
      <w:r w:rsidR="007D76D8" w:rsidRPr="007867AC">
        <w:rPr>
          <w:lang w:val="sr-Cyrl-BA"/>
        </w:rPr>
        <w:t xml:space="preserve">. године јер </w:t>
      </w:r>
      <w:r w:rsidR="00094A52" w:rsidRPr="007867AC">
        <w:rPr>
          <w:lang w:val="sr-Cyrl-BA"/>
        </w:rPr>
        <w:t xml:space="preserve">је </w:t>
      </w:r>
      <w:r w:rsidRPr="007867AC">
        <w:rPr>
          <w:lang w:val="sr-Cyrl-BA"/>
        </w:rPr>
        <w:t>Одлуком</w:t>
      </w:r>
      <w:r w:rsidRPr="007867AC">
        <w:rPr>
          <w:lang w:val="sr-Cyrl-CS"/>
        </w:rPr>
        <w:t xml:space="preserve">  Владе</w:t>
      </w:r>
      <w:r w:rsidRPr="007867AC">
        <w:rPr>
          <w:lang w:val="sr-Cyrl-BA"/>
        </w:rPr>
        <w:t xml:space="preserve">  бр.04/1-012-2-3366/17  од 29.12.2017 ( „Службени гласник Републике Српске“, </w:t>
      </w:r>
      <w:r w:rsidR="00B94CA5" w:rsidRPr="007867AC">
        <w:rPr>
          <w:lang w:val="sr-Cyrl-BA"/>
        </w:rPr>
        <w:t>број 5/18</w:t>
      </w:r>
      <w:r w:rsidRPr="007867AC">
        <w:rPr>
          <w:lang w:val="sr-Cyrl-BA"/>
        </w:rPr>
        <w:t xml:space="preserve">) </w:t>
      </w:r>
      <w:r w:rsidR="007D76D8" w:rsidRPr="007867AC">
        <w:rPr>
          <w:lang w:val="sr-Cyrl-BA"/>
        </w:rPr>
        <w:t xml:space="preserve">овом органу </w:t>
      </w:r>
      <w:r w:rsidR="00094A52" w:rsidRPr="007867AC">
        <w:rPr>
          <w:lang w:val="sr-Cyrl-BA"/>
        </w:rPr>
        <w:t>до</w:t>
      </w:r>
      <w:r w:rsidRPr="007867AC">
        <w:rPr>
          <w:lang w:val="sr-Cyrl-BA"/>
        </w:rPr>
        <w:t>дјељен простор на трајно кориштење у  згради АПИФ-а, улица Моме Ковачевића бб,  Фоча</w:t>
      </w:r>
      <w:r w:rsidR="00094A52" w:rsidRPr="007867AC">
        <w:rPr>
          <w:lang w:val="sr-Cyrl-BA"/>
        </w:rPr>
        <w:t xml:space="preserve">; </w:t>
      </w:r>
      <w:r w:rsidR="0079154B" w:rsidRPr="007867AC">
        <w:rPr>
          <w:lang w:val="sr-Cyrl-BA"/>
        </w:rPr>
        <w:t>закупнину у коју је урачунат износ ПДВ</w:t>
      </w:r>
      <w:r w:rsidR="0079154B" w:rsidRPr="007867AC">
        <w:rPr>
          <w:b/>
          <w:lang w:val="sr-Cyrl-BA"/>
        </w:rPr>
        <w:t>-</w:t>
      </w:r>
      <w:r w:rsidR="0079154B" w:rsidRPr="007867AC">
        <w:rPr>
          <w:lang w:val="sr-Cyrl-BA"/>
        </w:rPr>
        <w:t xml:space="preserve">а </w:t>
      </w:r>
      <w:r w:rsidR="00094A52" w:rsidRPr="007867AC">
        <w:rPr>
          <w:lang w:val="sr-Cyrl-BA"/>
        </w:rPr>
        <w:t xml:space="preserve">Граду Бања Лука </w:t>
      </w:r>
      <w:r w:rsidR="006E145F" w:rsidRPr="007867AC">
        <w:rPr>
          <w:lang w:val="sr-Cyrl-BA"/>
        </w:rPr>
        <w:t xml:space="preserve">на основу уговора закљученог под посебним условима </w:t>
      </w:r>
      <w:r w:rsidRPr="007867AC">
        <w:rPr>
          <w:lang w:val="sr-Cyrl-CS"/>
        </w:rPr>
        <w:t xml:space="preserve">за </w:t>
      </w:r>
      <w:r w:rsidR="00094A52" w:rsidRPr="007867AC">
        <w:rPr>
          <w:lang w:val="sr-Cyrl-CS"/>
        </w:rPr>
        <w:t xml:space="preserve">канцеларијски простор који користи </w:t>
      </w:r>
      <w:r w:rsidRPr="007867AC">
        <w:rPr>
          <w:lang w:val="sr-Cyrl-CS"/>
        </w:rPr>
        <w:t>сједиште замјеника Бања Лука</w:t>
      </w:r>
      <w:r w:rsidR="00B94CA5" w:rsidRPr="007867AC">
        <w:rPr>
          <w:lang w:val="sr-Cyrl-CS"/>
        </w:rPr>
        <w:t xml:space="preserve"> за </w:t>
      </w:r>
      <w:r w:rsidRPr="007867AC">
        <w:rPr>
          <w:lang w:val="sr-Cyrl-CS"/>
        </w:rPr>
        <w:t xml:space="preserve">простор ул. Краља Алфонса </w:t>
      </w:r>
      <w:r w:rsidRPr="007867AC">
        <w:rPr>
          <w:lang w:val="sr-Latn-BA"/>
        </w:rPr>
        <w:t xml:space="preserve">XIII </w:t>
      </w:r>
      <w:r w:rsidRPr="007867AC">
        <w:rPr>
          <w:lang w:val="sr-Cyrl-BA"/>
        </w:rPr>
        <w:t>број 11</w:t>
      </w:r>
      <w:r w:rsidRPr="007867AC">
        <w:rPr>
          <w:lang w:val="sr-Cyrl-CS"/>
        </w:rPr>
        <w:t>;  симболичну  накнаду  општини Добој  за  канцеларијски простор који користи сједиште  замјеника  у  Добоју;  закуп  за канцеларијски простор који користи сједиште замјеника Власеница</w:t>
      </w:r>
      <w:r w:rsidR="004F4C6A" w:rsidRPr="007867AC">
        <w:rPr>
          <w:lang w:val="sr-Cyrl-CS"/>
        </w:rPr>
        <w:t xml:space="preserve"> </w:t>
      </w:r>
      <w:r w:rsidRPr="007867AC">
        <w:rPr>
          <w:lang w:val="sr-Cyrl-CS"/>
        </w:rPr>
        <w:t>општини Власеница;</w:t>
      </w:r>
      <w:r w:rsidR="00BD6590" w:rsidRPr="007867AC">
        <w:rPr>
          <w:lang w:val="sr-Cyrl-CS"/>
        </w:rPr>
        <w:t xml:space="preserve"> закуп </w:t>
      </w:r>
      <w:r w:rsidR="00075C8A" w:rsidRPr="007867AC">
        <w:rPr>
          <w:lang w:val="sr-Cyrl-CS"/>
        </w:rPr>
        <w:t xml:space="preserve">предузећу “ Плантс Глобал инц БиХ. </w:t>
      </w:r>
      <w:r w:rsidR="00075C8A" w:rsidRPr="007867AC">
        <w:rPr>
          <w:lang w:val="sr-Latn-BA"/>
        </w:rPr>
        <w:t>д.о.о. Зворник</w:t>
      </w:r>
      <w:r w:rsidR="00075C8A" w:rsidRPr="007867AC">
        <w:rPr>
          <w:lang w:val="sr-Cyrl-BA"/>
        </w:rPr>
        <w:t xml:space="preserve"> </w:t>
      </w:r>
      <w:r w:rsidR="00BD6590" w:rsidRPr="007867AC">
        <w:rPr>
          <w:lang w:val="sr-Cyrl-CS"/>
        </w:rPr>
        <w:t xml:space="preserve">за канцеларијски простор који користи </w:t>
      </w:r>
      <w:r w:rsidR="00075C8A" w:rsidRPr="007867AC">
        <w:rPr>
          <w:lang w:val="sr-Cyrl-CS"/>
        </w:rPr>
        <w:t>сједиште замјеника  у Требињу.</w:t>
      </w:r>
    </w:p>
    <w:p w:rsidR="00F34A6D" w:rsidRPr="007867AC" w:rsidRDefault="00BD6590" w:rsidP="001B5592">
      <w:pPr>
        <w:pStyle w:val="ListParagraph"/>
        <w:numPr>
          <w:ilvl w:val="0"/>
          <w:numId w:val="24"/>
        </w:numPr>
        <w:ind w:left="426" w:hanging="357"/>
        <w:contextualSpacing w:val="0"/>
        <w:rPr>
          <w:lang w:val="sr-Cyrl-CS"/>
        </w:rPr>
      </w:pPr>
      <w:r w:rsidRPr="007867AC">
        <w:rPr>
          <w:b/>
          <w:lang w:val="sr-Cyrl-CS"/>
        </w:rPr>
        <w:t>Расход</w:t>
      </w:r>
      <w:r w:rsidR="001A55A9" w:rsidRPr="007867AC">
        <w:rPr>
          <w:b/>
          <w:lang w:val="sr-Cyrl-CS"/>
        </w:rPr>
        <w:t>и</w:t>
      </w:r>
      <w:r w:rsidRPr="007867AC">
        <w:rPr>
          <w:b/>
          <w:lang w:val="sr-Cyrl-CS"/>
        </w:rPr>
        <w:t xml:space="preserve">  по основу  у</w:t>
      </w:r>
      <w:r w:rsidR="00F34A6D" w:rsidRPr="007867AC">
        <w:rPr>
          <w:b/>
          <w:lang w:val="sr-Cyrl-CS"/>
        </w:rPr>
        <w:t>т</w:t>
      </w:r>
      <w:r w:rsidRPr="007867AC">
        <w:rPr>
          <w:b/>
          <w:lang w:val="sr-Cyrl-CS"/>
        </w:rPr>
        <w:t>р</w:t>
      </w:r>
      <w:r w:rsidR="00F34A6D" w:rsidRPr="007867AC">
        <w:rPr>
          <w:b/>
          <w:lang w:val="sr-Cyrl-CS"/>
        </w:rPr>
        <w:t>ошка  енергије  комуналних  и комуникационих  и транспортних  услуга  у  2018</w:t>
      </w:r>
      <w:r w:rsidRPr="007867AC">
        <w:rPr>
          <w:lang w:val="sr-Cyrl-CS"/>
        </w:rPr>
        <w:t xml:space="preserve">. </w:t>
      </w:r>
      <w:r w:rsidR="00F34A6D" w:rsidRPr="007867AC">
        <w:rPr>
          <w:lang w:val="sr-Cyrl-CS"/>
        </w:rPr>
        <w:t xml:space="preserve"> години  износе 177.574 КМ  и за  32.426 КМ   су мањи  у односу на </w:t>
      </w:r>
      <w:r w:rsidRPr="007867AC">
        <w:rPr>
          <w:lang w:val="sr-Cyrl-CS"/>
        </w:rPr>
        <w:t>р</w:t>
      </w:r>
      <w:r w:rsidR="00F34A6D" w:rsidRPr="007867AC">
        <w:rPr>
          <w:lang w:val="sr-Cyrl-CS"/>
        </w:rPr>
        <w:t>ебаланс буџета, што у процентима износи 85 % по овој ставци. Тр</w:t>
      </w:r>
      <w:r w:rsidRPr="007867AC">
        <w:rPr>
          <w:lang w:val="sr-Cyrl-CS"/>
        </w:rPr>
        <w:t>ошкове  по  овој  позицији чине</w:t>
      </w:r>
      <w:r w:rsidR="00F34A6D" w:rsidRPr="007867AC">
        <w:rPr>
          <w:lang w:val="sr-Cyrl-CS"/>
        </w:rPr>
        <w:t>: трошкови електричне  енергије,  трошкови за  централно  гријање, трошкови  услуга  водовода  и канализације, расходи  за одвоз смећа, расходи за  одржавање чистоће, расходи за комуналне  таксе и усл</w:t>
      </w:r>
      <w:r w:rsidRPr="007867AC">
        <w:rPr>
          <w:lang w:val="sr-Cyrl-CS"/>
        </w:rPr>
        <w:t>уге, трошкови фиксног  телефона</w:t>
      </w:r>
      <w:r w:rsidR="00F34A6D" w:rsidRPr="007867AC">
        <w:rPr>
          <w:lang w:val="sr-Cyrl-CS"/>
        </w:rPr>
        <w:t>,</w:t>
      </w:r>
      <w:r w:rsidRPr="007867AC">
        <w:rPr>
          <w:lang w:val="sr-Cyrl-CS"/>
        </w:rPr>
        <w:t xml:space="preserve"> </w:t>
      </w:r>
      <w:r w:rsidR="00F34A6D" w:rsidRPr="007867AC">
        <w:rPr>
          <w:lang w:val="sr-Cyrl-CS"/>
        </w:rPr>
        <w:t>расходи за поштанске  услуге и расходи за РТВ таксу.</w:t>
      </w:r>
    </w:p>
    <w:p w:rsidR="00F34A6D" w:rsidRPr="007867AC" w:rsidRDefault="00F34A6D" w:rsidP="001B5592">
      <w:pPr>
        <w:pStyle w:val="ListParagraph"/>
        <w:numPr>
          <w:ilvl w:val="0"/>
          <w:numId w:val="24"/>
        </w:numPr>
        <w:ind w:left="426" w:hanging="357"/>
        <w:contextualSpacing w:val="0"/>
        <w:rPr>
          <w:lang w:val="sr-Cyrl-CS"/>
        </w:rPr>
      </w:pPr>
      <w:r w:rsidRPr="007867AC">
        <w:rPr>
          <w:b/>
          <w:lang w:val="sr-Cyrl-CS"/>
        </w:rPr>
        <w:t>Расходи  за  режијски материјал   у  2018. години</w:t>
      </w:r>
      <w:r w:rsidRPr="007867AC">
        <w:rPr>
          <w:lang w:val="sr-Cyrl-CS"/>
        </w:rPr>
        <w:t xml:space="preserve">  износе 69.690 КМ и за  690</w:t>
      </w:r>
      <w:r w:rsidR="00405512" w:rsidRPr="007867AC">
        <w:rPr>
          <w:lang w:val="sr-Cyrl-CS"/>
        </w:rPr>
        <w:t xml:space="preserve"> КМ су </w:t>
      </w:r>
      <w:r w:rsidRPr="007867AC">
        <w:rPr>
          <w:lang w:val="sr-Cyrl-CS"/>
        </w:rPr>
        <w:t xml:space="preserve">већи  </w:t>
      </w:r>
      <w:r w:rsidR="00405512" w:rsidRPr="007867AC">
        <w:rPr>
          <w:lang w:val="sr-Cyrl-CS"/>
        </w:rPr>
        <w:t xml:space="preserve">у </w:t>
      </w:r>
      <w:r w:rsidRPr="007867AC">
        <w:rPr>
          <w:lang w:val="sr-Cyrl-CS"/>
        </w:rPr>
        <w:t>односу на  Ребаланс буџет</w:t>
      </w:r>
      <w:r w:rsidR="00405512" w:rsidRPr="007867AC">
        <w:rPr>
          <w:lang w:val="sr-Cyrl-CS"/>
        </w:rPr>
        <w:t>а</w:t>
      </w:r>
      <w:r w:rsidRPr="007867AC">
        <w:rPr>
          <w:lang w:val="sr-Cyrl-CS"/>
        </w:rPr>
        <w:t xml:space="preserve"> </w:t>
      </w:r>
      <w:r w:rsidR="00405512" w:rsidRPr="007867AC">
        <w:rPr>
          <w:lang w:val="sr-Cyrl-CS"/>
        </w:rPr>
        <w:t xml:space="preserve"> за  2018. годину</w:t>
      </w:r>
      <w:r w:rsidRPr="007867AC">
        <w:rPr>
          <w:lang w:val="sr-Cyrl-CS"/>
        </w:rPr>
        <w:t>, што у процентима износи 101%.</w:t>
      </w:r>
      <w:r w:rsidR="00405512" w:rsidRPr="007867AC">
        <w:rPr>
          <w:lang w:val="sr-Cyrl-CS"/>
        </w:rPr>
        <w:t xml:space="preserve"> </w:t>
      </w:r>
      <w:r w:rsidRPr="007867AC">
        <w:rPr>
          <w:lang w:val="sr-Cyrl-CS"/>
        </w:rPr>
        <w:t>Тр</w:t>
      </w:r>
      <w:r w:rsidR="00405512" w:rsidRPr="007867AC">
        <w:rPr>
          <w:lang w:val="sr-Cyrl-CS"/>
        </w:rPr>
        <w:t>ошкове  по  овој  позицији чине</w:t>
      </w:r>
      <w:r w:rsidRPr="007867AC">
        <w:rPr>
          <w:lang w:val="sr-Cyrl-CS"/>
        </w:rPr>
        <w:t>: расходи  за компјутерски материјал, расходи за  обрасце и папир, расходи за регистраторе, фасцикле и омоте, расходи за канцеларијска  помагала, расходи за остали канцеларијски материјал, расходи за материјал  одржавања чистоће, расходи за дневну штампу, расходи за  службена  гласила, расходи за  стучне часописе, расходи за књиге</w:t>
      </w:r>
      <w:r w:rsidR="000F0437" w:rsidRPr="007867AC">
        <w:rPr>
          <w:lang w:val="sr-Cyrl-CS"/>
        </w:rPr>
        <w:t xml:space="preserve"> </w:t>
      </w:r>
      <w:r w:rsidR="00405512" w:rsidRPr="007867AC">
        <w:rPr>
          <w:b/>
          <w:lang w:val="sr-Cyrl-CS"/>
        </w:rPr>
        <w:t>-</w:t>
      </w:r>
      <w:r w:rsidR="00405512" w:rsidRPr="007867AC">
        <w:rPr>
          <w:lang w:val="sr-Cyrl-CS"/>
        </w:rPr>
        <w:t xml:space="preserve"> стручну литературу.</w:t>
      </w:r>
      <w:r w:rsidRPr="007867AC">
        <w:rPr>
          <w:lang w:val="sr-Cyrl-CS"/>
        </w:rPr>
        <w:t xml:space="preserve"> </w:t>
      </w:r>
    </w:p>
    <w:p w:rsidR="00F34A6D" w:rsidRPr="007867AC" w:rsidRDefault="00F34A6D" w:rsidP="001B5592">
      <w:pPr>
        <w:pStyle w:val="ListParagraph"/>
        <w:numPr>
          <w:ilvl w:val="0"/>
          <w:numId w:val="24"/>
        </w:numPr>
        <w:ind w:left="426" w:hanging="357"/>
        <w:contextualSpacing w:val="0"/>
        <w:rPr>
          <w:lang w:val="sr-Cyrl-CS"/>
        </w:rPr>
      </w:pPr>
      <w:r w:rsidRPr="007867AC">
        <w:rPr>
          <w:b/>
          <w:lang w:val="sr-Cyrl-CS"/>
        </w:rPr>
        <w:t>Расходи  за  текуће  одржавање  у  2018</w:t>
      </w:r>
      <w:r w:rsidR="000F0437" w:rsidRPr="007867AC">
        <w:rPr>
          <w:b/>
          <w:lang w:val="sr-Cyrl-CS"/>
        </w:rPr>
        <w:t>.</w:t>
      </w:r>
      <w:r w:rsidRPr="007867AC">
        <w:rPr>
          <w:b/>
          <w:lang w:val="sr-Cyrl-CS"/>
        </w:rPr>
        <w:t xml:space="preserve"> години</w:t>
      </w:r>
      <w:r w:rsidRPr="007867AC">
        <w:rPr>
          <w:lang w:val="sr-Cyrl-CS"/>
        </w:rPr>
        <w:t xml:space="preserve">  износе 23.112 КМ и за  7.888 КМ   </w:t>
      </w:r>
      <w:r w:rsidR="007A67D8" w:rsidRPr="007867AC">
        <w:rPr>
          <w:lang w:val="sr-Cyrl-CS"/>
        </w:rPr>
        <w:t xml:space="preserve">су </w:t>
      </w:r>
      <w:r w:rsidRPr="007867AC">
        <w:rPr>
          <w:lang w:val="sr-Cyrl-CS"/>
        </w:rPr>
        <w:t xml:space="preserve"> мањи</w:t>
      </w:r>
      <w:r w:rsidR="007A67D8" w:rsidRPr="007867AC">
        <w:rPr>
          <w:lang w:val="sr-Cyrl-CS"/>
        </w:rPr>
        <w:t xml:space="preserve"> </w:t>
      </w:r>
      <w:r w:rsidRPr="007867AC">
        <w:rPr>
          <w:lang w:val="sr-Cyrl-CS"/>
        </w:rPr>
        <w:t xml:space="preserve"> у односу на</w:t>
      </w:r>
      <w:r w:rsidR="007A67D8" w:rsidRPr="007867AC">
        <w:rPr>
          <w:lang w:val="sr-Cyrl-CS"/>
        </w:rPr>
        <w:t xml:space="preserve"> р</w:t>
      </w:r>
      <w:r w:rsidRPr="007867AC">
        <w:rPr>
          <w:lang w:val="sr-Cyrl-CS"/>
        </w:rPr>
        <w:t>ебаланс бу</w:t>
      </w:r>
      <w:r w:rsidR="007A67D8" w:rsidRPr="007867AC">
        <w:rPr>
          <w:lang w:val="sr-Cyrl-CS"/>
        </w:rPr>
        <w:t>џета</w:t>
      </w:r>
      <w:r w:rsidRPr="007867AC">
        <w:rPr>
          <w:lang w:val="sr-Cyrl-CS"/>
        </w:rPr>
        <w:t>, што у процентима износи 75% . Тр</w:t>
      </w:r>
      <w:r w:rsidR="007A67D8" w:rsidRPr="007867AC">
        <w:rPr>
          <w:lang w:val="sr-Cyrl-CS"/>
        </w:rPr>
        <w:t>ошкове  по  овој  позицији чине</w:t>
      </w:r>
      <w:r w:rsidRPr="007867AC">
        <w:rPr>
          <w:lang w:val="sr-Cyrl-CS"/>
        </w:rPr>
        <w:t>: расходи  за одржавање  превозних  средстава, расходи за  текуће одржавање расхладне опреме, расходи за  услуге  материјала и те</w:t>
      </w:r>
      <w:r w:rsidR="007A67D8" w:rsidRPr="007867AC">
        <w:rPr>
          <w:lang w:val="sr-Cyrl-CS"/>
        </w:rPr>
        <w:t xml:space="preserve">куће поправке ( копир апарата и </w:t>
      </w:r>
      <w:r w:rsidR="000C360D" w:rsidRPr="007867AC">
        <w:rPr>
          <w:lang w:val="sr-Cyrl-CS"/>
        </w:rPr>
        <w:t>рачунара).</w:t>
      </w:r>
      <w:r w:rsidR="00206787" w:rsidRPr="007867AC">
        <w:rPr>
          <w:lang w:val="sr-Cyrl-CS"/>
        </w:rPr>
        <w:t xml:space="preserve"> </w:t>
      </w:r>
      <w:r w:rsidRPr="007867AC">
        <w:rPr>
          <w:lang w:val="sr-Cyrl-CS"/>
        </w:rPr>
        <w:t xml:space="preserve">Правобранилаштво  располаже са 16 аутомобила,  </w:t>
      </w:r>
      <w:r w:rsidR="00163F42" w:rsidRPr="007867AC">
        <w:rPr>
          <w:lang w:val="sr-Cyrl-CS"/>
        </w:rPr>
        <w:t xml:space="preserve">и </w:t>
      </w:r>
      <w:r w:rsidRPr="007867AC">
        <w:rPr>
          <w:lang w:val="sr-Cyrl-CS"/>
        </w:rPr>
        <w:t xml:space="preserve">честе </w:t>
      </w:r>
      <w:r w:rsidR="00163F42" w:rsidRPr="007867AC">
        <w:rPr>
          <w:lang w:val="sr-Cyrl-CS"/>
        </w:rPr>
        <w:t xml:space="preserve">су </w:t>
      </w:r>
      <w:r w:rsidRPr="007867AC">
        <w:rPr>
          <w:lang w:val="sr-Cyrl-CS"/>
        </w:rPr>
        <w:t xml:space="preserve"> поправке</w:t>
      </w:r>
      <w:r w:rsidR="000C360D" w:rsidRPr="007867AC">
        <w:rPr>
          <w:lang w:val="sr-Cyrl-CS"/>
        </w:rPr>
        <w:t xml:space="preserve"> и сервиси  због  старости аут</w:t>
      </w:r>
      <w:r w:rsidRPr="007867AC">
        <w:rPr>
          <w:lang w:val="sr-Cyrl-CS"/>
        </w:rPr>
        <w:t>о</w:t>
      </w:r>
      <w:r w:rsidR="000C360D" w:rsidRPr="007867AC">
        <w:rPr>
          <w:lang w:val="sr-Cyrl-CS"/>
        </w:rPr>
        <w:t>мобила о</w:t>
      </w:r>
      <w:r w:rsidRPr="007867AC">
        <w:rPr>
          <w:lang w:val="sr-Cyrl-CS"/>
        </w:rPr>
        <w:t xml:space="preserve">д  чега </w:t>
      </w:r>
      <w:r w:rsidR="000C360D" w:rsidRPr="007867AC">
        <w:rPr>
          <w:lang w:val="sr-Cyrl-CS"/>
        </w:rPr>
        <w:t>су 2 аутомобила стара 10 година</w:t>
      </w:r>
      <w:r w:rsidRPr="007867AC">
        <w:rPr>
          <w:lang w:val="sr-Cyrl-CS"/>
        </w:rPr>
        <w:t xml:space="preserve">, 6 аутомобила </w:t>
      </w:r>
      <w:r w:rsidR="000C360D" w:rsidRPr="007867AC">
        <w:rPr>
          <w:lang w:val="sr-Cyrl-CS"/>
        </w:rPr>
        <w:t>је старо седам година итд.</w:t>
      </w:r>
      <w:r w:rsidRPr="007867AC">
        <w:rPr>
          <w:lang w:val="sr-Cyrl-CS"/>
        </w:rPr>
        <w:t xml:space="preserve"> </w:t>
      </w:r>
    </w:p>
    <w:p w:rsidR="00F34A6D" w:rsidRPr="007867AC" w:rsidRDefault="00691E41" w:rsidP="001B5592">
      <w:pPr>
        <w:pStyle w:val="ListParagraph"/>
        <w:numPr>
          <w:ilvl w:val="0"/>
          <w:numId w:val="24"/>
        </w:numPr>
        <w:ind w:left="426" w:hanging="357"/>
        <w:contextualSpacing w:val="0"/>
        <w:rPr>
          <w:lang w:val="sr-Cyrl-CS"/>
        </w:rPr>
      </w:pPr>
      <w:r>
        <w:rPr>
          <w:b/>
          <w:lang w:val="sr-Cyrl-CS"/>
        </w:rPr>
        <w:t xml:space="preserve">Расходи по основу путовања и смјештаја </w:t>
      </w:r>
      <w:r w:rsidR="000C360D" w:rsidRPr="007867AC">
        <w:rPr>
          <w:b/>
          <w:lang w:val="sr-Cyrl-CS"/>
        </w:rPr>
        <w:t xml:space="preserve">у </w:t>
      </w:r>
      <w:r w:rsidR="00F34A6D" w:rsidRPr="007867AC">
        <w:rPr>
          <w:b/>
          <w:lang w:val="sr-Cyrl-CS"/>
        </w:rPr>
        <w:t>2018. години</w:t>
      </w:r>
      <w:r w:rsidR="00F34A6D" w:rsidRPr="007867AC">
        <w:rPr>
          <w:lang w:val="sr-Cyrl-CS"/>
        </w:rPr>
        <w:t xml:space="preserve">  износе 57.469 КМ и за 12.531 КМ   </w:t>
      </w:r>
      <w:r w:rsidR="000C360D" w:rsidRPr="007867AC">
        <w:rPr>
          <w:lang w:val="sr-Cyrl-CS"/>
        </w:rPr>
        <w:t xml:space="preserve">су </w:t>
      </w:r>
      <w:r w:rsidR="00F34A6D" w:rsidRPr="007867AC">
        <w:rPr>
          <w:lang w:val="sr-Cyrl-CS"/>
        </w:rPr>
        <w:t>мањи</w:t>
      </w:r>
      <w:r w:rsidR="000C360D" w:rsidRPr="007867AC">
        <w:rPr>
          <w:lang w:val="sr-Cyrl-CS"/>
        </w:rPr>
        <w:t xml:space="preserve"> </w:t>
      </w:r>
      <w:r w:rsidR="00F34A6D" w:rsidRPr="007867AC">
        <w:rPr>
          <w:lang w:val="sr-Cyrl-CS"/>
        </w:rPr>
        <w:t xml:space="preserve">у односу на  </w:t>
      </w:r>
      <w:r w:rsidR="00077DBC" w:rsidRPr="007867AC">
        <w:rPr>
          <w:lang w:val="sr-Cyrl-CS"/>
        </w:rPr>
        <w:t>Други р</w:t>
      </w:r>
      <w:r w:rsidR="00F34A6D" w:rsidRPr="007867AC">
        <w:rPr>
          <w:lang w:val="sr-Cyrl-CS"/>
        </w:rPr>
        <w:t>ебаланс буџета, што у процентима износи 82</w:t>
      </w:r>
      <w:r w:rsidR="000C360D" w:rsidRPr="007867AC">
        <w:rPr>
          <w:lang w:val="sr-Cyrl-CS"/>
        </w:rPr>
        <w:t xml:space="preserve">% </w:t>
      </w:r>
      <w:r w:rsidR="00F34A6D" w:rsidRPr="007867AC">
        <w:rPr>
          <w:lang w:val="sr-Cyrl-CS"/>
        </w:rPr>
        <w:t>. Тр</w:t>
      </w:r>
      <w:r w:rsidR="000C360D" w:rsidRPr="007867AC">
        <w:rPr>
          <w:lang w:val="sr-Cyrl-CS"/>
        </w:rPr>
        <w:t>ошкове  по  овој  позицији чине</w:t>
      </w:r>
      <w:r w:rsidR="00F34A6D" w:rsidRPr="007867AC">
        <w:rPr>
          <w:lang w:val="sr-Cyrl-CS"/>
        </w:rPr>
        <w:t>:  расходи за  смјештај и храну  на  службеним путовањима у земљи, расходи  по основу  кориштења  личног  возила  у  службене сврхе, остали расходи по основу службених путовања у земљи, расходи за  смјештај и храну  на  службеном путовањима у  иностранству, остали расходи по основу службених путовања у иностра</w:t>
      </w:r>
      <w:r w:rsidR="000C360D" w:rsidRPr="007867AC">
        <w:rPr>
          <w:lang w:val="sr-Cyrl-CS"/>
        </w:rPr>
        <w:t>н</w:t>
      </w:r>
      <w:r w:rsidR="00F34A6D" w:rsidRPr="007867AC">
        <w:rPr>
          <w:lang w:val="sr-Cyrl-CS"/>
        </w:rPr>
        <w:t>ству,  расходи по основу  утрошка  бензина.</w:t>
      </w:r>
    </w:p>
    <w:p w:rsidR="00F34A6D" w:rsidRPr="00204530" w:rsidRDefault="00691E41" w:rsidP="001B5592">
      <w:pPr>
        <w:pStyle w:val="ListParagraph"/>
        <w:numPr>
          <w:ilvl w:val="0"/>
          <w:numId w:val="24"/>
        </w:numPr>
        <w:ind w:left="426" w:hanging="357"/>
        <w:contextualSpacing w:val="0"/>
      </w:pPr>
      <w:r>
        <w:rPr>
          <w:b/>
          <w:lang w:val="sr-Cyrl-CS"/>
        </w:rPr>
        <w:t xml:space="preserve">Расходи за стручне услуге у </w:t>
      </w:r>
      <w:r w:rsidR="00F34A6D" w:rsidRPr="007867AC">
        <w:rPr>
          <w:b/>
          <w:lang w:val="sr-Cyrl-CS"/>
        </w:rPr>
        <w:t>2018</w:t>
      </w:r>
      <w:r w:rsidR="001A55A9" w:rsidRPr="007867AC">
        <w:rPr>
          <w:b/>
          <w:lang w:val="sr-Cyrl-CS"/>
        </w:rPr>
        <w:t>.</w:t>
      </w:r>
      <w:r w:rsidR="00F34A6D" w:rsidRPr="007867AC">
        <w:rPr>
          <w:b/>
          <w:lang w:val="sr-Cyrl-CS"/>
        </w:rPr>
        <w:t xml:space="preserve"> години</w:t>
      </w:r>
      <w:r w:rsidR="00F34A6D" w:rsidRPr="007867AC">
        <w:rPr>
          <w:lang w:val="sr-Cyrl-CS"/>
        </w:rPr>
        <w:t xml:space="preserve">  износе 15.980 КМ и за  3.020 КМ   </w:t>
      </w:r>
      <w:r w:rsidR="001A55A9" w:rsidRPr="007867AC">
        <w:rPr>
          <w:lang w:val="sr-Cyrl-CS"/>
        </w:rPr>
        <w:t xml:space="preserve">су мањи </w:t>
      </w:r>
      <w:r w:rsidR="00F34A6D" w:rsidRPr="007867AC">
        <w:rPr>
          <w:lang w:val="sr-Cyrl-CS"/>
        </w:rPr>
        <w:t>у одоносу на Ребаланс буџета, што у процентима износи 84 % . Трошкове  по  овој  позицији</w:t>
      </w:r>
      <w:r w:rsidR="00230001" w:rsidRPr="007867AC">
        <w:rPr>
          <w:lang w:val="sr-Cyrl-CS"/>
        </w:rPr>
        <w:t xml:space="preserve"> </w:t>
      </w:r>
      <w:r w:rsidR="00F34A6D" w:rsidRPr="007867AC">
        <w:rPr>
          <w:lang w:val="sr-Cyrl-CS"/>
        </w:rPr>
        <w:t xml:space="preserve"> чине:  расходи за  осигурање  возила,  расходи за путно  осигурање, расходи  за осигурање запослених,  расходи за  остале  услуге  осигурања, расходе за  услуге штампања, графичке  обраде  копирања, расходи за</w:t>
      </w:r>
      <w:r w:rsidR="00707ADA" w:rsidRPr="007867AC">
        <w:rPr>
          <w:lang w:val="sr-Cyrl-CS"/>
        </w:rPr>
        <w:t xml:space="preserve">  објављивање тендера , огласа..</w:t>
      </w:r>
      <w:r w:rsidR="00F34A6D" w:rsidRPr="007867AC">
        <w:rPr>
          <w:lang w:val="sr-Cyrl-CS"/>
        </w:rPr>
        <w:t xml:space="preserve">,  расходи за услуге информисања и медија, расходи </w:t>
      </w:r>
      <w:r w:rsidR="00707ADA" w:rsidRPr="007867AC">
        <w:rPr>
          <w:lang w:val="sr-Cyrl-CS"/>
        </w:rPr>
        <w:t>за геодеско катастарске услуге</w:t>
      </w:r>
      <w:r w:rsidR="00F34A6D" w:rsidRPr="007867AC">
        <w:rPr>
          <w:lang w:val="sr-Cyrl-CS"/>
        </w:rPr>
        <w:t xml:space="preserve">, расходи за остале правне  и административне услуге, расходи за  трошкове лиценци,  расходи за компијутерске услуге, расходи за  остале стручне </w:t>
      </w:r>
      <w:r w:rsidR="00077DBC" w:rsidRPr="007867AC">
        <w:rPr>
          <w:lang w:val="sr-Cyrl-CS"/>
        </w:rPr>
        <w:t>услуге.</w:t>
      </w:r>
    </w:p>
    <w:p w:rsidR="00707ADA" w:rsidRPr="007867AC" w:rsidRDefault="00691E41" w:rsidP="001B5592">
      <w:pPr>
        <w:pStyle w:val="ListParagraph"/>
        <w:numPr>
          <w:ilvl w:val="0"/>
          <w:numId w:val="24"/>
        </w:numPr>
        <w:ind w:left="426" w:hanging="357"/>
        <w:contextualSpacing w:val="0"/>
        <w:rPr>
          <w:lang w:val="sr-Cyrl-CS"/>
        </w:rPr>
      </w:pPr>
      <w:r>
        <w:rPr>
          <w:b/>
          <w:lang w:val="sr-Cyrl-CS"/>
        </w:rPr>
        <w:t>Остали непоменути расходи  у</w:t>
      </w:r>
      <w:r w:rsidR="00F34A6D" w:rsidRPr="007867AC">
        <w:rPr>
          <w:b/>
          <w:lang w:val="sr-Cyrl-CS"/>
        </w:rPr>
        <w:t xml:space="preserve"> 2018</w:t>
      </w:r>
      <w:r w:rsidR="00B83C2B" w:rsidRPr="007867AC">
        <w:rPr>
          <w:b/>
          <w:lang w:val="sr-Cyrl-CS"/>
        </w:rPr>
        <w:t>.</w:t>
      </w:r>
      <w:r w:rsidR="00F34A6D" w:rsidRPr="007867AC">
        <w:rPr>
          <w:b/>
          <w:lang w:val="sr-Cyrl-CS"/>
        </w:rPr>
        <w:t xml:space="preserve"> години</w:t>
      </w:r>
      <w:r>
        <w:rPr>
          <w:lang w:val="sr-Cyrl-CS"/>
        </w:rPr>
        <w:t xml:space="preserve"> износе 39.166 КМ и за</w:t>
      </w:r>
      <w:r w:rsidR="00F34A6D" w:rsidRPr="007867AC">
        <w:rPr>
          <w:lang w:val="sr-Cyrl-CS"/>
        </w:rPr>
        <w:t xml:space="preserve"> 6.334 КМ  </w:t>
      </w:r>
      <w:r w:rsidR="00FE7402" w:rsidRPr="007867AC">
        <w:rPr>
          <w:lang w:val="sr-Cyrl-CS"/>
        </w:rPr>
        <w:t>су</w:t>
      </w:r>
      <w:r w:rsidR="00F34A6D" w:rsidRPr="007867AC">
        <w:rPr>
          <w:lang w:val="sr-Cyrl-CS"/>
        </w:rPr>
        <w:t xml:space="preserve">  мањи</w:t>
      </w:r>
      <w:r w:rsidR="00FE7402" w:rsidRPr="007867AC">
        <w:rPr>
          <w:lang w:val="sr-Cyrl-CS"/>
        </w:rPr>
        <w:t xml:space="preserve"> </w:t>
      </w:r>
      <w:r w:rsidR="00F34A6D" w:rsidRPr="007867AC">
        <w:rPr>
          <w:lang w:val="sr-Cyrl-CS"/>
        </w:rPr>
        <w:t>у односу на Ребаланс  буџет</w:t>
      </w:r>
      <w:r w:rsidR="00FE7402" w:rsidRPr="007867AC">
        <w:rPr>
          <w:lang w:val="sr-Cyrl-CS"/>
        </w:rPr>
        <w:t>а</w:t>
      </w:r>
      <w:r w:rsidR="00F34A6D" w:rsidRPr="007867AC">
        <w:rPr>
          <w:lang w:val="sr-Cyrl-CS"/>
        </w:rPr>
        <w:t xml:space="preserve">, што у процентима износи 86% . </w:t>
      </w:r>
    </w:p>
    <w:p w:rsidR="00F34A6D" w:rsidRPr="00204530" w:rsidRDefault="00F34A6D" w:rsidP="00707ADA">
      <w:pPr>
        <w:ind w:firstLine="0"/>
        <w:rPr>
          <w:lang w:val="sr-Cyrl-CS"/>
        </w:rPr>
      </w:pPr>
      <w:r w:rsidRPr="00204530">
        <w:rPr>
          <w:lang w:val="sr-Cyrl-CS"/>
        </w:rPr>
        <w:t xml:space="preserve">Трошкове  по  овој  позицији чине: </w:t>
      </w:r>
    </w:p>
    <w:p w:rsidR="00F34A6D" w:rsidRPr="00204530" w:rsidRDefault="00F34A6D" w:rsidP="001B5592">
      <w:pPr>
        <w:numPr>
          <w:ilvl w:val="0"/>
          <w:numId w:val="12"/>
        </w:numPr>
        <w:rPr>
          <w:lang w:val="sr-Cyrl-CS"/>
        </w:rPr>
      </w:pPr>
      <w:r w:rsidRPr="00204530">
        <w:rPr>
          <w:lang w:val="sr-Cyrl-CS"/>
        </w:rPr>
        <w:t>расходи по  основу  котизације семинара.........................</w:t>
      </w:r>
      <w:r w:rsidR="00B83C2B" w:rsidRPr="00204530">
        <w:rPr>
          <w:lang w:val="sr-Cyrl-CS"/>
        </w:rPr>
        <w:t>.......</w:t>
      </w:r>
      <w:r w:rsidR="00FE7402" w:rsidRPr="00204530">
        <w:rPr>
          <w:lang w:val="sr-Cyrl-CS"/>
        </w:rPr>
        <w:t>................</w:t>
      </w:r>
      <w:r w:rsidRPr="00204530">
        <w:rPr>
          <w:lang w:val="sr-Cyrl-CS"/>
        </w:rPr>
        <w:t xml:space="preserve">2.069,70 КМ  </w:t>
      </w:r>
    </w:p>
    <w:p w:rsidR="00F34A6D" w:rsidRPr="00204530" w:rsidRDefault="00F34A6D" w:rsidP="001B5592">
      <w:pPr>
        <w:numPr>
          <w:ilvl w:val="0"/>
          <w:numId w:val="12"/>
        </w:numPr>
        <w:spacing w:before="0" w:after="0"/>
        <w:rPr>
          <w:lang w:val="sr-Cyrl-CS"/>
        </w:rPr>
      </w:pPr>
      <w:r w:rsidRPr="00204530">
        <w:rPr>
          <w:lang w:val="sr-Cyrl-CS"/>
        </w:rPr>
        <w:t>расходи за  бруто накнаде  волонтерима,  имали смо  једног волонтера ...................................................................................................</w:t>
      </w:r>
      <w:r w:rsidR="00FE7402" w:rsidRPr="00204530">
        <w:rPr>
          <w:lang w:val="sr-Cyrl-CS"/>
        </w:rPr>
        <w:t>....................</w:t>
      </w:r>
      <w:r w:rsidRPr="00204530">
        <w:rPr>
          <w:lang w:val="sr-Cyrl-CS"/>
        </w:rPr>
        <w:t>.</w:t>
      </w:r>
      <w:r w:rsidR="00264A65" w:rsidRPr="00204530">
        <w:rPr>
          <w:lang w:val="sr-Cyrl-CS"/>
        </w:rPr>
        <w:t>.</w:t>
      </w:r>
      <w:r w:rsidRPr="00204530">
        <w:rPr>
          <w:lang w:val="sr-Cyrl-CS"/>
        </w:rPr>
        <w:t>505,84 КМ</w:t>
      </w:r>
    </w:p>
    <w:p w:rsidR="00F34A6D" w:rsidRPr="00204530" w:rsidRDefault="00F34A6D" w:rsidP="001B5592">
      <w:pPr>
        <w:numPr>
          <w:ilvl w:val="0"/>
          <w:numId w:val="12"/>
        </w:numPr>
        <w:spacing w:before="0" w:after="0"/>
        <w:rPr>
          <w:lang w:val="sr-Cyrl-CS"/>
        </w:rPr>
      </w:pPr>
      <w:r w:rsidRPr="00204530">
        <w:rPr>
          <w:lang w:val="sr-Cyrl-CS"/>
        </w:rPr>
        <w:t xml:space="preserve">расходи за  </w:t>
      </w:r>
      <w:r w:rsidR="00FE7402" w:rsidRPr="00204530">
        <w:rPr>
          <w:lang w:val="sr-Cyrl-CS"/>
        </w:rPr>
        <w:t>бруто накнаде  по  уговору  о д</w:t>
      </w:r>
      <w:r w:rsidRPr="00204530">
        <w:rPr>
          <w:lang w:val="sr-Cyrl-CS"/>
        </w:rPr>
        <w:t>јелу, у 2018 склопљен  уговор за  ажурирање</w:t>
      </w:r>
      <w:r w:rsidRPr="00204530">
        <w:t xml:space="preserve"> web </w:t>
      </w:r>
      <w:r w:rsidRPr="00204530">
        <w:rPr>
          <w:lang w:val="sr-Cyrl-CS"/>
        </w:rPr>
        <w:t>сајт</w:t>
      </w:r>
      <w:r w:rsidR="00FE7402" w:rsidRPr="00204530">
        <w:rPr>
          <w:lang w:val="sr-Cyrl-CS"/>
        </w:rPr>
        <w:t>а</w:t>
      </w:r>
      <w:r w:rsidRPr="00204530">
        <w:rPr>
          <w:lang w:val="sr-Cyrl-CS"/>
        </w:rPr>
        <w:t xml:space="preserve">, </w:t>
      </w:r>
      <w:r w:rsidR="00FE7402" w:rsidRPr="00204530">
        <w:rPr>
          <w:lang w:val="sr-Cyrl-CS"/>
        </w:rPr>
        <w:t>електронску пошту</w:t>
      </w:r>
      <w:r w:rsidRPr="00204530">
        <w:rPr>
          <w:lang w:val="sr-Cyrl-CS"/>
        </w:rPr>
        <w:t xml:space="preserve"> и елект</w:t>
      </w:r>
      <w:r w:rsidR="00FE7402" w:rsidRPr="00204530">
        <w:rPr>
          <w:lang w:val="sr-Cyrl-CS"/>
        </w:rPr>
        <w:t>р</w:t>
      </w:r>
      <w:r w:rsidRPr="00204530">
        <w:rPr>
          <w:lang w:val="sr-Cyrl-CS"/>
        </w:rPr>
        <w:t>онско  уређивање  докумената....</w:t>
      </w:r>
      <w:r w:rsidR="00FE7402" w:rsidRPr="00204530">
        <w:rPr>
          <w:lang w:val="sr-Cyrl-CS"/>
        </w:rPr>
        <w:t>.............................................................................................</w:t>
      </w:r>
      <w:r w:rsidRPr="00204530">
        <w:rPr>
          <w:lang w:val="sr-Cyrl-CS"/>
        </w:rPr>
        <w:t>5.323,69 КМ</w:t>
      </w:r>
    </w:p>
    <w:p w:rsidR="00F34A6D" w:rsidRPr="00204530" w:rsidRDefault="00F34A6D" w:rsidP="001B5592">
      <w:pPr>
        <w:numPr>
          <w:ilvl w:val="0"/>
          <w:numId w:val="12"/>
        </w:numPr>
        <w:spacing w:before="0" w:after="0"/>
        <w:rPr>
          <w:lang w:val="sr-Cyrl-CS"/>
        </w:rPr>
      </w:pPr>
      <w:r w:rsidRPr="00204530">
        <w:rPr>
          <w:lang w:val="sr-Cyrl-CS"/>
        </w:rPr>
        <w:t>расходи за  бруто накнаде за  повремене и приврене послове:  У</w:t>
      </w:r>
      <w:r w:rsidR="00FE7402" w:rsidRPr="00204530">
        <w:rPr>
          <w:lang w:val="sr-Cyrl-CS"/>
        </w:rPr>
        <w:t>говори</w:t>
      </w:r>
      <w:r w:rsidRPr="00204530">
        <w:rPr>
          <w:lang w:val="sr-Cyrl-CS"/>
        </w:rPr>
        <w:t xml:space="preserve"> за  одржавање  чи</w:t>
      </w:r>
      <w:r w:rsidR="00FE7402" w:rsidRPr="00204530">
        <w:rPr>
          <w:lang w:val="sr-Cyrl-CS"/>
        </w:rPr>
        <w:t>стоће  у  сједиштима  замјеника: Приједор,</w:t>
      </w:r>
      <w:r w:rsidRPr="00204530">
        <w:rPr>
          <w:lang w:val="sr-Cyrl-CS"/>
        </w:rPr>
        <w:t xml:space="preserve"> Добој, Требиње, Власеница и Бијењина</w:t>
      </w:r>
      <w:r w:rsidR="00FE7402" w:rsidRPr="00204530">
        <w:rPr>
          <w:lang w:val="sr-Cyrl-CS"/>
        </w:rPr>
        <w:t>,</w:t>
      </w:r>
      <w:r w:rsidRPr="00204530">
        <w:rPr>
          <w:lang w:val="sr-Cyrl-CS"/>
        </w:rPr>
        <w:t xml:space="preserve"> те  Уговор за  одржавање  програма  основних  срества..............................</w:t>
      </w:r>
      <w:r w:rsidR="00FE7402" w:rsidRPr="00204530">
        <w:rPr>
          <w:lang w:val="sr-Cyrl-CS"/>
        </w:rPr>
        <w:t>...........................................................................</w:t>
      </w:r>
      <w:r w:rsidRPr="00204530">
        <w:rPr>
          <w:lang w:val="sr-Cyrl-CS"/>
        </w:rPr>
        <w:t>.598,72  КМ</w:t>
      </w:r>
    </w:p>
    <w:p w:rsidR="00F34A6D" w:rsidRPr="00204530" w:rsidRDefault="00F34A6D" w:rsidP="001B5592">
      <w:pPr>
        <w:numPr>
          <w:ilvl w:val="0"/>
          <w:numId w:val="12"/>
        </w:numPr>
        <w:spacing w:before="0" w:after="0"/>
        <w:rPr>
          <w:lang w:val="sr-Cyrl-CS"/>
        </w:rPr>
      </w:pPr>
      <w:r w:rsidRPr="00204530">
        <w:rPr>
          <w:lang w:val="sr-Cyrl-CS"/>
        </w:rPr>
        <w:t>расходи по  основу репрезентације</w:t>
      </w:r>
      <w:r w:rsidR="00FE7402" w:rsidRPr="00204530">
        <w:rPr>
          <w:lang w:val="sr-Cyrl-CS"/>
        </w:rPr>
        <w:t>..........................................................</w:t>
      </w:r>
      <w:r w:rsidRPr="00204530">
        <w:rPr>
          <w:lang w:val="sr-Cyrl-CS"/>
        </w:rPr>
        <w:t>2.293,44 КМ</w:t>
      </w:r>
    </w:p>
    <w:p w:rsidR="00F34A6D" w:rsidRPr="00204530" w:rsidRDefault="00F34A6D" w:rsidP="001B5592">
      <w:pPr>
        <w:numPr>
          <w:ilvl w:val="0"/>
          <w:numId w:val="12"/>
        </w:numPr>
        <w:spacing w:before="0" w:after="0"/>
        <w:rPr>
          <w:lang w:val="sr-Cyrl-CS"/>
        </w:rPr>
      </w:pPr>
      <w:r w:rsidRPr="00204530">
        <w:rPr>
          <w:lang w:val="sr-Cyrl-CS"/>
        </w:rPr>
        <w:t>расходи по основу пореза  на терет послодавца....</w:t>
      </w:r>
      <w:r w:rsidR="00FE7402" w:rsidRPr="00204530">
        <w:rPr>
          <w:lang w:val="sr-Cyrl-CS"/>
        </w:rPr>
        <w:t>..</w:t>
      </w:r>
      <w:r w:rsidRPr="00204530">
        <w:rPr>
          <w:lang w:val="sr-Cyrl-CS"/>
        </w:rPr>
        <w:t>............</w:t>
      </w:r>
      <w:r w:rsidR="007867AC">
        <w:rPr>
          <w:lang w:val="sr-Cyrl-CS"/>
        </w:rPr>
        <w:t>..</w:t>
      </w:r>
      <w:r w:rsidRPr="00204530">
        <w:rPr>
          <w:lang w:val="sr-Cyrl-CS"/>
        </w:rPr>
        <w:t xml:space="preserve">.................. 5.995,95 КМ </w:t>
      </w:r>
    </w:p>
    <w:p w:rsidR="00F34A6D" w:rsidRPr="00204530" w:rsidRDefault="00F34A6D" w:rsidP="001B5592">
      <w:pPr>
        <w:numPr>
          <w:ilvl w:val="0"/>
          <w:numId w:val="12"/>
        </w:numPr>
        <w:spacing w:before="0" w:after="0"/>
        <w:rPr>
          <w:lang w:val="sr-Cyrl-CS"/>
        </w:rPr>
      </w:pPr>
      <w:r w:rsidRPr="00204530">
        <w:rPr>
          <w:lang w:val="sr-Cyrl-CS"/>
        </w:rPr>
        <w:t>расход</w:t>
      </w:r>
      <w:r w:rsidR="00FE7402" w:rsidRPr="00204530">
        <w:rPr>
          <w:lang w:val="sr-Cyrl-CS"/>
        </w:rPr>
        <w:t>и</w:t>
      </w:r>
      <w:r w:rsidRPr="00204530">
        <w:rPr>
          <w:lang w:val="sr-Cyrl-CS"/>
        </w:rPr>
        <w:t xml:space="preserve"> по основу </w:t>
      </w:r>
      <w:r w:rsidR="00C22DC8" w:rsidRPr="00204530">
        <w:rPr>
          <w:lang w:val="sr-Cyrl-CS"/>
        </w:rPr>
        <w:t>доприноса за професионалну рехабилитацију и запошљавање лица са инвалидитетом</w:t>
      </w:r>
      <w:r w:rsidRPr="00204530">
        <w:rPr>
          <w:lang w:val="sr-Cyrl-CS"/>
        </w:rPr>
        <w:t xml:space="preserve"> 0,2% од бруто плате...</w:t>
      </w:r>
      <w:r w:rsidR="00C22DC8" w:rsidRPr="00204530">
        <w:rPr>
          <w:lang w:val="sr-Cyrl-CS"/>
        </w:rPr>
        <w:t>.............</w:t>
      </w:r>
      <w:r w:rsidR="007867AC">
        <w:rPr>
          <w:lang w:val="sr-Cyrl-CS"/>
        </w:rPr>
        <w:t>..</w:t>
      </w:r>
      <w:r w:rsidR="00C22DC8" w:rsidRPr="00204530">
        <w:rPr>
          <w:lang w:val="sr-Cyrl-CS"/>
        </w:rPr>
        <w:t>.........................</w:t>
      </w:r>
      <w:r w:rsidRPr="00204530">
        <w:rPr>
          <w:lang w:val="sr-Cyrl-CS"/>
        </w:rPr>
        <w:t>.7.473,82 КМ</w:t>
      </w:r>
    </w:p>
    <w:p w:rsidR="00F34A6D" w:rsidRPr="00204530" w:rsidRDefault="00F34A6D" w:rsidP="001B5592">
      <w:pPr>
        <w:numPr>
          <w:ilvl w:val="0"/>
          <w:numId w:val="12"/>
        </w:numPr>
        <w:spacing w:before="0" w:after="0"/>
        <w:rPr>
          <w:lang w:val="sr-Cyrl-CS"/>
        </w:rPr>
      </w:pPr>
      <w:r w:rsidRPr="00204530">
        <w:rPr>
          <w:lang w:val="sr-Cyrl-CS"/>
        </w:rPr>
        <w:t xml:space="preserve"> расходи</w:t>
      </w:r>
      <w:r w:rsidR="00FE7402" w:rsidRPr="00204530">
        <w:rPr>
          <w:lang w:val="sr-Cyrl-CS"/>
        </w:rPr>
        <w:t>, та</w:t>
      </w:r>
      <w:r w:rsidRPr="00204530">
        <w:rPr>
          <w:lang w:val="sr-Cyrl-CS"/>
        </w:rPr>
        <w:t>ксе  за  регистрацију  возила...........................</w:t>
      </w:r>
      <w:r w:rsidR="00FE7402" w:rsidRPr="00204530">
        <w:rPr>
          <w:lang w:val="sr-Cyrl-CS"/>
        </w:rPr>
        <w:t>......................</w:t>
      </w:r>
      <w:r w:rsidRPr="00204530">
        <w:rPr>
          <w:lang w:val="sr-Cyrl-CS"/>
        </w:rPr>
        <w:t>2.834,45 КМ</w:t>
      </w:r>
    </w:p>
    <w:p w:rsidR="00FE7402" w:rsidRPr="00204530" w:rsidRDefault="00FE7402" w:rsidP="001B5592">
      <w:pPr>
        <w:numPr>
          <w:ilvl w:val="0"/>
          <w:numId w:val="12"/>
        </w:numPr>
        <w:spacing w:before="0" w:after="0"/>
        <w:rPr>
          <w:lang w:val="sr-Cyrl-CS"/>
        </w:rPr>
      </w:pPr>
      <w:r w:rsidRPr="00204530">
        <w:rPr>
          <w:lang w:val="sr-Cyrl-CS"/>
        </w:rPr>
        <w:t>р</w:t>
      </w:r>
      <w:r w:rsidR="00F34A6D" w:rsidRPr="00204530">
        <w:rPr>
          <w:lang w:val="sr-Cyrl-CS"/>
        </w:rPr>
        <w:t>асходи по</w:t>
      </w:r>
      <w:r w:rsidRPr="00204530">
        <w:rPr>
          <w:lang w:val="sr-Cyrl-CS"/>
        </w:rPr>
        <w:t xml:space="preserve"> </w:t>
      </w:r>
      <w:r w:rsidR="00F34A6D" w:rsidRPr="00204530">
        <w:rPr>
          <w:lang w:val="sr-Cyrl-CS"/>
        </w:rPr>
        <w:t>основу чланарине......................................................................</w:t>
      </w:r>
      <w:r w:rsidR="0020640A" w:rsidRPr="00204530">
        <w:rPr>
          <w:lang w:val="sr-Cyrl-CS"/>
        </w:rPr>
        <w:t>.</w:t>
      </w:r>
      <w:r w:rsidR="00F34A6D" w:rsidRPr="00204530">
        <w:rPr>
          <w:lang w:val="sr-Cyrl-CS"/>
        </w:rPr>
        <w:t xml:space="preserve">  30,00</w:t>
      </w:r>
      <w:r w:rsidRPr="00204530">
        <w:rPr>
          <w:lang w:val="sr-Cyrl-CS"/>
        </w:rPr>
        <w:t>КМ</w:t>
      </w:r>
    </w:p>
    <w:p w:rsidR="00F34A6D" w:rsidRPr="00204530" w:rsidRDefault="0020640A" w:rsidP="001B5592">
      <w:pPr>
        <w:numPr>
          <w:ilvl w:val="0"/>
          <w:numId w:val="12"/>
        </w:numPr>
        <w:spacing w:before="0" w:after="0"/>
        <w:rPr>
          <w:lang w:val="sr-Cyrl-CS"/>
        </w:rPr>
      </w:pPr>
      <w:r w:rsidRPr="00204530">
        <w:rPr>
          <w:lang w:val="sr-Cyrl-CS"/>
        </w:rPr>
        <w:t>О</w:t>
      </w:r>
      <w:r w:rsidR="00F34A6D" w:rsidRPr="00204530">
        <w:rPr>
          <w:lang w:val="sr-Cyrl-CS"/>
        </w:rPr>
        <w:t>стали  непоменути расходи.........</w:t>
      </w:r>
      <w:r w:rsidRPr="00204530">
        <w:rPr>
          <w:lang w:val="sr-Cyrl-CS"/>
        </w:rPr>
        <w:t>..........................</w:t>
      </w:r>
      <w:r w:rsidR="00F34A6D" w:rsidRPr="00204530">
        <w:rPr>
          <w:lang w:val="sr-Cyrl-CS"/>
        </w:rPr>
        <w:t>..................................</w:t>
      </w:r>
      <w:r w:rsidRPr="00204530">
        <w:rPr>
          <w:lang w:val="sr-Cyrl-CS"/>
        </w:rPr>
        <w:t>...</w:t>
      </w:r>
      <w:r w:rsidR="00F34A6D" w:rsidRPr="00204530">
        <w:rPr>
          <w:lang w:val="sr-Cyrl-CS"/>
        </w:rPr>
        <w:t xml:space="preserve"> 40,00 КМ</w:t>
      </w:r>
    </w:p>
    <w:p w:rsidR="00F34A6D" w:rsidRPr="00204530" w:rsidRDefault="007867AC" w:rsidP="001B5592">
      <w:pPr>
        <w:numPr>
          <w:ilvl w:val="0"/>
          <w:numId w:val="12"/>
        </w:numPr>
        <w:spacing w:before="0" w:after="0"/>
        <w:rPr>
          <w:lang w:val="sr-Cyrl-CS"/>
        </w:rPr>
      </w:pPr>
      <w:r>
        <w:rPr>
          <w:lang w:val="sr-Cyrl-CS"/>
        </w:rPr>
        <w:t xml:space="preserve">Расходи из трансакција </w:t>
      </w:r>
      <w:r w:rsidR="00F34A6D" w:rsidRPr="00204530">
        <w:rPr>
          <w:lang w:val="sr-Cyrl-CS"/>
        </w:rPr>
        <w:t>р</w:t>
      </w:r>
      <w:r>
        <w:rPr>
          <w:lang w:val="sr-Cyrl-CS"/>
        </w:rPr>
        <w:t xml:space="preserve">азмјене унутар исте јединице власти............... </w:t>
      </w:r>
      <w:r w:rsidR="00F34A6D" w:rsidRPr="00204530">
        <w:rPr>
          <w:lang w:val="sr-Cyrl-CS"/>
        </w:rPr>
        <w:t>2.065,00 КМ</w:t>
      </w:r>
    </w:p>
    <w:p w:rsidR="00F34A6D" w:rsidRPr="007867AC" w:rsidRDefault="00691E41" w:rsidP="001B5592">
      <w:pPr>
        <w:pStyle w:val="ListParagraph"/>
        <w:numPr>
          <w:ilvl w:val="0"/>
          <w:numId w:val="25"/>
        </w:numPr>
        <w:ind w:left="419" w:hanging="357"/>
        <w:contextualSpacing w:val="0"/>
        <w:rPr>
          <w:lang w:val="sr-Cyrl-CS"/>
        </w:rPr>
      </w:pPr>
      <w:r>
        <w:rPr>
          <w:b/>
          <w:lang w:val="sr-Cyrl-CS"/>
        </w:rPr>
        <w:t xml:space="preserve">Расходи по основу пореза </w:t>
      </w:r>
      <w:r w:rsidR="00F34A6D" w:rsidRPr="007867AC">
        <w:rPr>
          <w:b/>
          <w:lang w:val="sr-Cyrl-CS"/>
        </w:rPr>
        <w:t>на терет послодавца</w:t>
      </w:r>
      <w:r w:rsidR="00280CB8" w:rsidRPr="007867AC">
        <w:rPr>
          <w:lang w:val="sr-Cyrl-CS"/>
        </w:rPr>
        <w:t xml:space="preserve"> у изн</w:t>
      </w:r>
      <w:r>
        <w:rPr>
          <w:lang w:val="sr-Cyrl-CS"/>
        </w:rPr>
        <w:t>осу од 5.995,95 КМ односе се на</w:t>
      </w:r>
      <w:r w:rsidR="00F34A6D" w:rsidRPr="007867AC">
        <w:rPr>
          <w:lang w:val="sr-Cyrl-CS"/>
        </w:rPr>
        <w:t xml:space="preserve"> посебан допринос за лијечење дјеце који се плаћа приликом набавке  аутомобила</w:t>
      </w:r>
      <w:r w:rsidR="00280CB8" w:rsidRPr="007867AC">
        <w:rPr>
          <w:lang w:val="sr-Cyrl-CS"/>
        </w:rPr>
        <w:t xml:space="preserve"> и припадају </w:t>
      </w:r>
      <w:r w:rsidR="00F34A6D" w:rsidRPr="007867AC">
        <w:rPr>
          <w:lang w:val="sr-Cyrl-CS"/>
        </w:rPr>
        <w:t xml:space="preserve">ЈУ </w:t>
      </w:r>
      <w:r w:rsidR="00280CB8" w:rsidRPr="007867AC">
        <w:rPr>
          <w:lang w:val="sr-Cyrl-CS"/>
        </w:rPr>
        <w:t>„ Фонд</w:t>
      </w:r>
      <w:r w:rsidR="00F34A6D" w:rsidRPr="007867AC">
        <w:rPr>
          <w:lang w:val="sr-Cyrl-CS"/>
        </w:rPr>
        <w:t xml:space="preserve">  солидарности  за диганостицирање  и лијечење  обољења  стања </w:t>
      </w:r>
      <w:r w:rsidR="00280CB8" w:rsidRPr="007867AC">
        <w:rPr>
          <w:lang w:val="sr-Cyrl-CS"/>
        </w:rPr>
        <w:t>и повреда дјеце у иностранству“.</w:t>
      </w:r>
    </w:p>
    <w:p w:rsidR="00F34A6D" w:rsidRPr="007867AC" w:rsidRDefault="00691E41" w:rsidP="001B5592">
      <w:pPr>
        <w:pStyle w:val="ListParagraph"/>
        <w:numPr>
          <w:ilvl w:val="0"/>
          <w:numId w:val="25"/>
        </w:numPr>
        <w:ind w:left="419" w:hanging="357"/>
        <w:contextualSpacing w:val="0"/>
        <w:rPr>
          <w:lang w:val="sr-Cyrl-CS"/>
        </w:rPr>
      </w:pPr>
      <w:r>
        <w:rPr>
          <w:b/>
          <w:lang w:val="sr-Cyrl-CS"/>
        </w:rPr>
        <w:t>Расходи</w:t>
      </w:r>
      <w:r w:rsidR="00F34A6D" w:rsidRPr="007867AC">
        <w:rPr>
          <w:b/>
          <w:lang w:val="sr-Cyrl-CS"/>
        </w:rPr>
        <w:t xml:space="preserve"> и</w:t>
      </w:r>
      <w:r>
        <w:rPr>
          <w:b/>
          <w:lang w:val="sr-Cyrl-CS"/>
        </w:rPr>
        <w:t xml:space="preserve">з трансакција размјене  унутар исте јединице </w:t>
      </w:r>
      <w:r w:rsidR="006B2BE9" w:rsidRPr="007867AC">
        <w:rPr>
          <w:b/>
          <w:lang w:val="sr-Cyrl-CS"/>
        </w:rPr>
        <w:t>власти</w:t>
      </w:r>
      <w:r w:rsidR="006B2BE9" w:rsidRPr="007867AC">
        <w:rPr>
          <w:lang w:val="sr-Cyrl-CS"/>
        </w:rPr>
        <w:t xml:space="preserve"> у износу  од 2.065,00 КМ. О</w:t>
      </w:r>
      <w:r w:rsidR="00D1129A" w:rsidRPr="007867AC">
        <w:rPr>
          <w:lang w:val="sr-Cyrl-CS"/>
        </w:rPr>
        <w:t xml:space="preserve">во су </w:t>
      </w:r>
      <w:r w:rsidR="00F34A6D" w:rsidRPr="007867AC">
        <w:rPr>
          <w:lang w:val="sr-Cyrl-CS"/>
        </w:rPr>
        <w:t>тро</w:t>
      </w:r>
      <w:r w:rsidR="006B2BE9" w:rsidRPr="007867AC">
        <w:rPr>
          <w:lang w:val="sr-Cyrl-CS"/>
        </w:rPr>
        <w:t xml:space="preserve">шкови угоститељског  сервиса </w:t>
      </w:r>
      <w:r w:rsidR="006B2BE9" w:rsidRPr="007867AC">
        <w:rPr>
          <w:b/>
          <w:lang w:val="sr-Cyrl-CS"/>
        </w:rPr>
        <w:t>-</w:t>
      </w:r>
      <w:r w:rsidR="006B2BE9" w:rsidRPr="007867AC">
        <w:rPr>
          <w:lang w:val="sr-Cyrl-CS"/>
        </w:rPr>
        <w:t xml:space="preserve"> </w:t>
      </w:r>
      <w:r w:rsidR="00F34A6D" w:rsidRPr="007867AC">
        <w:rPr>
          <w:lang w:val="sr-Cyrl-CS"/>
        </w:rPr>
        <w:t>бифе</w:t>
      </w:r>
      <w:r w:rsidR="006B2BE9" w:rsidRPr="007867AC">
        <w:rPr>
          <w:lang w:val="sr-Cyrl-CS"/>
        </w:rPr>
        <w:t>,</w:t>
      </w:r>
      <w:r w:rsidR="00F34A6D" w:rsidRPr="007867AC">
        <w:rPr>
          <w:lang w:val="sr-Cyrl-CS"/>
        </w:rPr>
        <w:t xml:space="preserve"> за  потребе органа.</w:t>
      </w:r>
    </w:p>
    <w:p w:rsidR="009E5CF6" w:rsidRPr="007867AC" w:rsidRDefault="007867AC" w:rsidP="007867AC">
      <w:pPr>
        <w:pStyle w:val="Heading2"/>
        <w:numPr>
          <w:ilvl w:val="0"/>
          <w:numId w:val="0"/>
        </w:numPr>
        <w:ind w:left="567"/>
      </w:pPr>
      <w:bookmarkStart w:id="891" w:name="_Toc386097625"/>
      <w:bookmarkStart w:id="892" w:name="_Toc15902790"/>
      <w:bookmarkStart w:id="893" w:name="_Toc23927239"/>
      <w:r w:rsidRPr="007867AC">
        <w:rPr>
          <w:lang w:val="sr-Cyrl-RS"/>
        </w:rPr>
        <w:t xml:space="preserve">1.4. </w:t>
      </w:r>
      <w:r w:rsidR="00093F73" w:rsidRPr="007867AC">
        <w:t>Издaци зa нефинaнсијку</w:t>
      </w:r>
      <w:r w:rsidR="006C7403" w:rsidRPr="007867AC">
        <w:t xml:space="preserve"> имовину</w:t>
      </w:r>
      <w:bookmarkEnd w:id="891"/>
      <w:bookmarkEnd w:id="892"/>
      <w:bookmarkEnd w:id="893"/>
      <w:r w:rsidR="00373A5F" w:rsidRPr="007867AC">
        <w:t xml:space="preserve">      </w:t>
      </w:r>
    </w:p>
    <w:p w:rsidR="00B445A2" w:rsidRPr="00204530" w:rsidRDefault="00576270" w:rsidP="00576270">
      <w:pPr>
        <w:rPr>
          <w:lang w:val="sr-Cyrl-BA"/>
        </w:rPr>
      </w:pPr>
      <w:r w:rsidRPr="00204530">
        <w:rPr>
          <w:lang w:val="sr-Cyrl-BA"/>
        </w:rPr>
        <w:t>Д</w:t>
      </w:r>
      <w:r w:rsidR="00B445A2" w:rsidRPr="00204530">
        <w:rPr>
          <w:lang w:val="sr-Cyrl-BA"/>
        </w:rPr>
        <w:t>о дана 31.12. 2018</w:t>
      </w:r>
      <w:r w:rsidR="00FA0509" w:rsidRPr="00204530">
        <w:rPr>
          <w:lang w:val="sr-Cyrl-BA"/>
        </w:rPr>
        <w:t>.</w:t>
      </w:r>
      <w:r w:rsidR="00B445A2" w:rsidRPr="00204530">
        <w:rPr>
          <w:lang w:val="sr-Cyrl-BA"/>
        </w:rPr>
        <w:t xml:space="preserve"> године  у Правобранилаштву Републике  Српске </w:t>
      </w:r>
      <w:r w:rsidR="000443BF" w:rsidRPr="00204530">
        <w:rPr>
          <w:lang w:val="sr-Cyrl-CS"/>
        </w:rPr>
        <w:t>набављена је опрема</w:t>
      </w:r>
      <w:r w:rsidR="00B445A2" w:rsidRPr="00204530">
        <w:rPr>
          <w:lang w:val="sr-Cyrl-BA"/>
        </w:rPr>
        <w:t xml:space="preserve"> из  средстава  буџета  и то :</w:t>
      </w:r>
      <w:r w:rsidR="00FA0509" w:rsidRPr="00204530">
        <w:rPr>
          <w:lang w:val="sr-Cyrl-BA"/>
        </w:rPr>
        <w:t xml:space="preserve">  </w:t>
      </w:r>
      <w:r w:rsidR="00B445A2" w:rsidRPr="00204530">
        <w:rPr>
          <w:lang w:val="sr-Cyrl-BA"/>
        </w:rPr>
        <w:t>Набавка канцелариског инвентар</w:t>
      </w:r>
      <w:r w:rsidR="00FA0509" w:rsidRPr="00204530">
        <w:rPr>
          <w:lang w:val="sr-Cyrl-BA"/>
        </w:rPr>
        <w:t xml:space="preserve">а </w:t>
      </w:r>
      <w:r w:rsidR="00FA0509" w:rsidRPr="00204530">
        <w:rPr>
          <w:b/>
          <w:lang w:val="sr-Cyrl-BA"/>
        </w:rPr>
        <w:t xml:space="preserve">- </w:t>
      </w:r>
      <w:r w:rsidR="00B445A2" w:rsidRPr="00204530">
        <w:rPr>
          <w:lang w:val="sr-Cyrl-BA"/>
        </w:rPr>
        <w:t xml:space="preserve">тракасте </w:t>
      </w:r>
      <w:r w:rsidR="00FA0509" w:rsidRPr="00204530">
        <w:rPr>
          <w:lang w:val="sr-Cyrl-BA"/>
        </w:rPr>
        <w:t>завјесе  у вриједности од</w:t>
      </w:r>
      <w:r w:rsidR="00B445A2" w:rsidRPr="00204530">
        <w:rPr>
          <w:lang w:val="sr-Cyrl-BA"/>
        </w:rPr>
        <w:t xml:space="preserve"> </w:t>
      </w:r>
      <w:r w:rsidR="00FA0509" w:rsidRPr="00204530">
        <w:rPr>
          <w:lang w:val="sr-Cyrl-BA"/>
        </w:rPr>
        <w:t>1</w:t>
      </w:r>
      <w:r w:rsidRPr="00204530">
        <w:rPr>
          <w:lang w:val="sr-Cyrl-BA"/>
        </w:rPr>
        <w:t xml:space="preserve">81,12 КМ; </w:t>
      </w:r>
      <w:r w:rsidR="00B445A2" w:rsidRPr="00204530">
        <w:rPr>
          <w:lang w:val="sr-Cyrl-BA"/>
        </w:rPr>
        <w:t xml:space="preserve">Набавка   </w:t>
      </w:r>
      <w:r w:rsidRPr="00204530">
        <w:rPr>
          <w:lang w:val="sr-Cyrl-BA"/>
        </w:rPr>
        <w:t>к</w:t>
      </w:r>
      <w:r w:rsidR="00B445A2" w:rsidRPr="00204530">
        <w:rPr>
          <w:lang w:val="sr-Cyrl-BA"/>
        </w:rPr>
        <w:t>анцелариског инвентара   (етисон)  у в</w:t>
      </w:r>
      <w:r w:rsidRPr="00204530">
        <w:rPr>
          <w:lang w:val="sr-Cyrl-BA"/>
        </w:rPr>
        <w:t xml:space="preserve">риједности од </w:t>
      </w:r>
      <w:r w:rsidR="00B445A2" w:rsidRPr="00204530">
        <w:rPr>
          <w:lang w:val="sr-Cyrl-BA"/>
        </w:rPr>
        <w:t>719.10 КМ</w:t>
      </w:r>
      <w:r w:rsidRPr="00204530">
        <w:rPr>
          <w:lang w:val="sr-Cyrl-BA"/>
        </w:rPr>
        <w:t xml:space="preserve">; </w:t>
      </w:r>
      <w:r w:rsidR="00B445A2" w:rsidRPr="00204530">
        <w:rPr>
          <w:lang w:val="sr-Cyrl-BA"/>
        </w:rPr>
        <w:t>Набавка лиценце за рачунаре</w:t>
      </w:r>
      <w:r w:rsidRPr="00204530">
        <w:rPr>
          <w:lang w:val="sr-Cyrl-BA"/>
        </w:rPr>
        <w:t xml:space="preserve"> од </w:t>
      </w:r>
      <w:r w:rsidR="00B445A2" w:rsidRPr="00204530">
        <w:rPr>
          <w:lang w:val="sr-Cyrl-BA"/>
        </w:rPr>
        <w:t>965,25 КМ</w:t>
      </w:r>
      <w:r w:rsidRPr="00204530">
        <w:rPr>
          <w:lang w:val="sr-Cyrl-BA"/>
        </w:rPr>
        <w:t xml:space="preserve">;  </w:t>
      </w:r>
      <w:r w:rsidR="00FA0509" w:rsidRPr="00204530">
        <w:rPr>
          <w:lang w:val="sr-Cyrl-BA"/>
        </w:rPr>
        <w:t>Наб</w:t>
      </w:r>
      <w:r w:rsidR="009D20C2" w:rsidRPr="00204530">
        <w:rPr>
          <w:lang w:val="sr-Cyrl-BA"/>
        </w:rPr>
        <w:t>ав</w:t>
      </w:r>
      <w:r w:rsidRPr="00204530">
        <w:rPr>
          <w:lang w:val="sr-Cyrl-BA"/>
        </w:rPr>
        <w:t xml:space="preserve">ка аутомобила од </w:t>
      </w:r>
      <w:r w:rsidR="00B445A2" w:rsidRPr="00204530">
        <w:rPr>
          <w:lang w:val="sr-Cyrl-BA"/>
        </w:rPr>
        <w:t>119.919,16 КМ</w:t>
      </w:r>
      <w:r w:rsidRPr="00204530">
        <w:rPr>
          <w:lang w:val="sr-Cyrl-BA"/>
        </w:rPr>
        <w:t xml:space="preserve">; </w:t>
      </w:r>
      <w:r w:rsidR="009D20C2" w:rsidRPr="00204530">
        <w:rPr>
          <w:lang w:val="sr-Cyrl-BA"/>
        </w:rPr>
        <w:t>Н</w:t>
      </w:r>
      <w:r w:rsidR="00B445A2" w:rsidRPr="00204530">
        <w:rPr>
          <w:lang w:val="sr-Cyrl-BA"/>
        </w:rPr>
        <w:t>абавка</w:t>
      </w:r>
      <w:r w:rsidR="009D20C2" w:rsidRPr="00204530">
        <w:rPr>
          <w:lang w:val="sr-Cyrl-BA"/>
        </w:rPr>
        <w:t xml:space="preserve"> </w:t>
      </w:r>
      <w:r w:rsidR="00B445A2" w:rsidRPr="00204530">
        <w:rPr>
          <w:lang w:val="sr-Cyrl-BA"/>
        </w:rPr>
        <w:t>тел</w:t>
      </w:r>
      <w:r w:rsidR="009D20C2" w:rsidRPr="00204530">
        <w:rPr>
          <w:lang w:val="sr-Cyrl-BA"/>
        </w:rPr>
        <w:t>е</w:t>
      </w:r>
      <w:r w:rsidRPr="00204530">
        <w:rPr>
          <w:lang w:val="sr-Cyrl-BA"/>
        </w:rPr>
        <w:t xml:space="preserve">фонског апарата од </w:t>
      </w:r>
      <w:r w:rsidR="00B445A2" w:rsidRPr="00204530">
        <w:rPr>
          <w:lang w:val="sr-Cyrl-BA"/>
        </w:rPr>
        <w:t>123,55 КМ</w:t>
      </w:r>
      <w:r w:rsidRPr="00204530">
        <w:rPr>
          <w:lang w:val="sr-Cyrl-BA"/>
        </w:rPr>
        <w:t xml:space="preserve">; </w:t>
      </w:r>
      <w:r w:rsidR="00B445A2" w:rsidRPr="00204530">
        <w:rPr>
          <w:lang w:val="sr-Cyrl-BA"/>
        </w:rPr>
        <w:t>Набавка лаптоп  у  вријед</w:t>
      </w:r>
      <w:r w:rsidRPr="00204530">
        <w:rPr>
          <w:lang w:val="sr-Cyrl-BA"/>
        </w:rPr>
        <w:t xml:space="preserve">ности од </w:t>
      </w:r>
      <w:r w:rsidR="00B445A2" w:rsidRPr="00204530">
        <w:rPr>
          <w:lang w:val="sr-Cyrl-BA"/>
        </w:rPr>
        <w:t>6.508,94 КМ</w:t>
      </w:r>
      <w:r w:rsidRPr="00204530">
        <w:rPr>
          <w:lang w:val="sr-Cyrl-BA"/>
        </w:rPr>
        <w:t xml:space="preserve">; </w:t>
      </w:r>
      <w:r w:rsidR="009D20C2" w:rsidRPr="00204530">
        <w:rPr>
          <w:lang w:val="sr-Cyrl-BA"/>
        </w:rPr>
        <w:tab/>
      </w:r>
      <w:r w:rsidR="00B445A2" w:rsidRPr="00204530">
        <w:rPr>
          <w:lang w:val="sr-Cyrl-BA"/>
        </w:rPr>
        <w:t xml:space="preserve">Набавка копир </w:t>
      </w:r>
      <w:r w:rsidR="00163F42" w:rsidRPr="00204530">
        <w:rPr>
          <w:lang w:val="sr-Cyrl-BA"/>
        </w:rPr>
        <w:t xml:space="preserve">апарата </w:t>
      </w:r>
      <w:r w:rsidR="00B445A2" w:rsidRPr="00204530">
        <w:rPr>
          <w:lang w:val="sr-Cyrl-BA"/>
        </w:rPr>
        <w:t>у  вриједности</w:t>
      </w:r>
      <w:r w:rsidRPr="00204530">
        <w:rPr>
          <w:lang w:val="sr-Cyrl-BA"/>
        </w:rPr>
        <w:t xml:space="preserve"> од </w:t>
      </w:r>
      <w:r w:rsidR="00B445A2" w:rsidRPr="00204530">
        <w:rPr>
          <w:lang w:val="sr-Cyrl-BA"/>
        </w:rPr>
        <w:t>4.738,50 КМ</w:t>
      </w:r>
      <w:r w:rsidRPr="00204530">
        <w:rPr>
          <w:lang w:val="sr-Cyrl-BA"/>
        </w:rPr>
        <w:t>;</w:t>
      </w:r>
      <w:r w:rsidR="00B445A2" w:rsidRPr="00204530">
        <w:rPr>
          <w:lang w:val="sr-Cyrl-BA"/>
        </w:rPr>
        <w:t xml:space="preserve">  </w:t>
      </w:r>
      <w:r w:rsidRPr="00204530">
        <w:rPr>
          <w:lang w:val="sr-Cyrl-BA"/>
        </w:rPr>
        <w:t>Н</w:t>
      </w:r>
      <w:r w:rsidR="00B445A2" w:rsidRPr="00204530">
        <w:rPr>
          <w:lang w:val="sr-Cyrl-BA"/>
        </w:rPr>
        <w:t xml:space="preserve">абавка намјештаја  </w:t>
      </w:r>
      <w:r w:rsidRPr="00204530">
        <w:rPr>
          <w:lang w:val="sr-Cyrl-BA"/>
        </w:rPr>
        <w:t xml:space="preserve">у  вриједности од </w:t>
      </w:r>
      <w:r w:rsidR="00B445A2" w:rsidRPr="00204530">
        <w:rPr>
          <w:lang w:val="sr-Cyrl-BA"/>
        </w:rPr>
        <w:t>6.230,15 КМ.</w:t>
      </w:r>
    </w:p>
    <w:p w:rsidR="00B445A2" w:rsidRPr="00204530" w:rsidRDefault="00B445A2" w:rsidP="00245C0A">
      <w:pPr>
        <w:rPr>
          <w:lang w:val="sr-Cyrl-CS"/>
        </w:rPr>
      </w:pPr>
      <w:r w:rsidRPr="00204530">
        <w:t xml:space="preserve"> </w:t>
      </w:r>
      <w:r w:rsidRPr="00204530">
        <w:rPr>
          <w:lang w:val="sr-Cyrl-CS"/>
        </w:rPr>
        <w:t xml:space="preserve">Одлуком </w:t>
      </w:r>
      <w:r w:rsidR="00245C0A" w:rsidRPr="00204530">
        <w:rPr>
          <w:lang w:val="sr-Cyrl-CS"/>
        </w:rPr>
        <w:t>Владе Р</w:t>
      </w:r>
      <w:r w:rsidR="00AA235A" w:rsidRPr="00204530">
        <w:rPr>
          <w:lang w:val="sr-Cyrl-CS"/>
        </w:rPr>
        <w:t>е</w:t>
      </w:r>
      <w:r w:rsidR="00245C0A" w:rsidRPr="00204530">
        <w:rPr>
          <w:lang w:val="sr-Cyrl-CS"/>
        </w:rPr>
        <w:t xml:space="preserve">публике Српске </w:t>
      </w:r>
      <w:r w:rsidRPr="00204530">
        <w:rPr>
          <w:lang w:val="sr-Cyrl-CS"/>
        </w:rPr>
        <w:t xml:space="preserve">о преносу права власништва </w:t>
      </w:r>
      <w:r w:rsidR="00245C0A" w:rsidRPr="00204530">
        <w:rPr>
          <w:lang w:val="sr-Cyrl-CS"/>
        </w:rPr>
        <w:t>број</w:t>
      </w:r>
      <w:r w:rsidRPr="00204530">
        <w:rPr>
          <w:lang w:val="sr-Cyrl-CS"/>
        </w:rPr>
        <w:t xml:space="preserve">: 06/1.01/0203/052-1535/15 од  27.04.2018 године  </w:t>
      </w:r>
      <w:r w:rsidR="00AA235A" w:rsidRPr="00204530">
        <w:rPr>
          <w:lang w:val="hr-HR"/>
        </w:rPr>
        <w:t>(„</w:t>
      </w:r>
      <w:r w:rsidR="00AA235A" w:rsidRPr="00204530">
        <w:rPr>
          <w:lang w:val="sr-Cyrl-CS"/>
        </w:rPr>
        <w:t>Службени гласник РС,“ број</w:t>
      </w:r>
      <w:r w:rsidR="00AA235A" w:rsidRPr="00204530">
        <w:rPr>
          <w:lang w:val="ru-RU"/>
        </w:rPr>
        <w:t xml:space="preserve"> 12/18</w:t>
      </w:r>
      <w:r w:rsidR="00AA235A" w:rsidRPr="00204530">
        <w:rPr>
          <w:lang w:val="sr-Cyrl-CS"/>
        </w:rPr>
        <w:t xml:space="preserve">)    </w:t>
      </w:r>
      <w:r w:rsidRPr="00204530">
        <w:rPr>
          <w:lang w:val="sr-Cyrl-CS"/>
        </w:rPr>
        <w:t xml:space="preserve"> Пореска </w:t>
      </w:r>
      <w:r w:rsidR="00245C0A" w:rsidRPr="00204530">
        <w:rPr>
          <w:lang w:val="sr-Cyrl-CS"/>
        </w:rPr>
        <w:t xml:space="preserve">Управа Републике  Српске пренијела је </w:t>
      </w:r>
      <w:r w:rsidRPr="00204530">
        <w:rPr>
          <w:lang w:val="sr-Cyrl-CS"/>
        </w:rPr>
        <w:t xml:space="preserve">право  власништва над  моторним возилом  на  Правобранилаштво  Републике  Српске </w:t>
      </w:r>
      <w:r w:rsidRPr="00204530">
        <w:rPr>
          <w:lang w:val="hr-HR"/>
        </w:rPr>
        <w:t>(„</w:t>
      </w:r>
      <w:r w:rsidRPr="00204530">
        <w:rPr>
          <w:lang w:val="sr-Cyrl-CS"/>
        </w:rPr>
        <w:t>Службени гласник РС,“ број</w:t>
      </w:r>
      <w:r w:rsidRPr="00204530">
        <w:rPr>
          <w:lang w:val="ru-RU"/>
        </w:rPr>
        <w:t xml:space="preserve"> 12/18</w:t>
      </w:r>
      <w:r w:rsidRPr="00204530">
        <w:rPr>
          <w:lang w:val="sr-Cyrl-CS"/>
        </w:rPr>
        <w:t xml:space="preserve">)    </w:t>
      </w:r>
      <w:r w:rsidR="00245C0A" w:rsidRPr="00204530">
        <w:rPr>
          <w:lang w:val="sr-Cyrl-CS"/>
        </w:rPr>
        <w:t xml:space="preserve">у </w:t>
      </w:r>
      <w:r w:rsidRPr="00204530">
        <w:rPr>
          <w:lang w:val="sr-Cyrl-CS"/>
        </w:rPr>
        <w:t>вриједности од 19.900,00 КМ  и исправка  вриједност 19.900,00 КМ.</w:t>
      </w:r>
    </w:p>
    <w:p w:rsidR="00B445A2" w:rsidRPr="00204530" w:rsidRDefault="00AA235A" w:rsidP="00B445A2">
      <w:pPr>
        <w:rPr>
          <w:lang w:val="sr-Cyrl-CS"/>
        </w:rPr>
      </w:pPr>
      <w:r w:rsidRPr="00204530">
        <w:rPr>
          <w:lang w:val="sr-Cyrl-CS"/>
        </w:rPr>
        <w:t xml:space="preserve">Општина Фоча  је </w:t>
      </w:r>
      <w:r w:rsidR="00245C0A" w:rsidRPr="00204530">
        <w:rPr>
          <w:lang w:val="sr-Cyrl-CS"/>
        </w:rPr>
        <w:t>Сједишту замјеника у Фочи</w:t>
      </w:r>
      <w:r w:rsidRPr="00204530">
        <w:rPr>
          <w:lang w:val="sr-Cyrl-CS"/>
        </w:rPr>
        <w:t xml:space="preserve"> </w:t>
      </w:r>
      <w:r w:rsidR="00B445A2" w:rsidRPr="00204530">
        <w:rPr>
          <w:lang w:val="sr-Cyrl-CS"/>
        </w:rPr>
        <w:t>донира</w:t>
      </w:r>
      <w:r w:rsidRPr="00204530">
        <w:rPr>
          <w:lang w:val="sr-Cyrl-CS"/>
        </w:rPr>
        <w:t>ла</w:t>
      </w:r>
      <w:r w:rsidR="00B445A2" w:rsidRPr="00204530">
        <w:rPr>
          <w:lang w:val="sr-Cyrl-CS"/>
        </w:rPr>
        <w:t xml:space="preserve">  намјештај у вриједности </w:t>
      </w:r>
      <w:r w:rsidR="00245C0A" w:rsidRPr="00204530">
        <w:rPr>
          <w:lang w:val="sr-Cyrl-CS"/>
        </w:rPr>
        <w:t>од</w:t>
      </w:r>
      <w:r w:rsidR="00B445A2" w:rsidRPr="00204530">
        <w:rPr>
          <w:lang w:val="sr-Cyrl-CS"/>
        </w:rPr>
        <w:t xml:space="preserve"> 6.050,1</w:t>
      </w:r>
      <w:r w:rsidR="00937680" w:rsidRPr="00204530">
        <w:rPr>
          <w:lang w:val="sr-Cyrl-CS"/>
        </w:rPr>
        <w:t>0 КМ;  о</w:t>
      </w:r>
      <w:r w:rsidR="00B445A2" w:rsidRPr="00204530">
        <w:rPr>
          <w:lang w:val="sr-Cyrl-CS"/>
        </w:rPr>
        <w:t xml:space="preserve">пштина Чајниче  у вриједности  </w:t>
      </w:r>
      <w:r w:rsidR="00245C0A" w:rsidRPr="00204530">
        <w:rPr>
          <w:lang w:val="sr-Cyrl-CS"/>
        </w:rPr>
        <w:t xml:space="preserve">од 1.648,50 КМ и  </w:t>
      </w:r>
      <w:r w:rsidR="00B445A2" w:rsidRPr="00204530">
        <w:rPr>
          <w:lang w:val="sr-Cyrl-CS"/>
        </w:rPr>
        <w:t>општина Кал</w:t>
      </w:r>
      <w:r w:rsidRPr="00204530">
        <w:rPr>
          <w:lang w:val="sr-Cyrl-CS"/>
        </w:rPr>
        <w:t>и</w:t>
      </w:r>
      <w:r w:rsidR="00B445A2" w:rsidRPr="00204530">
        <w:rPr>
          <w:lang w:val="sr-Cyrl-CS"/>
        </w:rPr>
        <w:t xml:space="preserve">новик  у вриједности  </w:t>
      </w:r>
      <w:r w:rsidR="00937680" w:rsidRPr="00204530">
        <w:rPr>
          <w:lang w:val="sr-Cyrl-CS"/>
        </w:rPr>
        <w:t xml:space="preserve">од </w:t>
      </w:r>
      <w:r w:rsidR="00B445A2" w:rsidRPr="00204530">
        <w:rPr>
          <w:lang w:val="sr-Cyrl-CS"/>
        </w:rPr>
        <w:t>1.373,40 КМ.</w:t>
      </w:r>
    </w:p>
    <w:p w:rsidR="00B445A2" w:rsidRPr="00204530" w:rsidRDefault="00B445A2" w:rsidP="00B445A2">
      <w:pPr>
        <w:rPr>
          <w:lang w:val="sr-Cyrl-CS"/>
        </w:rPr>
      </w:pPr>
      <w:r w:rsidRPr="00204530">
        <w:rPr>
          <w:lang w:val="sr-Cyrl-CS"/>
        </w:rPr>
        <w:t>У току  2018</w:t>
      </w:r>
      <w:r w:rsidR="00613B80" w:rsidRPr="00204530">
        <w:rPr>
          <w:lang w:val="sr-Cyrl-CS"/>
        </w:rPr>
        <w:t>.</w:t>
      </w:r>
      <w:r w:rsidRPr="00204530">
        <w:rPr>
          <w:lang w:val="sr-Cyrl-CS"/>
        </w:rPr>
        <w:t xml:space="preserve"> године  Правобранилаштво Републике  Српске  је  извршило набаку намјештаја у трансакцији између и ун</w:t>
      </w:r>
      <w:r w:rsidR="00613B80" w:rsidRPr="00204530">
        <w:rPr>
          <w:lang w:val="sr-Cyrl-CS"/>
        </w:rPr>
        <w:t>у</w:t>
      </w:r>
      <w:r w:rsidRPr="00204530">
        <w:rPr>
          <w:lang w:val="sr-Cyrl-CS"/>
        </w:rPr>
        <w:t xml:space="preserve">тар исте јединице власти  у вриједности </w:t>
      </w:r>
      <w:r w:rsidR="00613B80" w:rsidRPr="00204530">
        <w:rPr>
          <w:lang w:val="sr-Cyrl-CS"/>
        </w:rPr>
        <w:t xml:space="preserve">од  </w:t>
      </w:r>
      <w:r w:rsidRPr="00204530">
        <w:rPr>
          <w:lang w:val="sr-Cyrl-CS"/>
        </w:rPr>
        <w:t>2.628,29 КМ</w:t>
      </w:r>
      <w:r w:rsidR="00613B80" w:rsidRPr="00204530">
        <w:rPr>
          <w:lang w:val="sr-Cyrl-CS"/>
        </w:rPr>
        <w:t>.</w:t>
      </w:r>
    </w:p>
    <w:p w:rsidR="00E910C1" w:rsidRPr="00204530" w:rsidRDefault="00B445A2" w:rsidP="00B445A2">
      <w:pPr>
        <w:rPr>
          <w:b/>
          <w:lang w:val="sr-Cyrl-CS"/>
        </w:rPr>
      </w:pPr>
      <w:r w:rsidRPr="00204530">
        <w:rPr>
          <w:b/>
          <w:lang w:val="sr-Cyrl-CS"/>
        </w:rPr>
        <w:t>И</w:t>
      </w:r>
      <w:r w:rsidR="00E910C1" w:rsidRPr="00204530">
        <w:rPr>
          <w:b/>
          <w:lang w:val="sr-Cyrl-CS"/>
        </w:rPr>
        <w:t>здаци за залихе материјала и ауто гума</w:t>
      </w:r>
    </w:p>
    <w:p w:rsidR="00B445A2" w:rsidRPr="00204530" w:rsidRDefault="00B445A2" w:rsidP="00B445A2">
      <w:pPr>
        <w:rPr>
          <w:lang w:val="sr-Cyrl-CS"/>
        </w:rPr>
      </w:pPr>
      <w:r w:rsidRPr="00204530">
        <w:rPr>
          <w:lang w:val="sr-Cyrl-CS"/>
        </w:rPr>
        <w:t>У току  2018</w:t>
      </w:r>
      <w:r w:rsidR="00875954" w:rsidRPr="00204530">
        <w:rPr>
          <w:lang w:val="sr-Cyrl-CS"/>
        </w:rPr>
        <w:t>.</w:t>
      </w:r>
      <w:r w:rsidRPr="00204530">
        <w:rPr>
          <w:lang w:val="sr-Cyrl-CS"/>
        </w:rPr>
        <w:t xml:space="preserve">  године  Правобранилаштво Републике  Српске  је  извршило набаку ауто  г</w:t>
      </w:r>
      <w:r w:rsidR="00875954" w:rsidRPr="00204530">
        <w:rPr>
          <w:lang w:val="sr-Cyrl-CS"/>
        </w:rPr>
        <w:t xml:space="preserve">ума, у вриједности од </w:t>
      </w:r>
      <w:r w:rsidRPr="00204530">
        <w:rPr>
          <w:lang w:val="sr-Cyrl-CS"/>
        </w:rPr>
        <w:t>4.869,00 КМ</w:t>
      </w:r>
      <w:r w:rsidR="00875954" w:rsidRPr="00204530">
        <w:rPr>
          <w:lang w:val="sr-Cyrl-CS"/>
        </w:rPr>
        <w:t xml:space="preserve">, </w:t>
      </w:r>
      <w:r w:rsidRPr="00204530">
        <w:rPr>
          <w:lang w:val="sr-Cyrl-CS"/>
        </w:rPr>
        <w:t>из разлога сигурности.</w:t>
      </w:r>
    </w:p>
    <w:p w:rsidR="00E910C1" w:rsidRPr="00204530" w:rsidRDefault="00E910C1" w:rsidP="00E910C1">
      <w:pPr>
        <w:rPr>
          <w:b/>
          <w:lang w:val="sr-Cyrl-CS"/>
        </w:rPr>
      </w:pPr>
      <w:r w:rsidRPr="00204530">
        <w:rPr>
          <w:b/>
          <w:lang w:val="sr-Cyrl-CS"/>
        </w:rPr>
        <w:t>Остали издаци:</w:t>
      </w:r>
    </w:p>
    <w:p w:rsidR="00B445A2" w:rsidRPr="00204530" w:rsidRDefault="0062758A" w:rsidP="0062758A">
      <w:pPr>
        <w:ind w:firstLine="0"/>
        <w:rPr>
          <w:lang w:val="sr-Cyrl-CS"/>
        </w:rPr>
      </w:pPr>
      <w:r w:rsidRPr="00204530">
        <w:rPr>
          <w:b/>
          <w:lang w:val="sr-Cyrl-CS"/>
        </w:rPr>
        <w:t>-</w:t>
      </w:r>
      <w:r w:rsidRPr="00204530">
        <w:rPr>
          <w:lang w:val="sr-Cyrl-CS"/>
        </w:rPr>
        <w:tab/>
      </w:r>
      <w:r w:rsidR="00B445A2" w:rsidRPr="00204530">
        <w:rPr>
          <w:lang w:val="sr-Cyrl-CS"/>
        </w:rPr>
        <w:t>6319  Издаци за  отплату  неизмирених  обавез</w:t>
      </w:r>
      <w:r w:rsidR="003854B6" w:rsidRPr="00204530">
        <w:rPr>
          <w:lang w:val="sr-Cyrl-CS"/>
        </w:rPr>
        <w:t xml:space="preserve">а  из ранијих  година износе </w:t>
      </w:r>
      <w:r w:rsidR="00B445A2" w:rsidRPr="00204530">
        <w:rPr>
          <w:lang w:val="sr-Cyrl-CS"/>
        </w:rPr>
        <w:t>13.617,86 КМ</w:t>
      </w:r>
      <w:r w:rsidRPr="00204530">
        <w:rPr>
          <w:lang w:val="sr-Cyrl-CS"/>
        </w:rPr>
        <w:t xml:space="preserve">. </w:t>
      </w:r>
      <w:r w:rsidR="00B445A2" w:rsidRPr="00204530">
        <w:rPr>
          <w:lang w:val="sr-Cyrl-CS"/>
        </w:rPr>
        <w:t>У току 2018</w:t>
      </w:r>
      <w:r w:rsidR="003854B6" w:rsidRPr="00204530">
        <w:rPr>
          <w:lang w:val="sr-Cyrl-CS"/>
        </w:rPr>
        <w:t>. године измирене су</w:t>
      </w:r>
      <w:r w:rsidR="00B445A2" w:rsidRPr="00204530">
        <w:rPr>
          <w:lang w:val="sr-Cyrl-CS"/>
        </w:rPr>
        <w:t xml:space="preserve"> обавезе по  основу накнада превоза  </w:t>
      </w:r>
      <w:r w:rsidR="003854B6" w:rsidRPr="00204530">
        <w:rPr>
          <w:lang w:val="sr-Cyrl-CS"/>
        </w:rPr>
        <w:t xml:space="preserve">у </w:t>
      </w:r>
      <w:r w:rsidR="00B445A2" w:rsidRPr="00204530">
        <w:rPr>
          <w:lang w:val="sr-Cyrl-CS"/>
        </w:rPr>
        <w:t>2016</w:t>
      </w:r>
      <w:r w:rsidR="003854B6" w:rsidRPr="00204530">
        <w:rPr>
          <w:lang w:val="sr-Cyrl-CS"/>
        </w:rPr>
        <w:t>.</w:t>
      </w:r>
      <w:r w:rsidR="00B445A2" w:rsidRPr="00204530">
        <w:rPr>
          <w:lang w:val="sr-Cyrl-CS"/>
        </w:rPr>
        <w:t xml:space="preserve"> и 2017</w:t>
      </w:r>
      <w:r w:rsidR="003854B6" w:rsidRPr="00204530">
        <w:rPr>
          <w:lang w:val="sr-Cyrl-CS"/>
        </w:rPr>
        <w:t>.  години</w:t>
      </w:r>
      <w:r w:rsidR="00B445A2" w:rsidRPr="00204530">
        <w:rPr>
          <w:lang w:val="sr-Cyrl-CS"/>
        </w:rPr>
        <w:t>.</w:t>
      </w:r>
    </w:p>
    <w:p w:rsidR="007867AC" w:rsidRDefault="00B445A2" w:rsidP="007867AC">
      <w:pPr>
        <w:ind w:firstLine="0"/>
        <w:rPr>
          <w:lang w:val="sr-Cyrl-CS"/>
        </w:rPr>
      </w:pPr>
      <w:r w:rsidRPr="00204530">
        <w:rPr>
          <w:b/>
          <w:lang w:val="sr-Cyrl-CS"/>
        </w:rPr>
        <w:t xml:space="preserve">- </w:t>
      </w:r>
      <w:r w:rsidR="003854B6" w:rsidRPr="00204530">
        <w:rPr>
          <w:lang w:val="sr-Cyrl-CS"/>
        </w:rPr>
        <w:tab/>
        <w:t>6381  Изда</w:t>
      </w:r>
      <w:r w:rsidRPr="00204530">
        <w:rPr>
          <w:lang w:val="sr-Cyrl-CS"/>
        </w:rPr>
        <w:t>ци за  накнаде  плата  за  породиљско одуство који се реф</w:t>
      </w:r>
      <w:r w:rsidR="003854B6" w:rsidRPr="00204530">
        <w:rPr>
          <w:lang w:val="sr-Cyrl-CS"/>
        </w:rPr>
        <w:t>ундира  од  Ф</w:t>
      </w:r>
      <w:r w:rsidRPr="00204530">
        <w:rPr>
          <w:lang w:val="sr-Cyrl-CS"/>
        </w:rPr>
        <w:t>онда  обавезно</w:t>
      </w:r>
      <w:r w:rsidR="0062758A" w:rsidRPr="00204530">
        <w:rPr>
          <w:lang w:val="sr-Cyrl-CS"/>
        </w:rPr>
        <w:t>г</w:t>
      </w:r>
      <w:r w:rsidRPr="00204530">
        <w:rPr>
          <w:lang w:val="sr-Cyrl-CS"/>
        </w:rPr>
        <w:t xml:space="preserve"> социјалног  осигурања</w:t>
      </w:r>
      <w:r w:rsidR="003854B6" w:rsidRPr="00204530">
        <w:rPr>
          <w:lang w:val="sr-Cyrl-CS"/>
        </w:rPr>
        <w:t xml:space="preserve"> у износу од </w:t>
      </w:r>
      <w:r w:rsidRPr="00204530">
        <w:rPr>
          <w:lang w:val="sr-Cyrl-CS"/>
        </w:rPr>
        <w:t>99.149,00 КМ</w:t>
      </w:r>
      <w:r w:rsidR="003854B6" w:rsidRPr="00204530">
        <w:rPr>
          <w:lang w:val="sr-Cyrl-CS"/>
        </w:rPr>
        <w:t>.</w:t>
      </w:r>
      <w:bookmarkStart w:id="894" w:name="_Toc15902791"/>
    </w:p>
    <w:p w:rsidR="00685574" w:rsidRPr="007867AC" w:rsidRDefault="00815C0A" w:rsidP="007867AC">
      <w:pPr>
        <w:pStyle w:val="Heading2"/>
        <w:numPr>
          <w:ilvl w:val="0"/>
          <w:numId w:val="0"/>
        </w:numPr>
        <w:ind w:left="567"/>
      </w:pPr>
      <w:bookmarkStart w:id="895" w:name="_Toc23927240"/>
      <w:r>
        <w:rPr>
          <w:lang w:val="sr-Cyrl-CS"/>
        </w:rPr>
        <w:t xml:space="preserve">1.5. </w:t>
      </w:r>
      <w:r w:rsidR="00685574" w:rsidRPr="00204530">
        <w:rPr>
          <w:lang w:val="sr-Latn-BA"/>
        </w:rPr>
        <w:t xml:space="preserve">Извјештај </w:t>
      </w:r>
      <w:r w:rsidR="00C80683" w:rsidRPr="00204530">
        <w:rPr>
          <w:lang w:val="sr-Latn-BA"/>
        </w:rPr>
        <w:t xml:space="preserve">о </w:t>
      </w:r>
      <w:r w:rsidR="00686626" w:rsidRPr="00204530">
        <w:rPr>
          <w:lang w:val="sr-Latn-BA"/>
        </w:rPr>
        <w:t>проведеној ревизији</w:t>
      </w:r>
      <w:r w:rsidR="00463002" w:rsidRPr="00204530">
        <w:t xml:space="preserve"> финансијских извјештаја Правобранилаштва Републике Српске</w:t>
      </w:r>
      <w:r w:rsidR="00686626" w:rsidRPr="00204530">
        <w:rPr>
          <w:lang w:val="sr-Latn-BA"/>
        </w:rPr>
        <w:t xml:space="preserve"> за период 01.01.</w:t>
      </w:r>
      <w:r>
        <w:rPr>
          <w:lang w:val="sr-Cyrl-RS"/>
        </w:rPr>
        <w:t xml:space="preserve">2017 </w:t>
      </w:r>
      <w:r w:rsidR="00686626" w:rsidRPr="00204530">
        <w:rPr>
          <w:lang w:val="sr-Latn-BA"/>
        </w:rPr>
        <w:t>-</w:t>
      </w:r>
      <w:r>
        <w:rPr>
          <w:lang w:val="sr-Cyrl-RS"/>
        </w:rPr>
        <w:t xml:space="preserve"> </w:t>
      </w:r>
      <w:r w:rsidR="00686626" w:rsidRPr="00204530">
        <w:rPr>
          <w:lang w:val="sr-Latn-BA"/>
        </w:rPr>
        <w:t>31.12.2017.</w:t>
      </w:r>
      <w:r w:rsidR="00EE1B3A" w:rsidRPr="00204530">
        <w:t xml:space="preserve"> </w:t>
      </w:r>
      <w:r w:rsidR="00686626" w:rsidRPr="00204530">
        <w:rPr>
          <w:lang w:val="sr-Latn-BA"/>
        </w:rPr>
        <w:t>године</w:t>
      </w:r>
      <w:bookmarkEnd w:id="894"/>
      <w:bookmarkEnd w:id="895"/>
      <w:r w:rsidR="00BB4826" w:rsidRPr="00204530">
        <w:t xml:space="preserve">         </w:t>
      </w:r>
    </w:p>
    <w:p w:rsidR="00DF42CD" w:rsidRDefault="00EE1B3A" w:rsidP="00685574">
      <w:pPr>
        <w:rPr>
          <w:b/>
          <w:lang w:val="sr-Cyrl-BA"/>
        </w:rPr>
      </w:pPr>
      <w:r w:rsidRPr="00204530">
        <w:rPr>
          <w:lang w:val="sr-Cyrl-BA"/>
        </w:rPr>
        <w:t xml:space="preserve">У извјештајном периоду </w:t>
      </w:r>
      <w:r w:rsidR="00FB2FF1" w:rsidRPr="00204530">
        <w:rPr>
          <w:lang w:val="sr-Cyrl-BA"/>
        </w:rPr>
        <w:t xml:space="preserve">Главна служба за  ревизију јавног сектора Републике Српске извршила </w:t>
      </w:r>
      <w:r w:rsidRPr="00204530">
        <w:rPr>
          <w:lang w:val="sr-Cyrl-BA"/>
        </w:rPr>
        <w:t xml:space="preserve">је </w:t>
      </w:r>
      <w:r w:rsidR="00FB2FF1" w:rsidRPr="00204530">
        <w:rPr>
          <w:lang w:val="sr-Cyrl-BA"/>
        </w:rPr>
        <w:t>ревизију финансијских извјештаја Правобранилаштва Републике Српске за период од 01.01 -</w:t>
      </w:r>
      <w:r w:rsidR="005535CA" w:rsidRPr="00204530">
        <w:rPr>
          <w:lang w:val="sr-Cyrl-BA"/>
        </w:rPr>
        <w:t xml:space="preserve"> </w:t>
      </w:r>
      <w:r w:rsidRPr="00204530">
        <w:rPr>
          <w:lang w:val="sr-Cyrl-BA"/>
        </w:rPr>
        <w:t xml:space="preserve">31.12.2017. године. </w:t>
      </w:r>
      <w:r w:rsidR="005535CA" w:rsidRPr="00204530">
        <w:rPr>
          <w:lang w:val="sr-Cyrl-BA"/>
        </w:rPr>
        <w:t>Према мишљењу Главне службе за  ревизију јавног сектора Републике Српске</w:t>
      </w:r>
      <w:r w:rsidR="00A4185C" w:rsidRPr="00204530">
        <w:rPr>
          <w:lang w:val="sr-Cyrl-BA"/>
        </w:rPr>
        <w:t xml:space="preserve"> број: РВ036-18 </w:t>
      </w:r>
      <w:r w:rsidR="005535CA" w:rsidRPr="00204530">
        <w:rPr>
          <w:lang w:val="sr-Cyrl-BA"/>
        </w:rPr>
        <w:t xml:space="preserve">финасијски извјештаји </w:t>
      </w:r>
      <w:r w:rsidR="00B653A8" w:rsidRPr="00204530">
        <w:rPr>
          <w:lang w:val="sr-Cyrl-BA"/>
        </w:rPr>
        <w:t xml:space="preserve"> </w:t>
      </w:r>
      <w:r w:rsidR="005535CA" w:rsidRPr="00204530">
        <w:rPr>
          <w:lang w:val="sr-Cyrl-BA"/>
        </w:rPr>
        <w:t>Правобранилаштва Републике Српске</w:t>
      </w:r>
      <w:r w:rsidRPr="00204530">
        <w:rPr>
          <w:lang w:val="sr-Cyrl-BA"/>
        </w:rPr>
        <w:t xml:space="preserve"> </w:t>
      </w:r>
      <w:r w:rsidR="005535CA" w:rsidRPr="00204530">
        <w:rPr>
          <w:lang w:val="sr-Cyrl-BA"/>
        </w:rPr>
        <w:t>истинито и објективно приказују</w:t>
      </w:r>
      <w:r w:rsidRPr="00204530">
        <w:rPr>
          <w:lang w:val="sr-Cyrl-BA"/>
        </w:rPr>
        <w:t xml:space="preserve">, </w:t>
      </w:r>
      <w:r w:rsidR="005535CA" w:rsidRPr="00204530">
        <w:rPr>
          <w:lang w:val="sr-Cyrl-BA"/>
        </w:rPr>
        <w:t xml:space="preserve"> у свим  материјално значајним аспектима, финансијско стање имовине и обавеза на дан 31.12.2017.</w:t>
      </w:r>
      <w:r w:rsidR="00AD4421" w:rsidRPr="00204530">
        <w:rPr>
          <w:lang w:val="sr-Cyrl-BA"/>
        </w:rPr>
        <w:t xml:space="preserve"> </w:t>
      </w:r>
      <w:r w:rsidR="005535CA" w:rsidRPr="00204530">
        <w:rPr>
          <w:lang w:val="sr-Cyrl-BA"/>
        </w:rPr>
        <w:t>године, прихода, примитака, расхода и издатака, као и извршење буџета за годину која се завршава на тај дан, у складу са прописаним оквиром финансијског извјештавања за јавни сектор важећим у Републици Српској.</w:t>
      </w:r>
      <w:r w:rsidRPr="00204530">
        <w:rPr>
          <w:lang w:val="sr-Cyrl-BA"/>
        </w:rPr>
        <w:t xml:space="preserve"> </w:t>
      </w:r>
      <w:r w:rsidR="00B653A8" w:rsidRPr="00204530">
        <w:rPr>
          <w:lang w:val="sr-Cyrl-BA"/>
        </w:rPr>
        <w:t xml:space="preserve">У </w:t>
      </w:r>
      <w:r w:rsidR="00960508" w:rsidRPr="00204530">
        <w:rPr>
          <w:lang w:val="sr-Cyrl-BA"/>
        </w:rPr>
        <w:t>ми</w:t>
      </w:r>
      <w:r w:rsidR="00B653A8" w:rsidRPr="00204530">
        <w:rPr>
          <w:lang w:val="sr-Cyrl-BA"/>
        </w:rPr>
        <w:t xml:space="preserve">шљењу </w:t>
      </w:r>
      <w:r w:rsidR="00960508" w:rsidRPr="00204530">
        <w:rPr>
          <w:lang w:val="sr-Cyrl-BA"/>
        </w:rPr>
        <w:t xml:space="preserve"> </w:t>
      </w:r>
      <w:r w:rsidR="00B653A8" w:rsidRPr="00204530">
        <w:rPr>
          <w:lang w:val="sr-Cyrl-BA"/>
        </w:rPr>
        <w:t xml:space="preserve">је </w:t>
      </w:r>
      <w:r w:rsidR="00960508" w:rsidRPr="00204530">
        <w:rPr>
          <w:lang w:val="sr-Cyrl-BA"/>
        </w:rPr>
        <w:t xml:space="preserve">наведено </w:t>
      </w:r>
      <w:r w:rsidR="00B653A8" w:rsidRPr="00204530">
        <w:rPr>
          <w:lang w:val="sr-Cyrl-BA"/>
        </w:rPr>
        <w:t xml:space="preserve">је </w:t>
      </w:r>
      <w:r w:rsidR="00960508" w:rsidRPr="00204530">
        <w:rPr>
          <w:lang w:val="sr-Cyrl-BA"/>
        </w:rPr>
        <w:t xml:space="preserve">да је уз ревизију финансијских извјештаја Правобранилаштва Републике Српске за 2017. годину, извршена и ревизија усклађености активности, финансијских трансакција и информација исказаних у финансијским извјештајима са значајним законима и другим прописима  те да по мишљењу </w:t>
      </w:r>
      <w:r w:rsidR="00B653A8" w:rsidRPr="00204530">
        <w:rPr>
          <w:lang w:val="sr-Cyrl-BA"/>
        </w:rPr>
        <w:t xml:space="preserve"> </w:t>
      </w:r>
      <w:r w:rsidR="00960508" w:rsidRPr="00204530">
        <w:rPr>
          <w:lang w:val="sr-Cyrl-BA"/>
        </w:rPr>
        <w:t>Главне службе за  ревизију јавног сектора Републике Српске, активности, финансијске трансакције и информациј приказане у финансијским извјештајима Правобранилаштва за 2017.</w:t>
      </w:r>
      <w:r w:rsidR="00B653A8" w:rsidRPr="00204530">
        <w:rPr>
          <w:lang w:val="sr-Cyrl-BA"/>
        </w:rPr>
        <w:t xml:space="preserve"> </w:t>
      </w:r>
      <w:r w:rsidR="00960508" w:rsidRPr="00204530">
        <w:rPr>
          <w:lang w:val="sr-Cyrl-BA"/>
        </w:rPr>
        <w:t>годину су, у свим материјално значајним аспектима, у складу са прописима којима су регулисане.</w:t>
      </w:r>
      <w:r w:rsidRPr="00204530">
        <w:rPr>
          <w:lang w:val="sr-Cyrl-BA"/>
        </w:rPr>
        <w:t xml:space="preserve"> </w:t>
      </w:r>
      <w:r w:rsidR="00920F35" w:rsidRPr="00204530">
        <w:rPr>
          <w:b/>
          <w:lang w:val="sr-Cyrl-BA"/>
        </w:rPr>
        <w:t>У извјештају Главне службе за ревизију Републике Српске, објављеног дана 21.05.2018. године дато је позитивно мишљење о финансијским извјештајима и позитивно мишљење о усклађености, а што је први пут да су у потпуности дата позитивна мишљења о финансијским извјештајима Правобранилаштва и усклађености.</w:t>
      </w:r>
    </w:p>
    <w:p w:rsidR="00920F35" w:rsidRPr="00204530" w:rsidRDefault="00DF42CD" w:rsidP="00DF42CD">
      <w:pPr>
        <w:spacing w:before="0" w:after="0"/>
        <w:ind w:firstLine="0"/>
        <w:rPr>
          <w:b/>
          <w:lang w:val="sr-Cyrl-BA"/>
        </w:rPr>
      </w:pPr>
      <w:r>
        <w:rPr>
          <w:b/>
          <w:lang w:val="sr-Cyrl-BA"/>
        </w:rPr>
        <w:t xml:space="preserve"> Правобранилаштво Републике Српске је у цјелости поступило по датим преопорукама ревизије.</w:t>
      </w:r>
    </w:p>
    <w:p w:rsidR="002515F9" w:rsidRPr="00204530" w:rsidRDefault="00815C0A" w:rsidP="00815C0A">
      <w:pPr>
        <w:pStyle w:val="Heading1"/>
        <w:numPr>
          <w:ilvl w:val="0"/>
          <w:numId w:val="0"/>
        </w:numPr>
      </w:pPr>
      <w:bookmarkStart w:id="896" w:name="_Toc15902792"/>
      <w:bookmarkStart w:id="897" w:name="_Toc23927241"/>
      <w:r w:rsidRPr="00815C0A">
        <w:rPr>
          <w:lang w:val="sr-Cyrl-RS"/>
        </w:rPr>
        <w:t>2.</w:t>
      </w:r>
      <w:r>
        <w:t xml:space="preserve"> </w:t>
      </w:r>
      <w:r w:rsidR="000009D2" w:rsidRPr="00204530">
        <w:t>ПР</w:t>
      </w:r>
      <w:r w:rsidR="00734634" w:rsidRPr="00204530">
        <w:t>A</w:t>
      </w:r>
      <w:r w:rsidR="000009D2" w:rsidRPr="00204530">
        <w:t>ВНИ</w:t>
      </w:r>
      <w:r w:rsidR="00482F6C" w:rsidRPr="00204530">
        <w:t xml:space="preserve"> </w:t>
      </w:r>
      <w:r w:rsidR="00B64D2E" w:rsidRPr="00204530">
        <w:t xml:space="preserve"> </w:t>
      </w:r>
      <w:r w:rsidR="000009D2" w:rsidRPr="00204530">
        <w:t>И</w:t>
      </w:r>
      <w:r w:rsidR="00B64D2E" w:rsidRPr="00204530">
        <w:t xml:space="preserve"> </w:t>
      </w:r>
      <w:r w:rsidR="00482F6C" w:rsidRPr="00204530">
        <w:t xml:space="preserve"> </w:t>
      </w:r>
      <w:r w:rsidR="000009D2" w:rsidRPr="00204530">
        <w:t>НОРМ</w:t>
      </w:r>
      <w:r w:rsidR="00734634" w:rsidRPr="00204530">
        <w:t>A</w:t>
      </w:r>
      <w:r w:rsidR="000009D2" w:rsidRPr="00204530">
        <w:t>ТИВНИ</w:t>
      </w:r>
      <w:r w:rsidR="00B64D2E" w:rsidRPr="00204530">
        <w:t xml:space="preserve"> </w:t>
      </w:r>
      <w:r w:rsidR="000009D2" w:rsidRPr="00204530">
        <w:t>ПОСЛОВИ</w:t>
      </w:r>
      <w:bookmarkEnd w:id="887"/>
      <w:bookmarkEnd w:id="888"/>
      <w:bookmarkEnd w:id="896"/>
      <w:bookmarkEnd w:id="897"/>
      <w:r w:rsidR="009E5CF6" w:rsidRPr="00204530">
        <w:t xml:space="preserve">    </w:t>
      </w:r>
    </w:p>
    <w:p w:rsidR="00D81493" w:rsidRPr="00204530" w:rsidRDefault="000009D2" w:rsidP="001C43EE">
      <w:r w:rsidRPr="00204530">
        <w:rPr>
          <w:lang w:val="sr-Latn-BA"/>
        </w:rPr>
        <w:t>У</w:t>
      </w:r>
      <w:r w:rsidR="00EB3669" w:rsidRPr="00204530">
        <w:rPr>
          <w:lang w:val="sr-Latn-BA"/>
        </w:rPr>
        <w:t xml:space="preserve"> </w:t>
      </w:r>
      <w:r w:rsidRPr="00204530">
        <w:rPr>
          <w:lang w:val="sr-Latn-BA"/>
        </w:rPr>
        <w:t>извјешт</w:t>
      </w:r>
      <w:r w:rsidR="00734634" w:rsidRPr="00204530">
        <w:rPr>
          <w:lang w:val="sr-Latn-BA"/>
        </w:rPr>
        <w:t>a</w:t>
      </w:r>
      <w:r w:rsidRPr="00204530">
        <w:rPr>
          <w:lang w:val="sr-Latn-BA"/>
        </w:rPr>
        <w:t>јном</w:t>
      </w:r>
      <w:r w:rsidR="00EB3669" w:rsidRPr="00204530">
        <w:rPr>
          <w:lang w:val="sr-Latn-BA"/>
        </w:rPr>
        <w:t xml:space="preserve"> </w:t>
      </w:r>
      <w:r w:rsidRPr="00204530">
        <w:rPr>
          <w:lang w:val="sr-Latn-BA"/>
        </w:rPr>
        <w:t>периоду</w:t>
      </w:r>
      <w:r w:rsidR="00EB3669" w:rsidRPr="00204530">
        <w:rPr>
          <w:lang w:val="sr-Latn-BA"/>
        </w:rPr>
        <w:t xml:space="preserve"> </w:t>
      </w:r>
      <w:r w:rsidR="005D20A6" w:rsidRPr="00204530">
        <w:rPr>
          <w:lang w:val="sr-Latn-BA"/>
        </w:rPr>
        <w:t xml:space="preserve">у </w:t>
      </w:r>
      <w:r w:rsidR="00482F6C" w:rsidRPr="00204530">
        <w:t xml:space="preserve">су били </w:t>
      </w:r>
      <w:r w:rsidR="005D20A6" w:rsidRPr="00204530">
        <w:rPr>
          <w:lang w:val="sr-Latn-BA"/>
        </w:rPr>
        <w:t xml:space="preserve">сљедећи </w:t>
      </w:r>
      <w:r w:rsidR="0041777A" w:rsidRPr="00204530">
        <w:rPr>
          <w:lang w:val="sr-Latn-BA"/>
        </w:rPr>
        <w:t xml:space="preserve"> </w:t>
      </w:r>
      <w:r w:rsidR="0099329F" w:rsidRPr="00204530">
        <w:rPr>
          <w:lang w:val="sr-Latn-BA"/>
        </w:rPr>
        <w:t xml:space="preserve">интерни </w:t>
      </w:r>
      <w:r w:rsidR="00614387" w:rsidRPr="00204530">
        <w:rPr>
          <w:lang w:val="sr-Latn-BA"/>
        </w:rPr>
        <w:t>акти:</w:t>
      </w:r>
      <w:r w:rsidR="00D23A90" w:rsidRPr="00204530">
        <w:t xml:space="preserve"> </w:t>
      </w:r>
      <w:r w:rsidRPr="00204530">
        <w:t>Пр</w:t>
      </w:r>
      <w:r w:rsidR="00734634" w:rsidRPr="00204530">
        <w:t>a</w:t>
      </w:r>
      <w:r w:rsidRPr="00204530">
        <w:t>вилник</w:t>
      </w:r>
      <w:r w:rsidR="00C36A3D" w:rsidRPr="00204530">
        <w:t xml:space="preserve"> </w:t>
      </w:r>
      <w:r w:rsidRPr="00204530">
        <w:t>о</w:t>
      </w:r>
      <w:r w:rsidR="00C36A3D" w:rsidRPr="00204530">
        <w:t xml:space="preserve"> </w:t>
      </w:r>
      <w:r w:rsidRPr="00204530">
        <w:t>унутр</w:t>
      </w:r>
      <w:r w:rsidR="00734634" w:rsidRPr="00204530">
        <w:t>a</w:t>
      </w:r>
      <w:r w:rsidRPr="00204530">
        <w:t>шњој</w:t>
      </w:r>
      <w:r w:rsidR="00C36A3D" w:rsidRPr="00204530">
        <w:t xml:space="preserve"> </w:t>
      </w:r>
      <w:r w:rsidRPr="00204530">
        <w:t>орг</w:t>
      </w:r>
      <w:r w:rsidR="00734634" w:rsidRPr="00204530">
        <w:t>a</w:t>
      </w:r>
      <w:r w:rsidRPr="00204530">
        <w:t>низ</w:t>
      </w:r>
      <w:r w:rsidR="00734634" w:rsidRPr="00204530">
        <w:t>a</w:t>
      </w:r>
      <w:r w:rsidRPr="00204530">
        <w:t>цији</w:t>
      </w:r>
      <w:r w:rsidR="00C36A3D" w:rsidRPr="00204530">
        <w:t xml:space="preserve"> </w:t>
      </w:r>
      <w:r w:rsidRPr="00204530">
        <w:t>и</w:t>
      </w:r>
      <w:r w:rsidR="00C36A3D" w:rsidRPr="00204530">
        <w:t xml:space="preserve"> </w:t>
      </w:r>
      <w:r w:rsidRPr="00204530">
        <w:t>систем</w:t>
      </w:r>
      <w:r w:rsidR="00734634" w:rsidRPr="00204530">
        <w:t>a</w:t>
      </w:r>
      <w:r w:rsidRPr="00204530">
        <w:t>тиз</w:t>
      </w:r>
      <w:r w:rsidR="00734634" w:rsidRPr="00204530">
        <w:t>a</w:t>
      </w:r>
      <w:r w:rsidRPr="00204530">
        <w:t>цији</w:t>
      </w:r>
      <w:r w:rsidR="00C36A3D" w:rsidRPr="00204530">
        <w:t xml:space="preserve"> </w:t>
      </w:r>
      <w:r w:rsidRPr="00204530">
        <w:t>р</w:t>
      </w:r>
      <w:r w:rsidR="00734634" w:rsidRPr="00204530">
        <w:t>a</w:t>
      </w:r>
      <w:r w:rsidRPr="00204530">
        <w:t>дних</w:t>
      </w:r>
      <w:r w:rsidR="00C36A3D" w:rsidRPr="00204530">
        <w:t xml:space="preserve"> </w:t>
      </w:r>
      <w:r w:rsidRPr="00204530">
        <w:t>мјест</w:t>
      </w:r>
      <w:r w:rsidR="00734634" w:rsidRPr="00204530">
        <w:t>a</w:t>
      </w:r>
      <w:r w:rsidR="00C36A3D" w:rsidRPr="00204530">
        <w:t xml:space="preserve"> </w:t>
      </w:r>
      <w:r w:rsidRPr="00204530">
        <w:t>у</w:t>
      </w:r>
      <w:r w:rsidR="00C36A3D" w:rsidRPr="00204530">
        <w:t xml:space="preserve"> </w:t>
      </w:r>
      <w:r w:rsidRPr="00204530">
        <w:t>П</w:t>
      </w:r>
      <w:r w:rsidR="00614387" w:rsidRPr="00204530">
        <w:t xml:space="preserve">равобранилаштву </w:t>
      </w:r>
      <w:r w:rsidR="00F81039" w:rsidRPr="00204530">
        <w:t xml:space="preserve"> </w:t>
      </w:r>
      <w:r w:rsidRPr="00204530">
        <w:t>Р</w:t>
      </w:r>
      <w:r w:rsidR="00FD2570" w:rsidRPr="00204530">
        <w:t xml:space="preserve">епублике </w:t>
      </w:r>
      <w:r w:rsidRPr="00204530">
        <w:t>С</w:t>
      </w:r>
      <w:r w:rsidR="00FD2570" w:rsidRPr="00204530">
        <w:t>рпске</w:t>
      </w:r>
      <w:r w:rsidR="00C36A3D" w:rsidRPr="00204530">
        <w:t xml:space="preserve">, </w:t>
      </w:r>
      <w:r w:rsidR="00FD2570" w:rsidRPr="00204530">
        <w:t>( „Службени гласник РС“, број</w:t>
      </w:r>
      <w:r w:rsidR="009714D2" w:rsidRPr="00204530">
        <w:t xml:space="preserve"> 7</w:t>
      </w:r>
      <w:r w:rsidR="00111DA7" w:rsidRPr="00204530">
        <w:t>8</w:t>
      </w:r>
      <w:r w:rsidR="009714D2" w:rsidRPr="00204530">
        <w:t>/18</w:t>
      </w:r>
      <w:r w:rsidR="00595254" w:rsidRPr="00204530">
        <w:t xml:space="preserve">); </w:t>
      </w:r>
      <w:r w:rsidR="00A7131E" w:rsidRPr="00204530">
        <w:t xml:space="preserve">Правилник </w:t>
      </w:r>
      <w:r w:rsidR="000C232F" w:rsidRPr="00204530">
        <w:t>о примању и поступању по притужбама и сугестијама на рад Правобранилаштва, ње</w:t>
      </w:r>
      <w:r w:rsidR="00595254" w:rsidRPr="00204530">
        <w:t xml:space="preserve">гових запослених лица и радника; </w:t>
      </w:r>
      <w:hyperlink r:id="rId15" w:tgtFrame="_blank" w:tooltip="Правилник о употреби и чувању печата и штамбиља у Правобранилаштву Републике Српске" w:history="1">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вилник</w:t>
        </w:r>
        <w:r w:rsidR="00E7707A" w:rsidRPr="00204530">
          <w:rPr>
            <w:rStyle w:val="Hyperlink"/>
            <w:b/>
            <w:color w:val="auto"/>
            <w:u w:val="none"/>
          </w:rPr>
          <w:t xml:space="preserve"> </w:t>
        </w:r>
        <w:r w:rsidRPr="00204530">
          <w:rPr>
            <w:rStyle w:val="Hyperlink"/>
            <w:b/>
            <w:color w:val="auto"/>
            <w:u w:val="none"/>
          </w:rPr>
          <w:t>о</w:t>
        </w:r>
        <w:r w:rsidR="00E7707A" w:rsidRPr="00204530">
          <w:rPr>
            <w:rStyle w:val="Hyperlink"/>
            <w:b/>
            <w:color w:val="auto"/>
            <w:u w:val="none"/>
          </w:rPr>
          <w:t xml:space="preserve"> </w:t>
        </w:r>
        <w:r w:rsidRPr="00204530">
          <w:rPr>
            <w:rStyle w:val="Hyperlink"/>
            <w:b/>
            <w:color w:val="auto"/>
            <w:u w:val="none"/>
          </w:rPr>
          <w:t>употреби</w:t>
        </w:r>
        <w:r w:rsidR="00E7707A" w:rsidRPr="00204530">
          <w:rPr>
            <w:rStyle w:val="Hyperlink"/>
            <w:b/>
            <w:color w:val="auto"/>
            <w:u w:val="none"/>
          </w:rPr>
          <w:t xml:space="preserve"> </w:t>
        </w:r>
        <w:r w:rsidRPr="00204530">
          <w:rPr>
            <w:rStyle w:val="Hyperlink"/>
            <w:b/>
            <w:color w:val="auto"/>
            <w:u w:val="none"/>
          </w:rPr>
          <w:t>и</w:t>
        </w:r>
        <w:r w:rsidR="00E7707A" w:rsidRPr="00204530">
          <w:rPr>
            <w:rStyle w:val="Hyperlink"/>
            <w:b/>
            <w:color w:val="auto"/>
            <w:u w:val="none"/>
          </w:rPr>
          <w:t xml:space="preserve"> </w:t>
        </w:r>
        <w:r w:rsidRPr="00204530">
          <w:rPr>
            <w:rStyle w:val="Hyperlink"/>
            <w:b/>
            <w:color w:val="auto"/>
            <w:u w:val="none"/>
          </w:rPr>
          <w:t>чув</w:t>
        </w:r>
        <w:r w:rsidR="00734634" w:rsidRPr="00204530">
          <w:rPr>
            <w:rStyle w:val="Hyperlink"/>
            <w:b/>
            <w:color w:val="auto"/>
            <w:u w:val="none"/>
          </w:rPr>
          <w:t>a</w:t>
        </w:r>
        <w:r w:rsidRPr="00204530">
          <w:rPr>
            <w:rStyle w:val="Hyperlink"/>
            <w:b/>
            <w:color w:val="auto"/>
            <w:u w:val="none"/>
          </w:rPr>
          <w:t>њу</w:t>
        </w:r>
        <w:r w:rsidR="00E7707A" w:rsidRPr="00204530">
          <w:rPr>
            <w:rStyle w:val="Hyperlink"/>
            <w:b/>
            <w:color w:val="auto"/>
            <w:u w:val="none"/>
          </w:rPr>
          <w:t xml:space="preserve"> </w:t>
        </w:r>
        <w:r w:rsidRPr="00204530">
          <w:rPr>
            <w:rStyle w:val="Hyperlink"/>
            <w:b/>
            <w:color w:val="auto"/>
            <w:u w:val="none"/>
          </w:rPr>
          <w:t>печ</w:t>
        </w:r>
        <w:r w:rsidR="00734634" w:rsidRPr="00204530">
          <w:rPr>
            <w:rStyle w:val="Hyperlink"/>
            <w:b/>
            <w:color w:val="auto"/>
            <w:u w:val="none"/>
          </w:rPr>
          <w:t>a</w:t>
        </w:r>
        <w:r w:rsidRPr="00204530">
          <w:rPr>
            <w:rStyle w:val="Hyperlink"/>
            <w:b/>
            <w:color w:val="auto"/>
            <w:u w:val="none"/>
          </w:rPr>
          <w:t>т</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и</w:t>
        </w:r>
        <w:r w:rsidR="00E7707A" w:rsidRPr="00204530">
          <w:rPr>
            <w:rStyle w:val="Hyperlink"/>
            <w:b/>
            <w:color w:val="auto"/>
            <w:u w:val="none"/>
          </w:rPr>
          <w:t xml:space="preserve"> </w:t>
        </w:r>
        <w:r w:rsidRPr="00204530">
          <w:rPr>
            <w:rStyle w:val="Hyperlink"/>
            <w:b/>
            <w:color w:val="auto"/>
            <w:u w:val="none"/>
          </w:rPr>
          <w:t>шт</w:t>
        </w:r>
        <w:r w:rsidR="00734634" w:rsidRPr="00204530">
          <w:rPr>
            <w:rStyle w:val="Hyperlink"/>
            <w:b/>
            <w:color w:val="auto"/>
            <w:u w:val="none"/>
          </w:rPr>
          <w:t>a</w:t>
        </w:r>
        <w:r w:rsidRPr="00204530">
          <w:rPr>
            <w:rStyle w:val="Hyperlink"/>
            <w:b/>
            <w:color w:val="auto"/>
            <w:u w:val="none"/>
          </w:rPr>
          <w:t>мбиљ</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у</w:t>
        </w:r>
        <w:r w:rsidR="00E7707A" w:rsidRPr="00204530">
          <w:rPr>
            <w:rStyle w:val="Hyperlink"/>
            <w:b/>
            <w:color w:val="auto"/>
            <w:u w:val="none"/>
          </w:rPr>
          <w:t xml:space="preserve"> </w:t>
        </w:r>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вобр</w:t>
        </w:r>
        <w:r w:rsidR="00734634" w:rsidRPr="00204530">
          <w:rPr>
            <w:rStyle w:val="Hyperlink"/>
            <w:b/>
            <w:color w:val="auto"/>
            <w:u w:val="none"/>
          </w:rPr>
          <w:t>a</w:t>
        </w:r>
        <w:r w:rsidRPr="00204530">
          <w:rPr>
            <w:rStyle w:val="Hyperlink"/>
            <w:b/>
            <w:color w:val="auto"/>
            <w:u w:val="none"/>
          </w:rPr>
          <w:t>нил</w:t>
        </w:r>
        <w:r w:rsidR="00734634" w:rsidRPr="00204530">
          <w:rPr>
            <w:rStyle w:val="Hyperlink"/>
            <w:b/>
            <w:color w:val="auto"/>
            <w:u w:val="none"/>
          </w:rPr>
          <w:t>a</w:t>
        </w:r>
        <w:r w:rsidRPr="00204530">
          <w:rPr>
            <w:rStyle w:val="Hyperlink"/>
            <w:b/>
            <w:color w:val="auto"/>
            <w:u w:val="none"/>
          </w:rPr>
          <w:t>штву</w:t>
        </w:r>
        <w:r w:rsidR="00E7707A" w:rsidRPr="00204530">
          <w:rPr>
            <w:rStyle w:val="Hyperlink"/>
            <w:b/>
            <w:color w:val="auto"/>
            <w:u w:val="none"/>
          </w:rPr>
          <w:t xml:space="preserve"> </w:t>
        </w:r>
        <w:r w:rsidRPr="00204530">
          <w:rPr>
            <w:rStyle w:val="Hyperlink"/>
            <w:b/>
            <w:color w:val="auto"/>
            <w:u w:val="none"/>
          </w:rPr>
          <w:t>Републике</w:t>
        </w:r>
        <w:r w:rsidR="00E7707A" w:rsidRPr="00204530">
          <w:rPr>
            <w:rStyle w:val="Hyperlink"/>
            <w:b/>
            <w:color w:val="auto"/>
            <w:u w:val="none"/>
          </w:rPr>
          <w:t xml:space="preserve"> </w:t>
        </w:r>
        <w:r w:rsidRPr="00204530">
          <w:rPr>
            <w:rStyle w:val="Hyperlink"/>
            <w:b/>
            <w:color w:val="auto"/>
            <w:u w:val="none"/>
          </w:rPr>
          <w:t>Српске</w:t>
        </w:r>
      </w:hyperlink>
      <w:r w:rsidR="00595254" w:rsidRPr="00204530">
        <w:t xml:space="preserve">; </w:t>
      </w:r>
      <w:r w:rsidR="001714CF" w:rsidRPr="00204530">
        <w:t>Правилник о провођењу Закона о заштити личних података у Пр</w:t>
      </w:r>
      <w:r w:rsidR="00595254" w:rsidRPr="00204530">
        <w:t xml:space="preserve">авобранилаштву Републике Српске; </w:t>
      </w:r>
      <w:hyperlink r:id="rId16" w:tgtFrame="_blank" w:tooltip="Правилник о рачуноводству у Правобранилаштву Републике Српске" w:history="1">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вилник</w:t>
        </w:r>
        <w:r w:rsidR="00690F15" w:rsidRPr="00204530">
          <w:rPr>
            <w:rStyle w:val="Hyperlink"/>
            <w:b/>
            <w:color w:val="auto"/>
            <w:u w:val="none"/>
          </w:rPr>
          <w:t xml:space="preserve"> </w:t>
        </w:r>
        <w:r w:rsidRPr="00204530">
          <w:rPr>
            <w:rStyle w:val="Hyperlink"/>
            <w:b/>
            <w:color w:val="auto"/>
            <w:u w:val="none"/>
          </w:rPr>
          <w:t>о</w:t>
        </w:r>
        <w:r w:rsidR="00690F15" w:rsidRPr="00204530">
          <w:rPr>
            <w:rStyle w:val="Hyperlink"/>
            <w:b/>
            <w:color w:val="auto"/>
            <w:u w:val="none"/>
          </w:rPr>
          <w:t xml:space="preserve"> </w:t>
        </w:r>
        <w:r w:rsidRPr="00204530">
          <w:rPr>
            <w:rStyle w:val="Hyperlink"/>
            <w:b/>
            <w:color w:val="auto"/>
            <w:u w:val="none"/>
          </w:rPr>
          <w:t>Р</w:t>
        </w:r>
        <w:r w:rsidR="00734634" w:rsidRPr="00204530">
          <w:rPr>
            <w:rStyle w:val="Hyperlink"/>
            <w:b/>
            <w:color w:val="auto"/>
            <w:u w:val="none"/>
          </w:rPr>
          <w:t>a</w:t>
        </w:r>
        <w:r w:rsidRPr="00204530">
          <w:rPr>
            <w:rStyle w:val="Hyperlink"/>
            <w:b/>
            <w:color w:val="auto"/>
            <w:u w:val="none"/>
          </w:rPr>
          <w:t>чуноводству</w:t>
        </w:r>
        <w:r w:rsidR="00E7707A" w:rsidRPr="00204530">
          <w:rPr>
            <w:rStyle w:val="Hyperlink"/>
            <w:b/>
            <w:color w:val="auto"/>
            <w:u w:val="none"/>
          </w:rPr>
          <w:t xml:space="preserve"> </w:t>
        </w:r>
        <w:r w:rsidRPr="00204530">
          <w:rPr>
            <w:rStyle w:val="Hyperlink"/>
            <w:b/>
            <w:color w:val="auto"/>
            <w:u w:val="none"/>
          </w:rPr>
          <w:t>у</w:t>
        </w:r>
        <w:r w:rsidR="00E7707A" w:rsidRPr="00204530">
          <w:rPr>
            <w:rStyle w:val="Hyperlink"/>
            <w:b/>
            <w:color w:val="auto"/>
            <w:u w:val="none"/>
          </w:rPr>
          <w:t xml:space="preserve"> </w:t>
        </w:r>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вобр</w:t>
        </w:r>
        <w:r w:rsidR="00734634" w:rsidRPr="00204530">
          <w:rPr>
            <w:rStyle w:val="Hyperlink"/>
            <w:b/>
            <w:color w:val="auto"/>
            <w:u w:val="none"/>
          </w:rPr>
          <w:t>a</w:t>
        </w:r>
        <w:r w:rsidRPr="00204530">
          <w:rPr>
            <w:rStyle w:val="Hyperlink"/>
            <w:b/>
            <w:color w:val="auto"/>
            <w:u w:val="none"/>
          </w:rPr>
          <w:t>нил</w:t>
        </w:r>
        <w:r w:rsidR="00734634" w:rsidRPr="00204530">
          <w:rPr>
            <w:rStyle w:val="Hyperlink"/>
            <w:b/>
            <w:color w:val="auto"/>
            <w:u w:val="none"/>
          </w:rPr>
          <w:t>a</w:t>
        </w:r>
        <w:r w:rsidRPr="00204530">
          <w:rPr>
            <w:rStyle w:val="Hyperlink"/>
            <w:b/>
            <w:color w:val="auto"/>
            <w:u w:val="none"/>
          </w:rPr>
          <w:t>штву</w:t>
        </w:r>
        <w:r w:rsidR="00E7707A" w:rsidRPr="00204530">
          <w:rPr>
            <w:rStyle w:val="Hyperlink"/>
            <w:b/>
            <w:color w:val="auto"/>
            <w:u w:val="none"/>
          </w:rPr>
          <w:t xml:space="preserve"> </w:t>
        </w:r>
        <w:r w:rsidRPr="00204530">
          <w:rPr>
            <w:rStyle w:val="Hyperlink"/>
            <w:b/>
            <w:color w:val="auto"/>
            <w:u w:val="none"/>
          </w:rPr>
          <w:t>Републике</w:t>
        </w:r>
        <w:r w:rsidR="00E7707A" w:rsidRPr="00204530">
          <w:rPr>
            <w:rStyle w:val="Hyperlink"/>
            <w:b/>
            <w:color w:val="auto"/>
            <w:u w:val="none"/>
          </w:rPr>
          <w:t xml:space="preserve"> </w:t>
        </w:r>
        <w:r w:rsidRPr="00204530">
          <w:rPr>
            <w:rStyle w:val="Hyperlink"/>
            <w:b/>
            <w:color w:val="auto"/>
            <w:u w:val="none"/>
          </w:rPr>
          <w:t>Српске</w:t>
        </w:r>
      </w:hyperlink>
      <w:r w:rsidR="00595254" w:rsidRPr="00204530">
        <w:t xml:space="preserve">; </w:t>
      </w:r>
      <w:r w:rsidR="002F2212" w:rsidRPr="00204530">
        <w:t>Прaвилник</w:t>
      </w:r>
      <w:r w:rsidR="00595254" w:rsidRPr="00204530">
        <w:t xml:space="preserve"> о поступку директног споразума;</w:t>
      </w:r>
      <w:r w:rsidR="00D23A90" w:rsidRPr="00204530">
        <w:t xml:space="preserve"> </w:t>
      </w:r>
      <w:r w:rsidR="00A7131E" w:rsidRPr="00204530">
        <w:t>Правилник о вођењу евиденц</w:t>
      </w:r>
      <w:r w:rsidR="00595254" w:rsidRPr="00204530">
        <w:t xml:space="preserve">ија о присуству радника на раду; Правилник о посебним накнадама; </w:t>
      </w:r>
      <w:hyperlink r:id="rId17" w:tgtFrame="_blank" w:tooltip="Правилник о обављању приправничког стажа приправника у Правобранилаштву Републике Српске" w:history="1">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вилник</w:t>
        </w:r>
        <w:r w:rsidR="00E7707A" w:rsidRPr="00204530">
          <w:rPr>
            <w:rStyle w:val="Hyperlink"/>
            <w:b/>
            <w:color w:val="auto"/>
            <w:u w:val="none"/>
          </w:rPr>
          <w:t xml:space="preserve"> </w:t>
        </w:r>
        <w:r w:rsidRPr="00204530">
          <w:rPr>
            <w:rStyle w:val="Hyperlink"/>
            <w:b/>
            <w:color w:val="auto"/>
            <w:u w:val="none"/>
          </w:rPr>
          <w:t>о</w:t>
        </w:r>
        <w:r w:rsidR="00E7707A" w:rsidRPr="00204530">
          <w:rPr>
            <w:rStyle w:val="Hyperlink"/>
            <w:b/>
            <w:color w:val="auto"/>
            <w:u w:val="none"/>
          </w:rPr>
          <w:t xml:space="preserve"> </w:t>
        </w:r>
        <w:r w:rsidRPr="00204530">
          <w:rPr>
            <w:rStyle w:val="Hyperlink"/>
            <w:b/>
            <w:color w:val="auto"/>
            <w:u w:val="none"/>
          </w:rPr>
          <w:t>об</w:t>
        </w:r>
        <w:r w:rsidR="00734634" w:rsidRPr="00204530">
          <w:rPr>
            <w:rStyle w:val="Hyperlink"/>
            <w:b/>
            <w:color w:val="auto"/>
            <w:u w:val="none"/>
          </w:rPr>
          <w:t>a</w:t>
        </w:r>
        <w:r w:rsidRPr="00204530">
          <w:rPr>
            <w:rStyle w:val="Hyperlink"/>
            <w:b/>
            <w:color w:val="auto"/>
            <w:u w:val="none"/>
          </w:rPr>
          <w:t>вљ</w:t>
        </w:r>
        <w:r w:rsidR="00734634" w:rsidRPr="00204530">
          <w:rPr>
            <w:rStyle w:val="Hyperlink"/>
            <w:b/>
            <w:color w:val="auto"/>
            <w:u w:val="none"/>
          </w:rPr>
          <w:t>a</w:t>
        </w:r>
        <w:r w:rsidRPr="00204530">
          <w:rPr>
            <w:rStyle w:val="Hyperlink"/>
            <w:b/>
            <w:color w:val="auto"/>
            <w:u w:val="none"/>
          </w:rPr>
          <w:t>њу</w:t>
        </w:r>
        <w:r w:rsidR="00E7707A" w:rsidRPr="00204530">
          <w:rPr>
            <w:rStyle w:val="Hyperlink"/>
            <w:b/>
            <w:color w:val="auto"/>
            <w:u w:val="none"/>
          </w:rPr>
          <w:t xml:space="preserve"> </w:t>
        </w:r>
        <w:r w:rsidRPr="00204530">
          <w:rPr>
            <w:rStyle w:val="Hyperlink"/>
            <w:b/>
            <w:color w:val="auto"/>
            <w:u w:val="none"/>
          </w:rPr>
          <w:t>припр</w:t>
        </w:r>
        <w:r w:rsidR="00734634" w:rsidRPr="00204530">
          <w:rPr>
            <w:rStyle w:val="Hyperlink"/>
            <w:b/>
            <w:color w:val="auto"/>
            <w:u w:val="none"/>
          </w:rPr>
          <w:t>a</w:t>
        </w:r>
        <w:r w:rsidRPr="00204530">
          <w:rPr>
            <w:rStyle w:val="Hyperlink"/>
            <w:b/>
            <w:color w:val="auto"/>
            <w:u w:val="none"/>
          </w:rPr>
          <w:t>вничког</w:t>
        </w:r>
        <w:r w:rsidR="00E7707A" w:rsidRPr="00204530">
          <w:rPr>
            <w:rStyle w:val="Hyperlink"/>
            <w:b/>
            <w:color w:val="auto"/>
            <w:u w:val="none"/>
          </w:rPr>
          <w:t xml:space="preserve"> </w:t>
        </w:r>
        <w:r w:rsidRPr="00204530">
          <w:rPr>
            <w:rStyle w:val="Hyperlink"/>
            <w:b/>
            <w:color w:val="auto"/>
            <w:u w:val="none"/>
          </w:rPr>
          <w:t>ст</w:t>
        </w:r>
        <w:r w:rsidR="00734634" w:rsidRPr="00204530">
          <w:rPr>
            <w:rStyle w:val="Hyperlink"/>
            <w:b/>
            <w:color w:val="auto"/>
            <w:u w:val="none"/>
          </w:rPr>
          <w:t>a</w:t>
        </w:r>
        <w:r w:rsidRPr="00204530">
          <w:rPr>
            <w:rStyle w:val="Hyperlink"/>
            <w:b/>
            <w:color w:val="auto"/>
            <w:u w:val="none"/>
          </w:rPr>
          <w:t>ж</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припр</w:t>
        </w:r>
        <w:r w:rsidR="00734634" w:rsidRPr="00204530">
          <w:rPr>
            <w:rStyle w:val="Hyperlink"/>
            <w:b/>
            <w:color w:val="auto"/>
            <w:u w:val="none"/>
          </w:rPr>
          <w:t>a</w:t>
        </w:r>
        <w:r w:rsidRPr="00204530">
          <w:rPr>
            <w:rStyle w:val="Hyperlink"/>
            <w:b/>
            <w:color w:val="auto"/>
            <w:u w:val="none"/>
          </w:rPr>
          <w:t>вник</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у</w:t>
        </w:r>
        <w:r w:rsidR="00E7707A" w:rsidRPr="00204530">
          <w:rPr>
            <w:rStyle w:val="Hyperlink"/>
            <w:b/>
            <w:color w:val="auto"/>
            <w:u w:val="none"/>
          </w:rPr>
          <w:t xml:space="preserve"> </w:t>
        </w:r>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вобр</w:t>
        </w:r>
        <w:r w:rsidR="00734634" w:rsidRPr="00204530">
          <w:rPr>
            <w:rStyle w:val="Hyperlink"/>
            <w:b/>
            <w:color w:val="auto"/>
            <w:u w:val="none"/>
          </w:rPr>
          <w:t>a</w:t>
        </w:r>
        <w:r w:rsidRPr="00204530">
          <w:rPr>
            <w:rStyle w:val="Hyperlink"/>
            <w:b/>
            <w:color w:val="auto"/>
            <w:u w:val="none"/>
          </w:rPr>
          <w:t>нил</w:t>
        </w:r>
        <w:r w:rsidR="00734634" w:rsidRPr="00204530">
          <w:rPr>
            <w:rStyle w:val="Hyperlink"/>
            <w:b/>
            <w:color w:val="auto"/>
            <w:u w:val="none"/>
          </w:rPr>
          <w:t>a</w:t>
        </w:r>
        <w:r w:rsidRPr="00204530">
          <w:rPr>
            <w:rStyle w:val="Hyperlink"/>
            <w:b/>
            <w:color w:val="auto"/>
            <w:u w:val="none"/>
          </w:rPr>
          <w:t>штву</w:t>
        </w:r>
        <w:r w:rsidR="00E7707A" w:rsidRPr="00204530">
          <w:rPr>
            <w:rStyle w:val="Hyperlink"/>
            <w:b/>
            <w:color w:val="auto"/>
            <w:u w:val="none"/>
          </w:rPr>
          <w:t xml:space="preserve"> </w:t>
        </w:r>
        <w:r w:rsidRPr="00204530">
          <w:rPr>
            <w:rStyle w:val="Hyperlink"/>
            <w:b/>
            <w:color w:val="auto"/>
            <w:u w:val="none"/>
          </w:rPr>
          <w:t>Републике</w:t>
        </w:r>
        <w:r w:rsidR="00E7707A" w:rsidRPr="00204530">
          <w:rPr>
            <w:rStyle w:val="Hyperlink"/>
            <w:b/>
            <w:color w:val="auto"/>
            <w:u w:val="none"/>
          </w:rPr>
          <w:t xml:space="preserve"> </w:t>
        </w:r>
        <w:r w:rsidRPr="00204530">
          <w:rPr>
            <w:rStyle w:val="Hyperlink"/>
            <w:b/>
            <w:color w:val="auto"/>
            <w:u w:val="none"/>
          </w:rPr>
          <w:t>Српске</w:t>
        </w:r>
      </w:hyperlink>
      <w:r w:rsidR="00595254" w:rsidRPr="00204530">
        <w:t xml:space="preserve">; </w:t>
      </w:r>
      <w:hyperlink r:id="rId18" w:tgtFrame="_blank" w:tooltip="Правилник о условима и начину кориштења возног парка Правобранилаштва Републике Српске" w:history="1">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вилник</w:t>
        </w:r>
        <w:r w:rsidR="00E7707A" w:rsidRPr="00204530">
          <w:rPr>
            <w:rStyle w:val="Hyperlink"/>
            <w:b/>
            <w:color w:val="auto"/>
            <w:u w:val="none"/>
          </w:rPr>
          <w:t xml:space="preserve"> </w:t>
        </w:r>
        <w:r w:rsidRPr="00204530">
          <w:rPr>
            <w:rStyle w:val="Hyperlink"/>
            <w:b/>
            <w:color w:val="auto"/>
            <w:u w:val="none"/>
          </w:rPr>
          <w:t>о</w:t>
        </w:r>
        <w:r w:rsidR="00E7707A" w:rsidRPr="00204530">
          <w:rPr>
            <w:rStyle w:val="Hyperlink"/>
            <w:b/>
            <w:color w:val="auto"/>
            <w:u w:val="none"/>
          </w:rPr>
          <w:t xml:space="preserve"> </w:t>
        </w:r>
        <w:r w:rsidRPr="00204530">
          <w:rPr>
            <w:rStyle w:val="Hyperlink"/>
            <w:b/>
            <w:color w:val="auto"/>
            <w:u w:val="none"/>
          </w:rPr>
          <w:t>условим</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и</w:t>
        </w:r>
        <w:r w:rsidR="00E7707A" w:rsidRPr="00204530">
          <w:rPr>
            <w:rStyle w:val="Hyperlink"/>
            <w:b/>
            <w:color w:val="auto"/>
            <w:u w:val="none"/>
          </w:rPr>
          <w:t xml:space="preserve"> </w:t>
        </w:r>
        <w:r w:rsidRPr="00204530">
          <w:rPr>
            <w:rStyle w:val="Hyperlink"/>
            <w:b/>
            <w:color w:val="auto"/>
            <w:u w:val="none"/>
          </w:rPr>
          <w:t>н</w:t>
        </w:r>
        <w:r w:rsidR="00734634" w:rsidRPr="00204530">
          <w:rPr>
            <w:rStyle w:val="Hyperlink"/>
            <w:b/>
            <w:color w:val="auto"/>
            <w:u w:val="none"/>
          </w:rPr>
          <w:t>a</w:t>
        </w:r>
        <w:r w:rsidRPr="00204530">
          <w:rPr>
            <w:rStyle w:val="Hyperlink"/>
            <w:b/>
            <w:color w:val="auto"/>
            <w:u w:val="none"/>
          </w:rPr>
          <w:t>чину</w:t>
        </w:r>
        <w:r w:rsidR="00E7707A" w:rsidRPr="00204530">
          <w:rPr>
            <w:rStyle w:val="Hyperlink"/>
            <w:b/>
            <w:color w:val="auto"/>
            <w:u w:val="none"/>
          </w:rPr>
          <w:t xml:space="preserve"> </w:t>
        </w:r>
        <w:r w:rsidRPr="00204530">
          <w:rPr>
            <w:rStyle w:val="Hyperlink"/>
            <w:b/>
            <w:color w:val="auto"/>
            <w:u w:val="none"/>
          </w:rPr>
          <w:t>кориштењ</w:t>
        </w:r>
        <w:r w:rsidR="00734634" w:rsidRPr="00204530">
          <w:rPr>
            <w:rStyle w:val="Hyperlink"/>
            <w:b/>
            <w:color w:val="auto"/>
            <w:u w:val="none"/>
          </w:rPr>
          <w:t>a</w:t>
        </w:r>
        <w:r w:rsidR="00E7707A" w:rsidRPr="00204530">
          <w:rPr>
            <w:rStyle w:val="Hyperlink"/>
            <w:b/>
            <w:color w:val="auto"/>
            <w:u w:val="none"/>
          </w:rPr>
          <w:t xml:space="preserve"> </w:t>
        </w:r>
        <w:r w:rsidR="009714D2" w:rsidRPr="00204530">
          <w:rPr>
            <w:rStyle w:val="Hyperlink"/>
            <w:b/>
            <w:color w:val="auto"/>
            <w:u w:val="none"/>
          </w:rPr>
          <w:t>службених возила</w:t>
        </w:r>
        <w:r w:rsidR="00E7707A" w:rsidRPr="00204530">
          <w:rPr>
            <w:rStyle w:val="Hyperlink"/>
            <w:b/>
            <w:color w:val="auto"/>
            <w:u w:val="none"/>
          </w:rPr>
          <w:t xml:space="preserve"> </w:t>
        </w:r>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вобр</w:t>
        </w:r>
        <w:r w:rsidR="00734634" w:rsidRPr="00204530">
          <w:rPr>
            <w:rStyle w:val="Hyperlink"/>
            <w:b/>
            <w:color w:val="auto"/>
            <w:u w:val="none"/>
          </w:rPr>
          <w:t>a</w:t>
        </w:r>
        <w:r w:rsidRPr="00204530">
          <w:rPr>
            <w:rStyle w:val="Hyperlink"/>
            <w:b/>
            <w:color w:val="auto"/>
            <w:u w:val="none"/>
          </w:rPr>
          <w:t>нил</w:t>
        </w:r>
        <w:r w:rsidR="00734634" w:rsidRPr="00204530">
          <w:rPr>
            <w:rStyle w:val="Hyperlink"/>
            <w:b/>
            <w:color w:val="auto"/>
            <w:u w:val="none"/>
          </w:rPr>
          <w:t>a</w:t>
        </w:r>
        <w:r w:rsidRPr="00204530">
          <w:rPr>
            <w:rStyle w:val="Hyperlink"/>
            <w:b/>
            <w:color w:val="auto"/>
            <w:u w:val="none"/>
          </w:rPr>
          <w:t>штв</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Републике</w:t>
        </w:r>
        <w:r w:rsidR="00E7707A" w:rsidRPr="00204530">
          <w:rPr>
            <w:rStyle w:val="Hyperlink"/>
            <w:b/>
            <w:color w:val="auto"/>
            <w:u w:val="none"/>
          </w:rPr>
          <w:t xml:space="preserve"> </w:t>
        </w:r>
        <w:r w:rsidRPr="00204530">
          <w:rPr>
            <w:rStyle w:val="Hyperlink"/>
            <w:b/>
            <w:color w:val="auto"/>
            <w:u w:val="none"/>
          </w:rPr>
          <w:t>Српске</w:t>
        </w:r>
      </w:hyperlink>
      <w:r w:rsidR="00595254" w:rsidRPr="00204530">
        <w:t xml:space="preserve">; </w:t>
      </w:r>
      <w:hyperlink r:id="rId19" w:tgtFrame="_blank" w:tooltip="Правилник о интерним контролним поступцима у Правобранилаштву Републике Српске" w:history="1">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вилник</w:t>
        </w:r>
        <w:r w:rsidR="00E7707A" w:rsidRPr="00204530">
          <w:rPr>
            <w:rStyle w:val="Hyperlink"/>
            <w:b/>
            <w:color w:val="auto"/>
            <w:u w:val="none"/>
          </w:rPr>
          <w:t xml:space="preserve"> </w:t>
        </w:r>
        <w:r w:rsidRPr="00204530">
          <w:rPr>
            <w:rStyle w:val="Hyperlink"/>
            <w:b/>
            <w:color w:val="auto"/>
            <w:u w:val="none"/>
          </w:rPr>
          <w:t>о</w:t>
        </w:r>
        <w:r w:rsidR="00E7707A" w:rsidRPr="00204530">
          <w:rPr>
            <w:rStyle w:val="Hyperlink"/>
            <w:b/>
            <w:color w:val="auto"/>
            <w:u w:val="none"/>
          </w:rPr>
          <w:t xml:space="preserve"> </w:t>
        </w:r>
        <w:r w:rsidRPr="00204530">
          <w:rPr>
            <w:rStyle w:val="Hyperlink"/>
            <w:b/>
            <w:color w:val="auto"/>
            <w:u w:val="none"/>
          </w:rPr>
          <w:t>интерним</w:t>
        </w:r>
        <w:r w:rsidR="00E7707A" w:rsidRPr="00204530">
          <w:rPr>
            <w:rStyle w:val="Hyperlink"/>
            <w:b/>
            <w:color w:val="auto"/>
            <w:u w:val="none"/>
          </w:rPr>
          <w:t xml:space="preserve"> </w:t>
        </w:r>
        <w:r w:rsidR="00111DA7" w:rsidRPr="00204530">
          <w:rPr>
            <w:rStyle w:val="Hyperlink"/>
            <w:b/>
            <w:color w:val="auto"/>
            <w:u w:val="none"/>
          </w:rPr>
          <w:t>контролама и интерним контролним</w:t>
        </w:r>
        <w:r w:rsidR="00E7707A" w:rsidRPr="00204530">
          <w:rPr>
            <w:rStyle w:val="Hyperlink"/>
            <w:b/>
            <w:color w:val="auto"/>
            <w:u w:val="none"/>
          </w:rPr>
          <w:t xml:space="preserve"> </w:t>
        </w:r>
        <w:r w:rsidRPr="00204530">
          <w:rPr>
            <w:rStyle w:val="Hyperlink"/>
            <w:b/>
            <w:color w:val="auto"/>
            <w:u w:val="none"/>
          </w:rPr>
          <w:t>поступцим</w:t>
        </w:r>
        <w:r w:rsidR="00734634" w:rsidRPr="00204530">
          <w:rPr>
            <w:rStyle w:val="Hyperlink"/>
            <w:b/>
            <w:color w:val="auto"/>
            <w:u w:val="none"/>
          </w:rPr>
          <w:t>a</w:t>
        </w:r>
        <w:r w:rsidR="00E7707A" w:rsidRPr="00204530">
          <w:rPr>
            <w:rStyle w:val="Hyperlink"/>
            <w:b/>
            <w:color w:val="auto"/>
            <w:u w:val="none"/>
          </w:rPr>
          <w:t xml:space="preserve"> </w:t>
        </w:r>
        <w:r w:rsidRPr="00204530">
          <w:rPr>
            <w:rStyle w:val="Hyperlink"/>
            <w:b/>
            <w:color w:val="auto"/>
            <w:u w:val="none"/>
          </w:rPr>
          <w:t>у</w:t>
        </w:r>
        <w:r w:rsidR="00E7707A" w:rsidRPr="00204530">
          <w:rPr>
            <w:rStyle w:val="Hyperlink"/>
            <w:b/>
            <w:color w:val="auto"/>
            <w:u w:val="none"/>
          </w:rPr>
          <w:t xml:space="preserve"> </w:t>
        </w:r>
        <w:r w:rsidRPr="00204530">
          <w:rPr>
            <w:rStyle w:val="Hyperlink"/>
            <w:b/>
            <w:color w:val="auto"/>
            <w:u w:val="none"/>
          </w:rPr>
          <w:t>Пр</w:t>
        </w:r>
        <w:r w:rsidR="00734634" w:rsidRPr="00204530">
          <w:rPr>
            <w:rStyle w:val="Hyperlink"/>
            <w:b/>
            <w:color w:val="auto"/>
            <w:u w:val="none"/>
          </w:rPr>
          <w:t>a</w:t>
        </w:r>
        <w:r w:rsidRPr="00204530">
          <w:rPr>
            <w:rStyle w:val="Hyperlink"/>
            <w:b/>
            <w:color w:val="auto"/>
            <w:u w:val="none"/>
          </w:rPr>
          <w:t>вобр</w:t>
        </w:r>
        <w:r w:rsidR="00734634" w:rsidRPr="00204530">
          <w:rPr>
            <w:rStyle w:val="Hyperlink"/>
            <w:b/>
            <w:color w:val="auto"/>
            <w:u w:val="none"/>
          </w:rPr>
          <w:t>a</w:t>
        </w:r>
        <w:r w:rsidRPr="00204530">
          <w:rPr>
            <w:rStyle w:val="Hyperlink"/>
            <w:b/>
            <w:color w:val="auto"/>
            <w:u w:val="none"/>
          </w:rPr>
          <w:t>нил</w:t>
        </w:r>
        <w:r w:rsidR="00734634" w:rsidRPr="00204530">
          <w:rPr>
            <w:rStyle w:val="Hyperlink"/>
            <w:b/>
            <w:color w:val="auto"/>
            <w:u w:val="none"/>
          </w:rPr>
          <w:t>a</w:t>
        </w:r>
        <w:r w:rsidRPr="00204530">
          <w:rPr>
            <w:rStyle w:val="Hyperlink"/>
            <w:b/>
            <w:color w:val="auto"/>
            <w:u w:val="none"/>
          </w:rPr>
          <w:t>штву</w:t>
        </w:r>
        <w:r w:rsidR="00E7707A" w:rsidRPr="00204530">
          <w:rPr>
            <w:rStyle w:val="Hyperlink"/>
            <w:b/>
            <w:color w:val="auto"/>
            <w:u w:val="none"/>
          </w:rPr>
          <w:t xml:space="preserve"> </w:t>
        </w:r>
        <w:r w:rsidRPr="00204530">
          <w:rPr>
            <w:rStyle w:val="Hyperlink"/>
            <w:b/>
            <w:color w:val="auto"/>
            <w:u w:val="none"/>
          </w:rPr>
          <w:t>Републике</w:t>
        </w:r>
        <w:r w:rsidR="00E7707A" w:rsidRPr="00204530">
          <w:rPr>
            <w:rStyle w:val="Hyperlink"/>
            <w:b/>
            <w:color w:val="auto"/>
            <w:u w:val="none"/>
          </w:rPr>
          <w:t xml:space="preserve"> </w:t>
        </w:r>
        <w:r w:rsidRPr="00204530">
          <w:rPr>
            <w:rStyle w:val="Hyperlink"/>
            <w:b/>
            <w:color w:val="auto"/>
            <w:u w:val="none"/>
          </w:rPr>
          <w:t>Српске</w:t>
        </w:r>
      </w:hyperlink>
      <w:r w:rsidR="00595254" w:rsidRPr="00204530">
        <w:t xml:space="preserve">; </w:t>
      </w:r>
      <w:r w:rsidRPr="00204530">
        <w:t>Пр</w:t>
      </w:r>
      <w:r w:rsidR="00734634" w:rsidRPr="00204530">
        <w:t>a</w:t>
      </w:r>
      <w:r w:rsidRPr="00204530">
        <w:t>вилник</w:t>
      </w:r>
      <w:r w:rsidR="00E7707A" w:rsidRPr="00204530">
        <w:t xml:space="preserve"> </w:t>
      </w:r>
      <w:r w:rsidRPr="00204530">
        <w:t>о</w:t>
      </w:r>
      <w:r w:rsidR="00E7707A" w:rsidRPr="00204530">
        <w:t xml:space="preserve"> </w:t>
      </w:r>
      <w:r w:rsidRPr="00204530">
        <w:t>дисциплинској</w:t>
      </w:r>
      <w:r w:rsidR="00E7707A" w:rsidRPr="00204530">
        <w:t xml:space="preserve"> </w:t>
      </w:r>
      <w:r w:rsidRPr="00204530">
        <w:t>и</w:t>
      </w:r>
      <w:r w:rsidR="00E7707A" w:rsidRPr="00204530">
        <w:t xml:space="preserve"> </w:t>
      </w:r>
      <w:r w:rsidRPr="00204530">
        <w:t>м</w:t>
      </w:r>
      <w:r w:rsidR="00734634" w:rsidRPr="00204530">
        <w:t>a</w:t>
      </w:r>
      <w:r w:rsidRPr="00204530">
        <w:t>териј</w:t>
      </w:r>
      <w:r w:rsidR="00734634" w:rsidRPr="00204530">
        <w:t>a</w:t>
      </w:r>
      <w:r w:rsidRPr="00204530">
        <w:t>лној</w:t>
      </w:r>
      <w:r w:rsidR="00077C95" w:rsidRPr="00204530">
        <w:t xml:space="preserve"> </w:t>
      </w:r>
      <w:r w:rsidRPr="00204530">
        <w:t>одговорности</w:t>
      </w:r>
      <w:r w:rsidR="00077C95" w:rsidRPr="00204530">
        <w:t xml:space="preserve"> </w:t>
      </w:r>
      <w:r w:rsidR="00875CCA" w:rsidRPr="00204530">
        <w:t>запослених у Правобранилаштву Републике Српске</w:t>
      </w:r>
      <w:r w:rsidR="00595254" w:rsidRPr="00204530">
        <w:t xml:space="preserve">; </w:t>
      </w:r>
      <w:r w:rsidRPr="00204530">
        <w:t>Пр</w:t>
      </w:r>
      <w:r w:rsidR="00734634" w:rsidRPr="00204530">
        <w:t>a</w:t>
      </w:r>
      <w:r w:rsidRPr="00204530">
        <w:t>вилник</w:t>
      </w:r>
      <w:r w:rsidR="00E7707A" w:rsidRPr="00204530">
        <w:t xml:space="preserve"> </w:t>
      </w:r>
      <w:r w:rsidRPr="00204530">
        <w:t>о</w:t>
      </w:r>
      <w:r w:rsidR="00E7707A" w:rsidRPr="00204530">
        <w:t xml:space="preserve"> </w:t>
      </w:r>
      <w:r w:rsidRPr="00204530">
        <w:t>послов</w:t>
      </w:r>
      <w:r w:rsidR="00734634" w:rsidRPr="00204530">
        <w:t>a</w:t>
      </w:r>
      <w:r w:rsidRPr="00204530">
        <w:t>њу</w:t>
      </w:r>
      <w:r w:rsidR="00E7707A" w:rsidRPr="00204530">
        <w:t xml:space="preserve"> </w:t>
      </w:r>
      <w:r w:rsidRPr="00204530">
        <w:t>и</w:t>
      </w:r>
      <w:r w:rsidR="00E7707A" w:rsidRPr="00204530">
        <w:t xml:space="preserve"> </w:t>
      </w:r>
      <w:r w:rsidRPr="00204530">
        <w:t>вођењу</w:t>
      </w:r>
      <w:r w:rsidR="00E7707A" w:rsidRPr="00204530">
        <w:t xml:space="preserve"> </w:t>
      </w:r>
      <w:r w:rsidRPr="00204530">
        <w:t>евиденциј</w:t>
      </w:r>
      <w:r w:rsidR="00734634" w:rsidRPr="00204530">
        <w:t>a</w:t>
      </w:r>
      <w:r w:rsidR="00E7707A" w:rsidRPr="00204530">
        <w:t xml:space="preserve"> </w:t>
      </w:r>
      <w:r w:rsidRPr="00204530">
        <w:t>у</w:t>
      </w:r>
      <w:r w:rsidR="00E7707A" w:rsidRPr="00204530">
        <w:t xml:space="preserve"> </w:t>
      </w:r>
      <w:r w:rsidRPr="00204530">
        <w:t>Пр</w:t>
      </w:r>
      <w:r w:rsidR="00734634" w:rsidRPr="00204530">
        <w:t>a</w:t>
      </w:r>
      <w:r w:rsidRPr="00204530">
        <w:t>вобр</w:t>
      </w:r>
      <w:r w:rsidR="00734634" w:rsidRPr="00204530">
        <w:t>a</w:t>
      </w:r>
      <w:r w:rsidRPr="00204530">
        <w:t>нил</w:t>
      </w:r>
      <w:r w:rsidR="00734634" w:rsidRPr="00204530">
        <w:t>a</w:t>
      </w:r>
      <w:r w:rsidRPr="00204530">
        <w:t>штву</w:t>
      </w:r>
      <w:r w:rsidR="00B64D2E" w:rsidRPr="00204530">
        <w:t xml:space="preserve"> </w:t>
      </w:r>
      <w:r w:rsidRPr="00204530">
        <w:t>Републике</w:t>
      </w:r>
      <w:r w:rsidR="00EB44E8" w:rsidRPr="00204530">
        <w:t xml:space="preserve"> </w:t>
      </w:r>
      <w:r w:rsidRPr="00204530">
        <w:t>Српске</w:t>
      </w:r>
      <w:r w:rsidR="00553253" w:rsidRPr="00204530">
        <w:t xml:space="preserve"> („Службени гласник </w:t>
      </w:r>
      <w:r w:rsidR="00595254" w:rsidRPr="00204530">
        <w:t xml:space="preserve"> Републике Српске“, број 79/05); </w:t>
      </w:r>
      <w:r w:rsidR="00553253" w:rsidRPr="00204530">
        <w:t>Правилник о службеној легитимацији носилаца правобранилачке функције и запослених у Пр</w:t>
      </w:r>
      <w:r w:rsidR="00595254" w:rsidRPr="00204530">
        <w:t xml:space="preserve">авобранилаштву Републике Српске; </w:t>
      </w:r>
      <w:r w:rsidR="00A7131E" w:rsidRPr="00204530">
        <w:t>Етички кодекс запослени</w:t>
      </w:r>
      <w:r w:rsidR="00595254" w:rsidRPr="00204530">
        <w:t xml:space="preserve">х у Правобранилаштву; </w:t>
      </w:r>
      <w:r w:rsidR="000A77A4" w:rsidRPr="00204530">
        <w:t>Упутство о поступању са пријавом корупције и обезбјеђењу заштите лица која пријављују корупцију у Пр</w:t>
      </w:r>
      <w:r w:rsidR="00595254" w:rsidRPr="00204530">
        <w:t xml:space="preserve">авобранилаштву Републике Српске; </w:t>
      </w:r>
      <w:r w:rsidR="000A77A4" w:rsidRPr="00204530">
        <w:t>План интегритета Пр</w:t>
      </w:r>
      <w:r w:rsidR="00595254" w:rsidRPr="00204530">
        <w:t xml:space="preserve">авобранилаштва Републике Српске; </w:t>
      </w:r>
      <w:r w:rsidR="00111DA7" w:rsidRPr="00204530">
        <w:t>П</w:t>
      </w:r>
      <w:r w:rsidR="00595254" w:rsidRPr="00204530">
        <w:t xml:space="preserve">равилних о одлучивању и гласању; </w:t>
      </w:r>
      <w:r w:rsidR="00111DA7" w:rsidRPr="00204530">
        <w:t xml:space="preserve">Програм рада Правобранилаштва </w:t>
      </w:r>
      <w:r w:rsidR="00595254" w:rsidRPr="00204530">
        <w:t>Републике Српске за 2018.</w:t>
      </w:r>
      <w:r w:rsidR="00E8438A" w:rsidRPr="00204530">
        <w:t xml:space="preserve"> </w:t>
      </w:r>
      <w:r w:rsidR="00595254" w:rsidRPr="00204530">
        <w:t>годину</w:t>
      </w:r>
      <w:r w:rsidR="00D23A90" w:rsidRPr="00204530">
        <w:t xml:space="preserve"> и</w:t>
      </w:r>
      <w:r w:rsidR="00595254" w:rsidRPr="00204530">
        <w:t xml:space="preserve"> </w:t>
      </w:r>
      <w:r w:rsidR="00D81493" w:rsidRPr="00204530">
        <w:t>Кадровски план Правобранилаштва Републике Српске за 201</w:t>
      </w:r>
      <w:r w:rsidR="009714D2" w:rsidRPr="00204530">
        <w:t>8</w:t>
      </w:r>
      <w:r w:rsidR="0033719D" w:rsidRPr="00204530">
        <w:t>.</w:t>
      </w:r>
      <w:r w:rsidR="00595254" w:rsidRPr="00204530">
        <w:t xml:space="preserve"> </w:t>
      </w:r>
      <w:r w:rsidR="0033719D" w:rsidRPr="00204530">
        <w:t>годину</w:t>
      </w:r>
      <w:r w:rsidR="00836B56" w:rsidRPr="00204530">
        <w:t>.</w:t>
      </w:r>
    </w:p>
    <w:p w:rsidR="006D0B38" w:rsidRPr="00815C0A" w:rsidRDefault="00A2780D" w:rsidP="00815C0A">
      <w:pPr>
        <w:pStyle w:val="Heading2"/>
        <w:numPr>
          <w:ilvl w:val="0"/>
          <w:numId w:val="0"/>
        </w:numPr>
        <w:ind w:left="567"/>
      </w:pPr>
      <w:bookmarkStart w:id="898" w:name="_Toc15902793"/>
      <w:bookmarkStart w:id="899" w:name="_Toc23927242"/>
      <w:r>
        <w:rPr>
          <w:lang w:val="sr-Cyrl-RS"/>
        </w:rPr>
        <w:t>2</w:t>
      </w:r>
      <w:r w:rsidR="00815C0A" w:rsidRPr="00815C0A">
        <w:rPr>
          <w:lang w:val="sr-Cyrl-RS"/>
        </w:rPr>
        <w:t>.</w:t>
      </w:r>
      <w:r w:rsidR="00815C0A" w:rsidRPr="00815C0A">
        <w:t xml:space="preserve">1. </w:t>
      </w:r>
      <w:r w:rsidR="00015F4B" w:rsidRPr="00815C0A">
        <w:t>Закон</w:t>
      </w:r>
      <w:r w:rsidR="00796001" w:rsidRPr="00815C0A">
        <w:t xml:space="preserve"> </w:t>
      </w:r>
      <w:r w:rsidR="006D0B38" w:rsidRPr="00815C0A">
        <w:t>о Правобранилаштву Републике Српске</w:t>
      </w:r>
      <w:bookmarkEnd w:id="898"/>
      <w:bookmarkEnd w:id="899"/>
      <w:r w:rsidR="00796001" w:rsidRPr="00815C0A">
        <w:t xml:space="preserve"> </w:t>
      </w:r>
      <w:r w:rsidR="00CE3B4F" w:rsidRPr="00815C0A">
        <w:t xml:space="preserve">          </w:t>
      </w:r>
      <w:r w:rsidR="00796001" w:rsidRPr="00815C0A">
        <w:t xml:space="preserve"> </w:t>
      </w:r>
    </w:p>
    <w:p w:rsidR="008219B5" w:rsidRPr="00204530" w:rsidRDefault="008219B5" w:rsidP="008219B5">
      <w:pPr>
        <w:rPr>
          <w:lang w:val="sr-Cyrl-BA"/>
        </w:rPr>
      </w:pPr>
      <w:r w:rsidRPr="00204530">
        <w:rPr>
          <w:lang w:val="sr-Latn-BA"/>
        </w:rPr>
        <w:t xml:space="preserve">Народна скупштина Републике Српске усвојила </w:t>
      </w:r>
      <w:r w:rsidR="00F47C0D" w:rsidRPr="00204530">
        <w:rPr>
          <w:lang w:val="sr-Latn-BA"/>
        </w:rPr>
        <w:t xml:space="preserve">је </w:t>
      </w:r>
      <w:r w:rsidRPr="00204530">
        <w:rPr>
          <w:lang w:val="sr-Latn-BA"/>
        </w:rPr>
        <w:t>на Двадесет петој посебној сједници</w:t>
      </w:r>
      <w:r w:rsidR="00F47C0D" w:rsidRPr="00204530">
        <w:rPr>
          <w:lang w:val="sr-Latn-BA"/>
        </w:rPr>
        <w:t>, одржаној 13.12.2017. године нови Закон о Правобра</w:t>
      </w:r>
      <w:r w:rsidR="00125C09" w:rsidRPr="00204530">
        <w:rPr>
          <w:lang w:val="sr-Cyrl-BA"/>
        </w:rPr>
        <w:t>н</w:t>
      </w:r>
      <w:r w:rsidR="00F47C0D" w:rsidRPr="00204530">
        <w:rPr>
          <w:lang w:val="sr-Latn-BA"/>
        </w:rPr>
        <w:t>илаштву Републике Српске.</w:t>
      </w:r>
      <w:r w:rsidRPr="00204530">
        <w:rPr>
          <w:lang w:val="sr-Latn-BA"/>
        </w:rPr>
        <w:t xml:space="preserve"> Вијеће народа Републике Српске је актом бр.03-2-420/17од 22.12.2017. године, обавијестило Народну скупштину Републике Српске да наведени закон спада у питање повреде виталног националног интереса бошњачког народа. Заједничка комисија Народне скупштине Републике Српске и Вијећа народа Републике Српске, на сједници одржаној 18.01.2018.</w:t>
      </w:r>
      <w:r w:rsidR="003823EE" w:rsidRPr="00204530">
        <w:rPr>
          <w:lang w:val="sr-Cyrl-BA"/>
        </w:rPr>
        <w:t xml:space="preserve"> </w:t>
      </w:r>
      <w:r w:rsidRPr="00204530">
        <w:rPr>
          <w:lang w:val="sr-Latn-BA"/>
        </w:rPr>
        <w:t>године, усагласили су Амандман на Закон о Правобранилаштву Републике Српске.</w:t>
      </w:r>
      <w:r w:rsidR="00CE3B4F" w:rsidRPr="00204530">
        <w:rPr>
          <w:lang w:val="sr-Cyrl-BA"/>
        </w:rPr>
        <w:t xml:space="preserve"> </w:t>
      </w:r>
      <w:r w:rsidRPr="00204530">
        <w:rPr>
          <w:lang w:val="sr-Latn-BA"/>
        </w:rPr>
        <w:t>Ступањем на снагу Закона о Правоб</w:t>
      </w:r>
      <w:r w:rsidR="00107A5C" w:rsidRPr="00204530">
        <w:rPr>
          <w:lang w:val="sr-Latn-BA"/>
        </w:rPr>
        <w:t>ранилаштву Републике Српске („</w:t>
      </w:r>
      <w:r w:rsidRPr="00204530">
        <w:rPr>
          <w:lang w:val="sr-Latn-BA"/>
        </w:rPr>
        <w:t>Службени гласник Републике Српске“, број 7/18 - о</w:t>
      </w:r>
      <w:r w:rsidR="00107A5C" w:rsidRPr="00204530">
        <w:rPr>
          <w:lang w:val="sr-Latn-BA"/>
        </w:rPr>
        <w:t>бјављен 25. јануара 2018.године</w:t>
      </w:r>
      <w:r w:rsidRPr="00204530">
        <w:rPr>
          <w:lang w:val="sr-Latn-BA"/>
        </w:rPr>
        <w:t>)</w:t>
      </w:r>
      <w:r w:rsidR="00107A5C" w:rsidRPr="00204530">
        <w:rPr>
          <w:lang w:val="sr-Latn-BA"/>
        </w:rPr>
        <w:t>,</w:t>
      </w:r>
      <w:r w:rsidRPr="00204530">
        <w:rPr>
          <w:lang w:val="sr-Latn-BA"/>
        </w:rPr>
        <w:t xml:space="preserve"> престао је да важи Закон о Правобранилаштву Републике Српске („Службени глaсник Републике Српске“, број 16/05, 77/06, 119/08 и 78/11).</w:t>
      </w:r>
      <w:r w:rsidR="00107A5C" w:rsidRPr="00204530">
        <w:rPr>
          <w:lang w:val="sr-Latn-BA"/>
        </w:rPr>
        <w:t xml:space="preserve"> На основу новог Закона о Правобранилаштву Републике Српске, донесен је Правилник о унутрашњој организацији и систематизацији радних мјеста у Правобранилаштву Републике Српске („Службени гласник Републике Српске“, број 78/18 - објављен 22. авугста 2018.године), којим се уређене организационе јединице, њихова надлежност и међусобни односи, укупан број радних мјеста, описи послова радних мјеста, потребан број извршилаца за свако радно мјесто и посебни услови за заснивање радног односа, а ово све без </w:t>
      </w:r>
      <w:r w:rsidR="00B853FB" w:rsidRPr="00204530">
        <w:rPr>
          <w:lang w:val="sr-Latn-BA"/>
        </w:rPr>
        <w:t xml:space="preserve">додатног </w:t>
      </w:r>
      <w:r w:rsidR="00107A5C" w:rsidRPr="00204530">
        <w:rPr>
          <w:lang w:val="sr-Latn-BA"/>
        </w:rPr>
        <w:t>повећања потребних средстава</w:t>
      </w:r>
      <w:r w:rsidR="00B853FB" w:rsidRPr="00204530">
        <w:rPr>
          <w:lang w:val="sr-Latn-BA"/>
        </w:rPr>
        <w:t xml:space="preserve"> за плате и остале накнаде запослених.</w:t>
      </w:r>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900" w:name="_Toc15902796"/>
      <w:bookmarkStart w:id="901" w:name="_Toc23494094"/>
      <w:bookmarkStart w:id="902" w:name="_Toc23499411"/>
      <w:bookmarkStart w:id="903" w:name="_Toc23506504"/>
      <w:bookmarkStart w:id="904" w:name="_Toc23506625"/>
      <w:bookmarkStart w:id="905" w:name="_Toc23506756"/>
      <w:bookmarkStart w:id="906" w:name="_Toc23506853"/>
      <w:bookmarkStart w:id="907" w:name="_Toc23507097"/>
      <w:bookmarkStart w:id="908" w:name="_Toc23507288"/>
      <w:bookmarkStart w:id="909" w:name="_Toc23507507"/>
      <w:bookmarkStart w:id="910" w:name="_Toc23507625"/>
      <w:bookmarkStart w:id="911" w:name="_Toc23507788"/>
      <w:bookmarkStart w:id="912" w:name="_Toc23507879"/>
      <w:bookmarkStart w:id="913" w:name="_Toc23507970"/>
      <w:bookmarkStart w:id="914" w:name="_Toc23509205"/>
      <w:bookmarkStart w:id="915" w:name="_Toc23509381"/>
      <w:bookmarkStart w:id="916" w:name="_Toc23509680"/>
      <w:bookmarkStart w:id="917" w:name="_Toc23509773"/>
      <w:bookmarkStart w:id="918" w:name="_Toc23511392"/>
      <w:bookmarkStart w:id="919" w:name="_Toc23511617"/>
      <w:bookmarkStart w:id="920" w:name="_Toc23511999"/>
      <w:bookmarkStart w:id="921" w:name="_Toc23512094"/>
      <w:bookmarkStart w:id="922" w:name="_Toc23513822"/>
      <w:bookmarkStart w:id="923" w:name="_Toc23513956"/>
      <w:bookmarkStart w:id="924" w:name="_Toc23514213"/>
      <w:bookmarkStart w:id="925" w:name="_Toc23514330"/>
      <w:bookmarkStart w:id="926" w:name="_Toc23515937"/>
      <w:bookmarkStart w:id="927" w:name="_Toc23516073"/>
      <w:bookmarkStart w:id="928" w:name="_Toc23751318"/>
      <w:bookmarkStart w:id="929" w:name="_Toc23753909"/>
      <w:bookmarkStart w:id="930" w:name="_Toc23754064"/>
      <w:bookmarkStart w:id="931" w:name="_Toc23754352"/>
      <w:bookmarkStart w:id="932" w:name="_Toc23755173"/>
      <w:bookmarkStart w:id="933" w:name="_Toc23776228"/>
      <w:bookmarkStart w:id="934" w:name="_Toc23848002"/>
      <w:bookmarkStart w:id="935" w:name="_Toc23848094"/>
      <w:bookmarkStart w:id="936" w:name="_Toc23848410"/>
      <w:bookmarkStart w:id="937" w:name="_Toc23848502"/>
      <w:bookmarkStart w:id="938" w:name="_Toc23858803"/>
      <w:bookmarkStart w:id="939" w:name="_Toc23927058"/>
      <w:bookmarkStart w:id="940" w:name="_Toc23927151"/>
      <w:bookmarkStart w:id="941" w:name="_Toc23927243"/>
      <w:bookmarkStart w:id="942" w:name="_Toc420526165"/>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943" w:name="_Toc15902797"/>
      <w:bookmarkStart w:id="944" w:name="_Toc23494095"/>
      <w:bookmarkStart w:id="945" w:name="_Toc23499412"/>
      <w:bookmarkStart w:id="946" w:name="_Toc23506505"/>
      <w:bookmarkStart w:id="947" w:name="_Toc23506626"/>
      <w:bookmarkStart w:id="948" w:name="_Toc23506757"/>
      <w:bookmarkStart w:id="949" w:name="_Toc23506854"/>
      <w:bookmarkStart w:id="950" w:name="_Toc23507098"/>
      <w:bookmarkStart w:id="951" w:name="_Toc23507289"/>
      <w:bookmarkStart w:id="952" w:name="_Toc23507508"/>
      <w:bookmarkStart w:id="953" w:name="_Toc23507626"/>
      <w:bookmarkStart w:id="954" w:name="_Toc23507789"/>
      <w:bookmarkStart w:id="955" w:name="_Toc23507880"/>
      <w:bookmarkStart w:id="956" w:name="_Toc23507971"/>
      <w:bookmarkStart w:id="957" w:name="_Toc23509206"/>
      <w:bookmarkStart w:id="958" w:name="_Toc23509382"/>
      <w:bookmarkStart w:id="959" w:name="_Toc23509681"/>
      <w:bookmarkStart w:id="960" w:name="_Toc23509774"/>
      <w:bookmarkStart w:id="961" w:name="_Toc23511393"/>
      <w:bookmarkStart w:id="962" w:name="_Toc23511618"/>
      <w:bookmarkStart w:id="963" w:name="_Toc23512000"/>
      <w:bookmarkStart w:id="964" w:name="_Toc23512095"/>
      <w:bookmarkStart w:id="965" w:name="_Toc23513823"/>
      <w:bookmarkStart w:id="966" w:name="_Toc23513957"/>
      <w:bookmarkStart w:id="967" w:name="_Toc23514214"/>
      <w:bookmarkStart w:id="968" w:name="_Toc23514331"/>
      <w:bookmarkStart w:id="969" w:name="_Toc23515938"/>
      <w:bookmarkStart w:id="970" w:name="_Toc23516074"/>
      <w:bookmarkStart w:id="971" w:name="_Toc23751319"/>
      <w:bookmarkStart w:id="972" w:name="_Toc23753910"/>
      <w:bookmarkStart w:id="973" w:name="_Toc23754065"/>
      <w:bookmarkStart w:id="974" w:name="_Toc23754353"/>
      <w:bookmarkStart w:id="975" w:name="_Toc23755174"/>
      <w:bookmarkStart w:id="976" w:name="_Toc23776229"/>
      <w:bookmarkStart w:id="977" w:name="_Toc23848003"/>
      <w:bookmarkStart w:id="978" w:name="_Toc23848095"/>
      <w:bookmarkStart w:id="979" w:name="_Toc23848411"/>
      <w:bookmarkStart w:id="980" w:name="_Toc23848503"/>
      <w:bookmarkStart w:id="981" w:name="_Toc23858804"/>
      <w:bookmarkStart w:id="982" w:name="_Toc23927059"/>
      <w:bookmarkStart w:id="983" w:name="_Toc23927152"/>
      <w:bookmarkStart w:id="984" w:name="_Toc2392724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E33548" w:rsidRPr="00691E41" w:rsidRDefault="00691E41" w:rsidP="00691E41">
      <w:pPr>
        <w:pStyle w:val="Heading1"/>
        <w:numPr>
          <w:ilvl w:val="0"/>
          <w:numId w:val="0"/>
        </w:numPr>
        <w:ind w:left="432"/>
      </w:pPr>
      <w:bookmarkStart w:id="985" w:name="_Toc15902799"/>
      <w:bookmarkStart w:id="986" w:name="_Toc23927245"/>
      <w:bookmarkEnd w:id="942"/>
      <w:r w:rsidRPr="00691E41">
        <w:t xml:space="preserve">3. </w:t>
      </w:r>
      <w:r w:rsidR="00AF448F" w:rsidRPr="00691E41">
        <w:t>СТРAТЕГИЈA БОРБЕ ПРОТИВ КОРУПЦИЈЕ У  РЕПУБЛИЦИ СРПСКОЈ</w:t>
      </w:r>
      <w:bookmarkEnd w:id="985"/>
      <w:bookmarkEnd w:id="986"/>
      <w:r w:rsidR="002417B2" w:rsidRPr="00691E41">
        <w:t xml:space="preserve"> </w:t>
      </w:r>
    </w:p>
    <w:p w:rsidR="00815C0A" w:rsidRDefault="00D00A5C" w:rsidP="00815C0A">
      <w:pPr>
        <w:spacing w:after="60"/>
        <w:ind w:firstLine="708"/>
        <w:contextualSpacing/>
        <w:rPr>
          <w:lang w:val="sr-Cyrl-RS"/>
        </w:rPr>
      </w:pPr>
      <w:r w:rsidRPr="00204530">
        <w:t>Одлуком Народне скупштине Републике Српске, број: 02/1-021-745/18 од 04. јула 2018. године ( “Службен</w:t>
      </w:r>
      <w:r w:rsidRPr="00204530">
        <w:rPr>
          <w:lang w:val="sr-Cyrl-BA"/>
        </w:rPr>
        <w:t>и</w:t>
      </w:r>
      <w:r w:rsidRPr="00204530">
        <w:t xml:space="preserve"> гласник Репблике Српске“, број:66/18</w:t>
      </w:r>
      <w:r w:rsidR="005676B5" w:rsidRPr="00204530">
        <w:rPr>
          <w:lang w:val="sr-Cyrl-BA"/>
        </w:rPr>
        <w:t>)</w:t>
      </w:r>
      <w:r w:rsidRPr="00204530">
        <w:t xml:space="preserve"> усвојена је Стратегија борбе против корупције Републике Српске од 2018. до 2022.</w:t>
      </w:r>
      <w:r w:rsidR="00D74A47" w:rsidRPr="00204530">
        <w:rPr>
          <w:lang w:val="sr-Cyrl-BA"/>
        </w:rPr>
        <w:t xml:space="preserve"> </w:t>
      </w:r>
      <w:r w:rsidRPr="00204530">
        <w:t>године.</w:t>
      </w:r>
      <w:r w:rsidR="00900667" w:rsidRPr="00204530">
        <w:rPr>
          <w:lang w:val="sr-Cyrl-BA"/>
        </w:rPr>
        <w:t xml:space="preserve"> </w:t>
      </w:r>
      <w:r w:rsidRPr="00204530">
        <w:t>Правобранилаштво Републике Српске</w:t>
      </w:r>
      <w:r w:rsidR="002052F4" w:rsidRPr="00204530">
        <w:rPr>
          <w:lang w:val="sr-Cyrl-BA"/>
        </w:rPr>
        <w:t>,</w:t>
      </w:r>
      <w:r w:rsidRPr="00204530">
        <w:t xml:space="preserve"> при</w:t>
      </w:r>
      <w:r w:rsidR="002052F4" w:rsidRPr="00204530">
        <w:t xml:space="preserve"> изради истоимене стратегије</w:t>
      </w:r>
      <w:r w:rsidR="00D74A47" w:rsidRPr="00204530">
        <w:t xml:space="preserve"> </w:t>
      </w:r>
      <w:r w:rsidRPr="00204530">
        <w:t xml:space="preserve">као један од носилаца активности антикоруптивних мјера и активности у области имовинско </w:t>
      </w:r>
      <w:r w:rsidRPr="00204530">
        <w:rPr>
          <w:b/>
        </w:rPr>
        <w:t>-</w:t>
      </w:r>
      <w:r w:rsidRPr="00204530">
        <w:t xml:space="preserve"> правних послова</w:t>
      </w:r>
      <w:r w:rsidR="00D74A47" w:rsidRPr="00204530">
        <w:rPr>
          <w:lang w:val="sr-Cyrl-BA"/>
        </w:rPr>
        <w:t xml:space="preserve">, упутило </w:t>
      </w:r>
      <w:r w:rsidR="002052F4" w:rsidRPr="00204530">
        <w:rPr>
          <w:lang w:val="sr-Cyrl-BA"/>
        </w:rPr>
        <w:t xml:space="preserve">је </w:t>
      </w:r>
      <w:r w:rsidRPr="00204530">
        <w:t>Министарству правде Републике Српске</w:t>
      </w:r>
      <w:r w:rsidR="00D74A47" w:rsidRPr="00204530">
        <w:t xml:space="preserve"> </w:t>
      </w:r>
      <w:r w:rsidRPr="00204530">
        <w:t>изјаш</w:t>
      </w:r>
      <w:r w:rsidR="00FA6C87" w:rsidRPr="00204530">
        <w:rPr>
          <w:lang w:val="sr-Cyrl-BA"/>
        </w:rPr>
        <w:t>њ</w:t>
      </w:r>
      <w:r w:rsidR="00FA6C87" w:rsidRPr="00204530">
        <w:t>ење</w:t>
      </w:r>
      <w:r w:rsidR="00D74A47" w:rsidRPr="00204530">
        <w:t xml:space="preserve"> и мишљењ</w:t>
      </w:r>
      <w:r w:rsidR="00D74A47" w:rsidRPr="00204530">
        <w:rPr>
          <w:lang w:val="sr-Cyrl-BA"/>
        </w:rPr>
        <w:t>е</w:t>
      </w:r>
      <w:r w:rsidR="003F5FC4" w:rsidRPr="00204530">
        <w:t xml:space="preserve"> </w:t>
      </w:r>
      <w:r w:rsidR="002052F4" w:rsidRPr="00204530">
        <w:t>број</w:t>
      </w:r>
      <w:r w:rsidR="002052F4" w:rsidRPr="00204530">
        <w:rPr>
          <w:lang w:val="sr-Cyrl-BA"/>
        </w:rPr>
        <w:t>:</w:t>
      </w:r>
      <w:r w:rsidR="002052F4" w:rsidRPr="00204530">
        <w:t>ЈП-542/17 од 19.04.2018.</w:t>
      </w:r>
      <w:r w:rsidR="002052F4" w:rsidRPr="00204530">
        <w:rPr>
          <w:lang w:val="sr-Cyrl-BA"/>
        </w:rPr>
        <w:t xml:space="preserve"> </w:t>
      </w:r>
      <w:r w:rsidR="002052F4" w:rsidRPr="00204530">
        <w:t>године</w:t>
      </w:r>
      <w:r w:rsidR="002052F4" w:rsidRPr="00204530">
        <w:rPr>
          <w:lang w:val="sr-Cyrl-BA"/>
        </w:rPr>
        <w:t xml:space="preserve"> </w:t>
      </w:r>
      <w:r w:rsidR="003F5FC4" w:rsidRPr="00204530">
        <w:t xml:space="preserve">на </w:t>
      </w:r>
      <w:r w:rsidR="003F5FC4" w:rsidRPr="00204530">
        <w:rPr>
          <w:lang w:val="sr-Cyrl-BA"/>
        </w:rPr>
        <w:t>р</w:t>
      </w:r>
      <w:r w:rsidRPr="00204530">
        <w:t>адну вер</w:t>
      </w:r>
      <w:r w:rsidRPr="00204530">
        <w:rPr>
          <w:lang w:val="sr-Cyrl-BA"/>
        </w:rPr>
        <w:t>з</w:t>
      </w:r>
      <w:r w:rsidRPr="00204530">
        <w:t>ију Приједлога Стратегије</w:t>
      </w:r>
      <w:r w:rsidR="005676B5" w:rsidRPr="00204530">
        <w:rPr>
          <w:lang w:val="sr-Cyrl-BA"/>
        </w:rPr>
        <w:t>.</w:t>
      </w:r>
      <w:r w:rsidR="001E583E" w:rsidRPr="00204530">
        <w:rPr>
          <w:lang w:val="sr-Cyrl-BA"/>
        </w:rPr>
        <w:t xml:space="preserve"> </w:t>
      </w:r>
      <w:r w:rsidR="005676B5" w:rsidRPr="00204530">
        <w:rPr>
          <w:lang w:val="sr-Cyrl-BA"/>
        </w:rPr>
        <w:t>Правобранилаштво је дало затражено мишљење број:ЈП-542</w:t>
      </w:r>
      <w:r w:rsidR="00FA6C87" w:rsidRPr="00204530">
        <w:rPr>
          <w:lang w:val="sr-Cyrl-BA"/>
        </w:rPr>
        <w:t>/18 oд</w:t>
      </w:r>
      <w:r w:rsidR="005676B5" w:rsidRPr="00204530">
        <w:rPr>
          <w:lang w:val="sr-Cyrl-BA"/>
        </w:rPr>
        <w:t xml:space="preserve"> 09.08.2018. године </w:t>
      </w:r>
      <w:r w:rsidR="00FA6C87" w:rsidRPr="00204530">
        <w:rPr>
          <w:lang w:val="sr-Cyrl-BA"/>
        </w:rPr>
        <w:t xml:space="preserve">и </w:t>
      </w:r>
      <w:r w:rsidR="005676B5" w:rsidRPr="00204530">
        <w:rPr>
          <w:lang w:val="sr-Cyrl-BA"/>
        </w:rPr>
        <w:t xml:space="preserve">на нацрт Акционог плана за спровођење Стратегије борбе против корупције у Републици Српској од 2018. </w:t>
      </w:r>
      <w:r w:rsidR="005676B5" w:rsidRPr="00204530">
        <w:rPr>
          <w:b/>
          <w:lang w:val="sr-Cyrl-BA"/>
        </w:rPr>
        <w:t>-</w:t>
      </w:r>
      <w:r w:rsidR="005676B5" w:rsidRPr="00204530">
        <w:rPr>
          <w:lang w:val="sr-Cyrl-BA"/>
        </w:rPr>
        <w:t xml:space="preserve"> 2022. године, у складу са актом Министарста правде Републике Српске број:08.021/111-98/17</w:t>
      </w:r>
      <w:r w:rsidR="00FA6C87" w:rsidRPr="00204530">
        <w:rPr>
          <w:lang w:val="sr-Cyrl-BA"/>
        </w:rPr>
        <w:t>.</w:t>
      </w:r>
      <w:r w:rsidR="00900667" w:rsidRPr="00204530">
        <w:rPr>
          <w:lang w:val="sr-Cyrl-BA"/>
        </w:rPr>
        <w:t xml:space="preserve"> </w:t>
      </w:r>
      <w:r w:rsidRPr="00204530">
        <w:t>Министарство правде Републике Српске је</w:t>
      </w:r>
      <w:r w:rsidR="00FA6C87" w:rsidRPr="00204530">
        <w:rPr>
          <w:lang w:val="sr-Cyrl-BA"/>
        </w:rPr>
        <w:t>,</w:t>
      </w:r>
      <w:r w:rsidRPr="00204530">
        <w:t xml:space="preserve"> у складу са оба докумета, затражило Извјештај о реализацији мјера и активности из Стратегије борбе против корупције Републике Српске 2018</w:t>
      </w:r>
      <w:r w:rsidR="0096022A" w:rsidRPr="00204530">
        <w:rPr>
          <w:lang w:val="sr-Cyrl-BA"/>
        </w:rPr>
        <w:t xml:space="preserve"> </w:t>
      </w:r>
      <w:r w:rsidRPr="00204530">
        <w:rPr>
          <w:b/>
        </w:rPr>
        <w:t>-</w:t>
      </w:r>
      <w:r w:rsidR="0096022A" w:rsidRPr="00204530">
        <w:rPr>
          <w:lang w:val="sr-Cyrl-BA"/>
        </w:rPr>
        <w:t xml:space="preserve"> </w:t>
      </w:r>
      <w:r w:rsidRPr="00204530">
        <w:t>2022.</w:t>
      </w:r>
      <w:r w:rsidR="0096022A" w:rsidRPr="00204530">
        <w:rPr>
          <w:lang w:val="sr-Cyrl-BA"/>
        </w:rPr>
        <w:t xml:space="preserve"> </w:t>
      </w:r>
      <w:r w:rsidRPr="00204530">
        <w:t>године и Акционог плана за спровођењ</w:t>
      </w:r>
      <w:r w:rsidR="0096022A" w:rsidRPr="00204530">
        <w:rPr>
          <w:lang w:val="sr-Cyrl-BA"/>
        </w:rPr>
        <w:t>е</w:t>
      </w:r>
      <w:r w:rsidRPr="00204530">
        <w:t xml:space="preserve"> Стратегије борбе против корупције у Републици Српској за 2018.</w:t>
      </w:r>
      <w:r w:rsidR="0096022A" w:rsidRPr="00204530">
        <w:rPr>
          <w:lang w:val="sr-Cyrl-BA"/>
        </w:rPr>
        <w:t xml:space="preserve"> </w:t>
      </w:r>
      <w:r w:rsidRPr="00204530">
        <w:t xml:space="preserve">годину, </w:t>
      </w:r>
      <w:r w:rsidR="0096022A" w:rsidRPr="00204530">
        <w:rPr>
          <w:lang w:val="sr-Cyrl-BA"/>
        </w:rPr>
        <w:t xml:space="preserve">а </w:t>
      </w:r>
      <w:r w:rsidRPr="00204530">
        <w:t>Правобранилаштво је</w:t>
      </w:r>
      <w:r w:rsidR="00FA6C87" w:rsidRPr="00204530">
        <w:rPr>
          <w:lang w:val="sr-Cyrl-BA"/>
        </w:rPr>
        <w:t>,</w:t>
      </w:r>
      <w:r w:rsidRPr="00204530">
        <w:t xml:space="preserve"> у складу са обавезама које су преузете овим докуметнима</w:t>
      </w:r>
      <w:r w:rsidR="00FA6C87" w:rsidRPr="00204530">
        <w:rPr>
          <w:lang w:val="sr-Cyrl-BA"/>
        </w:rPr>
        <w:t>,</w:t>
      </w:r>
      <w:r w:rsidRPr="00204530">
        <w:t xml:space="preserve"> доставило тражено </w:t>
      </w:r>
      <w:r w:rsidR="00FA6C87" w:rsidRPr="00204530">
        <w:rPr>
          <w:lang w:val="sr-Cyrl-BA"/>
        </w:rPr>
        <w:t xml:space="preserve">под </w:t>
      </w:r>
      <w:r w:rsidRPr="00204530">
        <w:t>бројем</w:t>
      </w:r>
      <w:r w:rsidR="00FA6C87" w:rsidRPr="00204530">
        <w:rPr>
          <w:lang w:val="sr-Cyrl-BA"/>
        </w:rPr>
        <w:t>:</w:t>
      </w:r>
      <w:bookmarkStart w:id="987" w:name="_Toc15902800"/>
      <w:r w:rsidR="00815C0A">
        <w:t>ЈП-542/17 од 04.01.2019.године.</w:t>
      </w:r>
    </w:p>
    <w:p w:rsidR="00770FFF" w:rsidRPr="00815C0A" w:rsidRDefault="00691E41" w:rsidP="00815C0A">
      <w:pPr>
        <w:pStyle w:val="Heading2"/>
        <w:numPr>
          <w:ilvl w:val="0"/>
          <w:numId w:val="0"/>
        </w:numPr>
        <w:ind w:left="567"/>
      </w:pPr>
      <w:bookmarkStart w:id="988" w:name="_Toc23927246"/>
      <w:r>
        <w:rPr>
          <w:lang w:val="sr-Cyrl-RS"/>
        </w:rPr>
        <w:t>3</w:t>
      </w:r>
      <w:r w:rsidR="00815C0A">
        <w:rPr>
          <w:lang w:val="sr-Cyrl-RS"/>
        </w:rPr>
        <w:t xml:space="preserve">.1. </w:t>
      </w:r>
      <w:r w:rsidR="00770FFF" w:rsidRPr="00204530">
        <w:rPr>
          <w:rFonts w:eastAsia="Calibri"/>
        </w:rPr>
        <w:t>План интегритета Правобранилаштва Републике Срппске</w:t>
      </w:r>
      <w:bookmarkEnd w:id="987"/>
      <w:bookmarkEnd w:id="988"/>
      <w:r w:rsidR="00C11C59" w:rsidRPr="00204530">
        <w:rPr>
          <w:rFonts w:eastAsia="Calibri"/>
        </w:rPr>
        <w:t xml:space="preserve">  </w:t>
      </w:r>
    </w:p>
    <w:p w:rsidR="009B4178" w:rsidRPr="00815C0A" w:rsidRDefault="00770FFF" w:rsidP="00815C0A">
      <w:pPr>
        <w:ind w:firstLine="431"/>
        <w:rPr>
          <w:lang w:val="sr-Cyrl-RS"/>
        </w:rPr>
      </w:pPr>
      <w:r w:rsidRPr="00204530">
        <w:rPr>
          <w:rFonts w:eastAsia="Calibri"/>
          <w:position w:val="1"/>
          <w:lang w:val="sr-Latn-BA"/>
        </w:rPr>
        <w:t>Ст</w:t>
      </w:r>
      <w:r w:rsidRPr="00204530">
        <w:rPr>
          <w:rFonts w:eastAsia="Calibri"/>
          <w:spacing w:val="1"/>
          <w:position w:val="1"/>
          <w:lang w:val="sr-Latn-BA"/>
        </w:rPr>
        <w:t>р</w:t>
      </w:r>
      <w:r w:rsidRPr="00204530">
        <w:rPr>
          <w:rFonts w:eastAsia="Calibri"/>
          <w:spacing w:val="-2"/>
          <w:position w:val="1"/>
          <w:lang w:val="sr-Latn-BA"/>
        </w:rPr>
        <w:t>а</w:t>
      </w:r>
      <w:r w:rsidRPr="00204530">
        <w:rPr>
          <w:rFonts w:eastAsia="Calibri"/>
          <w:position w:val="1"/>
          <w:lang w:val="sr-Latn-BA"/>
        </w:rPr>
        <w:t>т</w:t>
      </w:r>
      <w:r w:rsidRPr="00204530">
        <w:rPr>
          <w:rFonts w:eastAsia="Calibri"/>
          <w:spacing w:val="1"/>
          <w:position w:val="1"/>
          <w:lang w:val="sr-Latn-BA"/>
        </w:rPr>
        <w:t>ег</w:t>
      </w:r>
      <w:r w:rsidRPr="00204530">
        <w:rPr>
          <w:rFonts w:eastAsia="Calibri"/>
          <w:position w:val="1"/>
          <w:lang w:val="sr-Latn-BA"/>
        </w:rPr>
        <w:t>иј</w:t>
      </w:r>
      <w:r w:rsidRPr="00204530">
        <w:rPr>
          <w:rFonts w:eastAsia="Calibri"/>
          <w:spacing w:val="-2"/>
          <w:position w:val="1"/>
          <w:lang w:val="sr-Latn-BA"/>
        </w:rPr>
        <w:t>о</w:t>
      </w:r>
      <w:r w:rsidRPr="00204530">
        <w:rPr>
          <w:rFonts w:eastAsia="Calibri"/>
          <w:spacing w:val="1"/>
          <w:position w:val="1"/>
          <w:lang w:val="sr-Latn-BA"/>
        </w:rPr>
        <w:t>м</w:t>
      </w:r>
      <w:r w:rsidRPr="00204530">
        <w:rPr>
          <w:rFonts w:eastAsia="Calibri"/>
          <w:position w:val="1"/>
          <w:lang w:val="sr-Latn-BA"/>
        </w:rPr>
        <w:t xml:space="preserve"> </w:t>
      </w:r>
      <w:r w:rsidRPr="00204530">
        <w:rPr>
          <w:lang w:val="sr-Latn-BA"/>
        </w:rPr>
        <w:t xml:space="preserve">борбе против корупције у  Републици Српској  од 2013. </w:t>
      </w:r>
      <w:r w:rsidRPr="00204530">
        <w:rPr>
          <w:b/>
          <w:lang w:val="sr-Latn-BA"/>
        </w:rPr>
        <w:t>-</w:t>
      </w:r>
      <w:r w:rsidRPr="00204530">
        <w:rPr>
          <w:lang w:val="sr-Latn-BA"/>
        </w:rPr>
        <w:t>2017.</w:t>
      </w:r>
      <w:r w:rsidR="00B603FC" w:rsidRPr="00204530">
        <w:rPr>
          <w:lang w:val="sr-Latn-BA"/>
        </w:rPr>
        <w:t xml:space="preserve"> </w:t>
      </w:r>
      <w:r w:rsidRPr="00204530">
        <w:rPr>
          <w:lang w:val="sr-Latn-BA"/>
        </w:rPr>
        <w:t xml:space="preserve">године </w:t>
      </w:r>
      <w:r w:rsidRPr="00204530">
        <w:rPr>
          <w:rFonts w:eastAsia="Calibri"/>
          <w:position w:val="1"/>
          <w:lang w:val="sr-Latn-BA"/>
        </w:rPr>
        <w:t xml:space="preserve">и </w:t>
      </w:r>
      <w:r w:rsidRPr="00204530">
        <w:rPr>
          <w:rFonts w:eastAsia="Calibri"/>
          <w:spacing w:val="17"/>
          <w:position w:val="1"/>
          <w:lang w:val="sr-Latn-BA"/>
        </w:rPr>
        <w:t xml:space="preserve"> </w:t>
      </w:r>
      <w:r w:rsidRPr="00204530">
        <w:rPr>
          <w:rFonts w:eastAsia="Calibri"/>
          <w:spacing w:val="-3"/>
          <w:position w:val="1"/>
          <w:lang w:val="sr-Latn-BA"/>
        </w:rPr>
        <w:t>п</w:t>
      </w:r>
      <w:r w:rsidRPr="00204530">
        <w:rPr>
          <w:rFonts w:eastAsia="Calibri"/>
          <w:spacing w:val="-1"/>
          <w:position w:val="1"/>
          <w:lang w:val="sr-Latn-BA"/>
        </w:rPr>
        <w:t>р</w:t>
      </w:r>
      <w:r w:rsidRPr="00204530">
        <w:rPr>
          <w:rFonts w:eastAsia="Calibri"/>
          <w:position w:val="1"/>
          <w:lang w:val="sr-Latn-BA"/>
        </w:rPr>
        <w:t>ипадају</w:t>
      </w:r>
      <w:r w:rsidRPr="00204530">
        <w:rPr>
          <w:rFonts w:eastAsia="Calibri"/>
          <w:spacing w:val="-1"/>
          <w:position w:val="1"/>
          <w:lang w:val="sr-Latn-BA"/>
        </w:rPr>
        <w:t>ћ</w:t>
      </w:r>
      <w:r w:rsidRPr="00204530">
        <w:rPr>
          <w:rFonts w:eastAsia="Calibri"/>
          <w:position w:val="1"/>
          <w:lang w:val="sr-Latn-BA"/>
        </w:rPr>
        <w:t xml:space="preserve">им </w:t>
      </w:r>
      <w:r w:rsidRPr="00204530">
        <w:rPr>
          <w:rFonts w:eastAsia="Calibri"/>
          <w:spacing w:val="17"/>
          <w:position w:val="1"/>
          <w:lang w:val="sr-Latn-BA"/>
        </w:rPr>
        <w:t xml:space="preserve"> </w:t>
      </w:r>
      <w:r w:rsidRPr="00204530">
        <w:rPr>
          <w:rFonts w:eastAsia="Calibri"/>
          <w:position w:val="1"/>
          <w:lang w:val="sr-Latn-BA"/>
        </w:rPr>
        <w:t>А</w:t>
      </w:r>
      <w:r w:rsidRPr="00204530">
        <w:rPr>
          <w:rFonts w:eastAsia="Calibri"/>
          <w:spacing w:val="-1"/>
          <w:position w:val="1"/>
          <w:lang w:val="sr-Latn-BA"/>
        </w:rPr>
        <w:t>к</w:t>
      </w:r>
      <w:r w:rsidRPr="00204530">
        <w:rPr>
          <w:rFonts w:eastAsia="Calibri"/>
          <w:position w:val="1"/>
          <w:lang w:val="sr-Latn-BA"/>
        </w:rPr>
        <w:t>цио</w:t>
      </w:r>
      <w:r w:rsidRPr="00204530">
        <w:rPr>
          <w:rFonts w:eastAsia="Calibri"/>
          <w:spacing w:val="-1"/>
          <w:position w:val="1"/>
          <w:lang w:val="sr-Latn-BA"/>
        </w:rPr>
        <w:t>н</w:t>
      </w:r>
      <w:r w:rsidRPr="00204530">
        <w:rPr>
          <w:rFonts w:eastAsia="Calibri"/>
          <w:position w:val="1"/>
          <w:lang w:val="sr-Latn-BA"/>
        </w:rPr>
        <w:t xml:space="preserve">им </w:t>
      </w:r>
      <w:r w:rsidRPr="00204530">
        <w:rPr>
          <w:rFonts w:eastAsia="Calibri"/>
          <w:spacing w:val="17"/>
          <w:position w:val="1"/>
          <w:lang w:val="sr-Latn-BA"/>
        </w:rPr>
        <w:t xml:space="preserve"> </w:t>
      </w:r>
      <w:r w:rsidRPr="00204530">
        <w:rPr>
          <w:rFonts w:eastAsia="Calibri"/>
          <w:position w:val="1"/>
          <w:lang w:val="sr-Latn-BA"/>
        </w:rPr>
        <w:t>пла</w:t>
      </w:r>
      <w:r w:rsidRPr="00204530">
        <w:rPr>
          <w:rFonts w:eastAsia="Calibri"/>
          <w:spacing w:val="-1"/>
          <w:position w:val="1"/>
          <w:lang w:val="sr-Latn-BA"/>
        </w:rPr>
        <w:t>н</w:t>
      </w:r>
      <w:r w:rsidRPr="00204530">
        <w:rPr>
          <w:rFonts w:eastAsia="Calibri"/>
          <w:position w:val="1"/>
          <w:lang w:val="sr-Latn-BA"/>
        </w:rPr>
        <w:t>о</w:t>
      </w:r>
      <w:r w:rsidRPr="00204530">
        <w:rPr>
          <w:rFonts w:eastAsia="Calibri"/>
          <w:spacing w:val="1"/>
          <w:position w:val="1"/>
          <w:lang w:val="sr-Latn-BA"/>
        </w:rPr>
        <w:t>м Владе Републике Српске</w:t>
      </w:r>
      <w:r w:rsidRPr="00204530">
        <w:rPr>
          <w:rFonts w:eastAsia="Calibri"/>
          <w:position w:val="1"/>
          <w:lang w:val="sr-Latn-BA"/>
        </w:rPr>
        <w:t xml:space="preserve"> </w:t>
      </w:r>
      <w:r w:rsidRPr="00204530">
        <w:rPr>
          <w:rFonts w:eastAsia="Calibri"/>
          <w:spacing w:val="16"/>
          <w:position w:val="1"/>
          <w:lang w:val="sr-Latn-BA"/>
        </w:rPr>
        <w:t xml:space="preserve"> </w:t>
      </w:r>
      <w:r w:rsidRPr="00204530">
        <w:rPr>
          <w:rFonts w:eastAsia="Calibri"/>
          <w:position w:val="1"/>
          <w:lang w:val="sr-Latn-BA"/>
        </w:rPr>
        <w:t>утврђена</w:t>
      </w:r>
      <w:r w:rsidRPr="00204530">
        <w:rPr>
          <w:rFonts w:eastAsia="Calibri"/>
          <w:spacing w:val="16"/>
          <w:position w:val="1"/>
          <w:lang w:val="sr-Latn-BA"/>
        </w:rPr>
        <w:t xml:space="preserve"> </w:t>
      </w:r>
      <w:r w:rsidRPr="00204530">
        <w:rPr>
          <w:rFonts w:eastAsia="Calibri"/>
          <w:position w:val="1"/>
          <w:lang w:val="sr-Latn-BA"/>
        </w:rPr>
        <w:t xml:space="preserve">је </w:t>
      </w:r>
      <w:r w:rsidRPr="00204530">
        <w:rPr>
          <w:rFonts w:eastAsia="Calibri"/>
          <w:spacing w:val="17"/>
          <w:position w:val="1"/>
          <w:lang w:val="sr-Latn-BA"/>
        </w:rPr>
        <w:t xml:space="preserve"> </w:t>
      </w:r>
      <w:r w:rsidRPr="00204530">
        <w:rPr>
          <w:rFonts w:eastAsia="Calibri"/>
          <w:position w:val="1"/>
          <w:lang w:val="sr-Latn-BA"/>
        </w:rPr>
        <w:t xml:space="preserve">обавеза </w:t>
      </w:r>
      <w:r w:rsidRPr="00204530">
        <w:rPr>
          <w:rFonts w:eastAsia="Calibri"/>
          <w:spacing w:val="16"/>
          <w:position w:val="1"/>
          <w:lang w:val="sr-Latn-BA"/>
        </w:rPr>
        <w:t xml:space="preserve"> </w:t>
      </w:r>
      <w:r w:rsidRPr="00204530">
        <w:rPr>
          <w:rFonts w:eastAsia="Calibri"/>
          <w:position w:val="1"/>
          <w:lang w:val="sr-Latn-BA"/>
        </w:rPr>
        <w:t xml:space="preserve">да </w:t>
      </w:r>
      <w:r w:rsidRPr="00204530">
        <w:rPr>
          <w:rFonts w:eastAsia="Calibri"/>
          <w:spacing w:val="14"/>
          <w:position w:val="1"/>
          <w:lang w:val="sr-Latn-BA"/>
        </w:rPr>
        <w:t xml:space="preserve"> </w:t>
      </w:r>
      <w:r w:rsidRPr="00204530">
        <w:rPr>
          <w:rFonts w:eastAsia="Calibri"/>
          <w:spacing w:val="-1"/>
          <w:position w:val="1"/>
          <w:lang w:val="sr-Latn-BA"/>
        </w:rPr>
        <w:t>с</w:t>
      </w:r>
      <w:r w:rsidRPr="00204530">
        <w:rPr>
          <w:rFonts w:eastAsia="Calibri"/>
          <w:position w:val="1"/>
          <w:lang w:val="sr-Latn-BA"/>
        </w:rPr>
        <w:t xml:space="preserve">ве </w:t>
      </w:r>
      <w:r w:rsidRPr="00204530">
        <w:rPr>
          <w:rFonts w:eastAsia="Calibri"/>
          <w:lang w:val="sr-Latn-BA"/>
        </w:rPr>
        <w:t>и</w:t>
      </w:r>
      <w:r w:rsidRPr="00204530">
        <w:rPr>
          <w:rFonts w:eastAsia="Calibri"/>
          <w:spacing w:val="-1"/>
          <w:lang w:val="sr-Latn-BA"/>
        </w:rPr>
        <w:t>нс</w:t>
      </w:r>
      <w:r w:rsidRPr="00204530">
        <w:rPr>
          <w:rFonts w:eastAsia="Calibri"/>
          <w:lang w:val="sr-Latn-BA"/>
        </w:rPr>
        <w:t>ти</w:t>
      </w:r>
      <w:r w:rsidRPr="00204530">
        <w:rPr>
          <w:rFonts w:eastAsia="Calibri"/>
          <w:spacing w:val="1"/>
          <w:lang w:val="sr-Latn-BA"/>
        </w:rPr>
        <w:t>т</w:t>
      </w:r>
      <w:r w:rsidRPr="00204530">
        <w:rPr>
          <w:rFonts w:eastAsia="Calibri"/>
          <w:lang w:val="sr-Latn-BA"/>
        </w:rPr>
        <w:t>у</w:t>
      </w:r>
      <w:r w:rsidRPr="00204530">
        <w:rPr>
          <w:rFonts w:eastAsia="Calibri"/>
          <w:spacing w:val="-1"/>
          <w:lang w:val="sr-Latn-BA"/>
        </w:rPr>
        <w:t>ц</w:t>
      </w:r>
      <w:r w:rsidRPr="00204530">
        <w:rPr>
          <w:rFonts w:eastAsia="Calibri"/>
          <w:lang w:val="sr-Latn-BA"/>
        </w:rPr>
        <w:t>ије</w:t>
      </w:r>
      <w:r w:rsidRPr="00204530">
        <w:rPr>
          <w:rFonts w:eastAsia="Calibri"/>
          <w:spacing w:val="3"/>
          <w:lang w:val="sr-Latn-BA"/>
        </w:rPr>
        <w:t xml:space="preserve"> </w:t>
      </w:r>
      <w:r w:rsidRPr="00204530">
        <w:rPr>
          <w:rFonts w:eastAsia="Calibri"/>
          <w:lang w:val="sr-Latn-BA"/>
        </w:rPr>
        <w:t>у</w:t>
      </w:r>
      <w:r w:rsidRPr="00204530">
        <w:rPr>
          <w:rFonts w:eastAsia="Calibri"/>
          <w:spacing w:val="1"/>
          <w:lang w:val="sr-Latn-BA"/>
        </w:rPr>
        <w:t xml:space="preserve"> </w:t>
      </w:r>
      <w:r w:rsidRPr="00204530">
        <w:rPr>
          <w:rFonts w:eastAsia="Calibri"/>
          <w:lang w:val="sr-Latn-BA"/>
        </w:rPr>
        <w:t>јав</w:t>
      </w:r>
      <w:r w:rsidRPr="00204530">
        <w:rPr>
          <w:rFonts w:eastAsia="Calibri"/>
          <w:spacing w:val="-1"/>
          <w:lang w:val="sr-Latn-BA"/>
        </w:rPr>
        <w:t>н</w:t>
      </w:r>
      <w:r w:rsidRPr="00204530">
        <w:rPr>
          <w:rFonts w:eastAsia="Calibri"/>
          <w:lang w:val="sr-Latn-BA"/>
        </w:rPr>
        <w:t>ом</w:t>
      </w:r>
      <w:r w:rsidRPr="00204530">
        <w:rPr>
          <w:rFonts w:eastAsia="Calibri"/>
          <w:spacing w:val="3"/>
          <w:lang w:val="sr-Latn-BA"/>
        </w:rPr>
        <w:t xml:space="preserve"> </w:t>
      </w:r>
      <w:r w:rsidRPr="00204530">
        <w:rPr>
          <w:rFonts w:eastAsia="Calibri"/>
          <w:spacing w:val="-1"/>
          <w:lang w:val="sr-Latn-BA"/>
        </w:rPr>
        <w:t>с</w:t>
      </w:r>
      <w:r w:rsidRPr="00204530">
        <w:rPr>
          <w:rFonts w:eastAsia="Calibri"/>
          <w:lang w:val="sr-Latn-BA"/>
        </w:rPr>
        <w:t>ект</w:t>
      </w:r>
      <w:r w:rsidRPr="00204530">
        <w:rPr>
          <w:rFonts w:eastAsia="Calibri"/>
          <w:spacing w:val="1"/>
          <w:lang w:val="sr-Latn-BA"/>
        </w:rPr>
        <w:t>ор</w:t>
      </w:r>
      <w:r w:rsidRPr="00204530">
        <w:rPr>
          <w:rFonts w:eastAsia="Calibri"/>
          <w:lang w:val="sr-Latn-BA"/>
        </w:rPr>
        <w:t>у,</w:t>
      </w:r>
      <w:r w:rsidRPr="00204530">
        <w:rPr>
          <w:rFonts w:eastAsia="Calibri"/>
          <w:spacing w:val="1"/>
          <w:lang w:val="sr-Latn-BA"/>
        </w:rPr>
        <w:t xml:space="preserve"> </w:t>
      </w:r>
      <w:r w:rsidRPr="00204530">
        <w:rPr>
          <w:rFonts w:eastAsia="Calibri"/>
          <w:spacing w:val="-1"/>
          <w:lang w:val="sr-Latn-BA"/>
        </w:rPr>
        <w:t>с</w:t>
      </w:r>
      <w:r w:rsidRPr="00204530">
        <w:rPr>
          <w:rFonts w:eastAsia="Calibri"/>
          <w:lang w:val="sr-Latn-BA"/>
        </w:rPr>
        <w:t>ви</w:t>
      </w:r>
      <w:r w:rsidRPr="00204530">
        <w:rPr>
          <w:rFonts w:eastAsia="Calibri"/>
          <w:spacing w:val="2"/>
          <w:lang w:val="sr-Latn-BA"/>
        </w:rPr>
        <w:t xml:space="preserve"> </w:t>
      </w:r>
      <w:r w:rsidRPr="00204530">
        <w:rPr>
          <w:rFonts w:eastAsia="Calibri"/>
          <w:spacing w:val="-2"/>
          <w:lang w:val="sr-Latn-BA"/>
        </w:rPr>
        <w:t>о</w:t>
      </w:r>
      <w:r w:rsidRPr="00204530">
        <w:rPr>
          <w:rFonts w:eastAsia="Calibri"/>
          <w:spacing w:val="1"/>
          <w:lang w:val="sr-Latn-BA"/>
        </w:rPr>
        <w:t>рг</w:t>
      </w:r>
      <w:r w:rsidRPr="00204530">
        <w:rPr>
          <w:rFonts w:eastAsia="Calibri"/>
          <w:lang w:val="sr-Latn-BA"/>
        </w:rPr>
        <w:t>а</w:t>
      </w:r>
      <w:r w:rsidRPr="00204530">
        <w:rPr>
          <w:rFonts w:eastAsia="Calibri"/>
          <w:spacing w:val="-1"/>
          <w:lang w:val="sr-Latn-BA"/>
        </w:rPr>
        <w:t>н</w:t>
      </w:r>
      <w:r w:rsidRPr="00204530">
        <w:rPr>
          <w:rFonts w:eastAsia="Calibri"/>
          <w:lang w:val="sr-Latn-BA"/>
        </w:rPr>
        <w:t>и</w:t>
      </w:r>
      <w:r w:rsidRPr="00204530">
        <w:rPr>
          <w:rFonts w:eastAsia="Calibri"/>
          <w:spacing w:val="2"/>
          <w:lang w:val="sr-Latn-BA"/>
        </w:rPr>
        <w:t xml:space="preserve"> </w:t>
      </w:r>
      <w:r w:rsidRPr="00204530">
        <w:rPr>
          <w:rFonts w:eastAsia="Calibri"/>
          <w:lang w:val="sr-Latn-BA"/>
        </w:rPr>
        <w:t>у</w:t>
      </w:r>
      <w:r w:rsidRPr="00204530">
        <w:rPr>
          <w:rFonts w:eastAsia="Calibri"/>
          <w:spacing w:val="-3"/>
          <w:lang w:val="sr-Latn-BA"/>
        </w:rPr>
        <w:t>п</w:t>
      </w:r>
      <w:r w:rsidRPr="00204530">
        <w:rPr>
          <w:rFonts w:eastAsia="Calibri"/>
          <w:spacing w:val="1"/>
          <w:lang w:val="sr-Latn-BA"/>
        </w:rPr>
        <w:t>р</w:t>
      </w:r>
      <w:r w:rsidRPr="00204530">
        <w:rPr>
          <w:rFonts w:eastAsia="Calibri"/>
          <w:lang w:val="sr-Latn-BA"/>
        </w:rPr>
        <w:t>аве</w:t>
      </w:r>
      <w:r w:rsidRPr="00204530">
        <w:rPr>
          <w:rFonts w:eastAsia="Calibri"/>
          <w:spacing w:val="3"/>
          <w:lang w:val="sr-Latn-BA"/>
        </w:rPr>
        <w:t xml:space="preserve"> </w:t>
      </w:r>
      <w:r w:rsidRPr="00204530">
        <w:rPr>
          <w:rFonts w:eastAsia="Calibri"/>
          <w:lang w:val="sr-Latn-BA"/>
        </w:rPr>
        <w:t>и</w:t>
      </w:r>
      <w:r w:rsidRPr="00204530">
        <w:rPr>
          <w:rFonts w:eastAsia="Calibri"/>
          <w:spacing w:val="2"/>
          <w:lang w:val="sr-Latn-BA"/>
        </w:rPr>
        <w:t xml:space="preserve"> </w:t>
      </w:r>
      <w:r w:rsidRPr="00204530">
        <w:rPr>
          <w:rFonts w:eastAsia="Calibri"/>
          <w:spacing w:val="-2"/>
          <w:lang w:val="sr-Latn-BA"/>
        </w:rPr>
        <w:t>л</w:t>
      </w:r>
      <w:r w:rsidRPr="00204530">
        <w:rPr>
          <w:rFonts w:eastAsia="Calibri"/>
          <w:lang w:val="sr-Latn-BA"/>
        </w:rPr>
        <w:t>о</w:t>
      </w:r>
      <w:r w:rsidRPr="00204530">
        <w:rPr>
          <w:rFonts w:eastAsia="Calibri"/>
          <w:spacing w:val="-1"/>
          <w:lang w:val="sr-Latn-BA"/>
        </w:rPr>
        <w:t>к</w:t>
      </w:r>
      <w:r w:rsidRPr="00204530">
        <w:rPr>
          <w:rFonts w:eastAsia="Calibri"/>
          <w:lang w:val="sr-Latn-BA"/>
        </w:rPr>
        <w:t>ал</w:t>
      </w:r>
      <w:r w:rsidRPr="00204530">
        <w:rPr>
          <w:rFonts w:eastAsia="Calibri"/>
          <w:spacing w:val="-1"/>
          <w:lang w:val="sr-Latn-BA"/>
        </w:rPr>
        <w:t>н</w:t>
      </w:r>
      <w:r w:rsidRPr="00204530">
        <w:rPr>
          <w:rFonts w:eastAsia="Calibri"/>
          <w:lang w:val="sr-Latn-BA"/>
        </w:rPr>
        <w:t>е</w:t>
      </w:r>
      <w:r w:rsidRPr="00204530">
        <w:rPr>
          <w:rFonts w:eastAsia="Calibri"/>
          <w:spacing w:val="3"/>
          <w:lang w:val="sr-Latn-BA"/>
        </w:rPr>
        <w:t xml:space="preserve"> </w:t>
      </w:r>
      <w:r w:rsidRPr="00204530">
        <w:rPr>
          <w:rFonts w:eastAsia="Calibri"/>
          <w:spacing w:val="-1"/>
          <w:lang w:val="sr-Latn-BA"/>
        </w:rPr>
        <w:t>с</w:t>
      </w:r>
      <w:r w:rsidRPr="00204530">
        <w:rPr>
          <w:rFonts w:eastAsia="Calibri"/>
          <w:lang w:val="sr-Latn-BA"/>
        </w:rPr>
        <w:t>а</w:t>
      </w:r>
      <w:r w:rsidRPr="00204530">
        <w:rPr>
          <w:rFonts w:eastAsia="Calibri"/>
          <w:spacing w:val="1"/>
          <w:lang w:val="sr-Latn-BA"/>
        </w:rPr>
        <w:t>м</w:t>
      </w:r>
      <w:r w:rsidRPr="00204530">
        <w:rPr>
          <w:rFonts w:eastAsia="Calibri"/>
          <w:lang w:val="sr-Latn-BA"/>
        </w:rPr>
        <w:t>о</w:t>
      </w:r>
      <w:r w:rsidRPr="00204530">
        <w:rPr>
          <w:rFonts w:eastAsia="Calibri"/>
          <w:spacing w:val="-3"/>
          <w:lang w:val="sr-Latn-BA"/>
        </w:rPr>
        <w:t>у</w:t>
      </w:r>
      <w:r w:rsidRPr="00204530">
        <w:rPr>
          <w:rFonts w:eastAsia="Calibri"/>
          <w:lang w:val="sr-Latn-BA"/>
        </w:rPr>
        <w:t>п</w:t>
      </w:r>
      <w:r w:rsidRPr="00204530">
        <w:rPr>
          <w:rFonts w:eastAsia="Calibri"/>
          <w:spacing w:val="1"/>
          <w:lang w:val="sr-Latn-BA"/>
        </w:rPr>
        <w:t>р</w:t>
      </w:r>
      <w:r w:rsidRPr="00204530">
        <w:rPr>
          <w:rFonts w:eastAsia="Calibri"/>
          <w:lang w:val="sr-Latn-BA"/>
        </w:rPr>
        <w:t>аве</w:t>
      </w:r>
      <w:r w:rsidRPr="00204530">
        <w:rPr>
          <w:rFonts w:eastAsia="Calibri"/>
          <w:spacing w:val="3"/>
          <w:lang w:val="sr-Latn-BA"/>
        </w:rPr>
        <w:t xml:space="preserve"> </w:t>
      </w:r>
      <w:r w:rsidRPr="00204530">
        <w:rPr>
          <w:rFonts w:eastAsia="Calibri"/>
          <w:lang w:val="sr-Latn-BA"/>
        </w:rPr>
        <w:t>и</w:t>
      </w:r>
      <w:r w:rsidRPr="00204530">
        <w:rPr>
          <w:rFonts w:eastAsia="Calibri"/>
          <w:spacing w:val="2"/>
          <w:lang w:val="sr-Latn-BA"/>
        </w:rPr>
        <w:t xml:space="preserve"> </w:t>
      </w:r>
      <w:r w:rsidRPr="00204530">
        <w:rPr>
          <w:rFonts w:eastAsia="Calibri"/>
          <w:spacing w:val="-1"/>
          <w:lang w:val="sr-Latn-BA"/>
        </w:rPr>
        <w:t>с</w:t>
      </w:r>
      <w:r w:rsidRPr="00204530">
        <w:rPr>
          <w:rFonts w:eastAsia="Calibri"/>
          <w:lang w:val="sr-Latn-BA"/>
        </w:rPr>
        <w:t>ва јав</w:t>
      </w:r>
      <w:r w:rsidRPr="00204530">
        <w:rPr>
          <w:rFonts w:eastAsia="Calibri"/>
          <w:spacing w:val="-1"/>
          <w:lang w:val="sr-Latn-BA"/>
        </w:rPr>
        <w:t>н</w:t>
      </w:r>
      <w:r w:rsidRPr="00204530">
        <w:rPr>
          <w:rFonts w:eastAsia="Calibri"/>
          <w:lang w:val="sr-Latn-BA"/>
        </w:rPr>
        <w:t>а п</w:t>
      </w:r>
      <w:r w:rsidRPr="00204530">
        <w:rPr>
          <w:rFonts w:eastAsia="Calibri"/>
          <w:spacing w:val="1"/>
          <w:lang w:val="sr-Latn-BA"/>
        </w:rPr>
        <w:t>р</w:t>
      </w:r>
      <w:r w:rsidRPr="00204530">
        <w:rPr>
          <w:rFonts w:eastAsia="Calibri"/>
          <w:lang w:val="sr-Latn-BA"/>
        </w:rPr>
        <w:t>е</w:t>
      </w:r>
      <w:r w:rsidRPr="00204530">
        <w:rPr>
          <w:rFonts w:eastAsia="Calibri"/>
          <w:spacing w:val="1"/>
          <w:lang w:val="sr-Latn-BA"/>
        </w:rPr>
        <w:t>д</w:t>
      </w:r>
      <w:r w:rsidRPr="00204530">
        <w:rPr>
          <w:rFonts w:eastAsia="Calibri"/>
          <w:lang w:val="sr-Latn-BA"/>
        </w:rPr>
        <w:t>у</w:t>
      </w:r>
      <w:r w:rsidRPr="00204530">
        <w:rPr>
          <w:rFonts w:eastAsia="Calibri"/>
          <w:spacing w:val="-1"/>
          <w:lang w:val="sr-Latn-BA"/>
        </w:rPr>
        <w:t>з</w:t>
      </w:r>
      <w:r w:rsidRPr="00204530">
        <w:rPr>
          <w:rFonts w:eastAsia="Calibri"/>
          <w:lang w:val="sr-Latn-BA"/>
        </w:rPr>
        <w:t>ећа</w:t>
      </w:r>
      <w:r w:rsidRPr="00204530">
        <w:rPr>
          <w:rFonts w:eastAsia="Calibri"/>
          <w:spacing w:val="1"/>
          <w:lang w:val="sr-Latn-BA"/>
        </w:rPr>
        <w:t xml:space="preserve"> </w:t>
      </w:r>
      <w:r w:rsidRPr="00204530">
        <w:rPr>
          <w:rFonts w:eastAsia="Calibri"/>
          <w:lang w:val="sr-Latn-BA"/>
        </w:rPr>
        <w:t>д</w:t>
      </w:r>
      <w:r w:rsidRPr="00204530">
        <w:rPr>
          <w:rFonts w:eastAsia="Calibri"/>
          <w:spacing w:val="1"/>
          <w:lang w:val="sr-Latn-BA"/>
        </w:rPr>
        <w:t>о</w:t>
      </w:r>
      <w:r w:rsidRPr="00204530">
        <w:rPr>
          <w:rFonts w:eastAsia="Calibri"/>
          <w:spacing w:val="-1"/>
          <w:lang w:val="sr-Latn-BA"/>
        </w:rPr>
        <w:t>н</w:t>
      </w:r>
      <w:r w:rsidRPr="00204530">
        <w:rPr>
          <w:rFonts w:eastAsia="Calibri"/>
          <w:lang w:val="sr-Latn-BA"/>
        </w:rPr>
        <w:t xml:space="preserve">есу </w:t>
      </w:r>
      <w:r w:rsidRPr="00204530">
        <w:rPr>
          <w:rFonts w:eastAsia="Calibri"/>
          <w:spacing w:val="-1"/>
          <w:lang w:val="sr-Latn-BA"/>
        </w:rPr>
        <w:t>с</w:t>
      </w:r>
      <w:r w:rsidRPr="00204530">
        <w:rPr>
          <w:rFonts w:eastAsia="Calibri"/>
          <w:lang w:val="sr-Latn-BA"/>
        </w:rPr>
        <w:t>в</w:t>
      </w:r>
      <w:r w:rsidRPr="00204530">
        <w:rPr>
          <w:rFonts w:eastAsia="Calibri"/>
          <w:spacing w:val="1"/>
          <w:lang w:val="sr-Latn-BA"/>
        </w:rPr>
        <w:t>о</w:t>
      </w:r>
      <w:r w:rsidRPr="00204530">
        <w:rPr>
          <w:rFonts w:eastAsia="Calibri"/>
          <w:lang w:val="sr-Latn-BA"/>
        </w:rPr>
        <w:t>је</w:t>
      </w:r>
      <w:r w:rsidRPr="00204530">
        <w:rPr>
          <w:rFonts w:eastAsia="Calibri"/>
          <w:spacing w:val="-1"/>
          <w:lang w:val="sr-Latn-BA"/>
        </w:rPr>
        <w:t xml:space="preserve"> </w:t>
      </w:r>
      <w:r w:rsidRPr="00204530">
        <w:rPr>
          <w:rFonts w:eastAsia="Calibri"/>
          <w:lang w:val="sr-Latn-BA"/>
        </w:rPr>
        <w:t>пла</w:t>
      </w:r>
      <w:r w:rsidRPr="00204530">
        <w:rPr>
          <w:rFonts w:eastAsia="Calibri"/>
          <w:spacing w:val="-1"/>
          <w:lang w:val="sr-Latn-BA"/>
        </w:rPr>
        <w:t>н</w:t>
      </w:r>
      <w:r w:rsidRPr="00204530">
        <w:rPr>
          <w:rFonts w:eastAsia="Calibri"/>
          <w:lang w:val="sr-Latn-BA"/>
        </w:rPr>
        <w:t>ове</w:t>
      </w:r>
      <w:r w:rsidRPr="00204530">
        <w:rPr>
          <w:rFonts w:eastAsia="Calibri"/>
          <w:spacing w:val="1"/>
          <w:lang w:val="sr-Latn-BA"/>
        </w:rPr>
        <w:t xml:space="preserve"> </w:t>
      </w:r>
      <w:r w:rsidRPr="00204530">
        <w:rPr>
          <w:rFonts w:eastAsia="Calibri"/>
          <w:lang w:val="sr-Latn-BA"/>
        </w:rPr>
        <w:t>и</w:t>
      </w:r>
      <w:r w:rsidRPr="00204530">
        <w:rPr>
          <w:rFonts w:eastAsia="Calibri"/>
          <w:spacing w:val="-1"/>
          <w:lang w:val="sr-Latn-BA"/>
        </w:rPr>
        <w:t>н</w:t>
      </w:r>
      <w:r w:rsidRPr="00204530">
        <w:rPr>
          <w:rFonts w:eastAsia="Calibri"/>
          <w:lang w:val="sr-Latn-BA"/>
        </w:rPr>
        <w:t>т</w:t>
      </w:r>
      <w:r w:rsidRPr="00204530">
        <w:rPr>
          <w:rFonts w:eastAsia="Calibri"/>
          <w:spacing w:val="1"/>
          <w:lang w:val="sr-Latn-BA"/>
        </w:rPr>
        <w:t>е</w:t>
      </w:r>
      <w:r w:rsidRPr="00204530">
        <w:rPr>
          <w:rFonts w:eastAsia="Calibri"/>
          <w:spacing w:val="-1"/>
          <w:lang w:val="sr-Latn-BA"/>
        </w:rPr>
        <w:t>г</w:t>
      </w:r>
      <w:r w:rsidRPr="00204530">
        <w:rPr>
          <w:rFonts w:eastAsia="Calibri"/>
          <w:spacing w:val="1"/>
          <w:lang w:val="sr-Latn-BA"/>
        </w:rPr>
        <w:t>р</w:t>
      </w:r>
      <w:r w:rsidRPr="00204530">
        <w:rPr>
          <w:rFonts w:eastAsia="Calibri"/>
          <w:lang w:val="sr-Latn-BA"/>
        </w:rPr>
        <w:t>ит</w:t>
      </w:r>
      <w:r w:rsidRPr="00204530">
        <w:rPr>
          <w:rFonts w:eastAsia="Calibri"/>
          <w:spacing w:val="-1"/>
          <w:lang w:val="sr-Latn-BA"/>
        </w:rPr>
        <w:t>е</w:t>
      </w:r>
      <w:r w:rsidRPr="00204530">
        <w:rPr>
          <w:rFonts w:eastAsia="Calibri"/>
          <w:lang w:val="sr-Latn-BA"/>
        </w:rPr>
        <w:t>т</w:t>
      </w:r>
      <w:r w:rsidRPr="00204530">
        <w:rPr>
          <w:rFonts w:eastAsia="Calibri"/>
          <w:spacing w:val="1"/>
          <w:lang w:val="sr-Latn-BA"/>
        </w:rPr>
        <w:t>а</w:t>
      </w:r>
      <w:r w:rsidRPr="00204530">
        <w:rPr>
          <w:rFonts w:eastAsia="Calibri"/>
          <w:lang w:val="sr-Latn-BA"/>
        </w:rPr>
        <w:t xml:space="preserve">. </w:t>
      </w:r>
      <w:r w:rsidR="005138F4" w:rsidRPr="00204530">
        <w:rPr>
          <w:rFonts w:eastAsia="Calibri"/>
          <w:lang w:val="sr-Cyrl-BA"/>
        </w:rPr>
        <w:t>План интегритета Правобранилаштва усвој</w:t>
      </w:r>
      <w:r w:rsidR="001D1398" w:rsidRPr="00204530">
        <w:rPr>
          <w:rFonts w:eastAsia="Calibri"/>
          <w:position w:val="1"/>
          <w:lang w:val="sr-Cyrl-BA"/>
        </w:rPr>
        <w:t>ен</w:t>
      </w:r>
      <w:r w:rsidR="005138F4" w:rsidRPr="00204530">
        <w:rPr>
          <w:rFonts w:eastAsia="Calibri"/>
          <w:position w:val="1"/>
          <w:lang w:val="sr-Cyrl-BA"/>
        </w:rPr>
        <w:t xml:space="preserve"> је</w:t>
      </w:r>
      <w:r w:rsidR="001D1398" w:rsidRPr="00204530">
        <w:rPr>
          <w:rFonts w:eastAsia="Calibri"/>
          <w:position w:val="1"/>
          <w:lang w:val="sr-Cyrl-BA"/>
        </w:rPr>
        <w:t xml:space="preserve"> Одлуком правобраниоца </w:t>
      </w:r>
      <w:r w:rsidR="00144588" w:rsidRPr="00204530">
        <w:rPr>
          <w:rFonts w:eastAsia="Calibri"/>
          <w:position w:val="1"/>
          <w:lang w:val="sr-Latn-BA"/>
        </w:rPr>
        <w:t>број:ЈП-110/17 од 24.12.2017.</w:t>
      </w:r>
      <w:r w:rsidR="00FB7DE5" w:rsidRPr="00204530">
        <w:rPr>
          <w:rFonts w:eastAsia="Calibri"/>
          <w:position w:val="1"/>
          <w:lang w:val="sr-Cyrl-BA"/>
        </w:rPr>
        <w:t xml:space="preserve"> </w:t>
      </w:r>
      <w:r w:rsidR="001D1398" w:rsidRPr="00204530">
        <w:rPr>
          <w:rFonts w:eastAsia="Calibri"/>
          <w:position w:val="1"/>
          <w:lang w:val="sr-Latn-BA"/>
        </w:rPr>
        <w:t>године</w:t>
      </w:r>
      <w:r w:rsidR="005138F4" w:rsidRPr="00204530">
        <w:rPr>
          <w:rFonts w:eastAsia="Calibri"/>
          <w:position w:val="1"/>
          <w:lang w:val="sr-Cyrl-BA"/>
        </w:rPr>
        <w:t xml:space="preserve"> и </w:t>
      </w:r>
      <w:r w:rsidR="00512DE0" w:rsidRPr="00204530">
        <w:rPr>
          <w:rFonts w:eastAsia="Calibri"/>
          <w:lang w:val="sr-Latn-BA"/>
        </w:rPr>
        <w:t>достављен Министар</w:t>
      </w:r>
      <w:r w:rsidR="005138F4" w:rsidRPr="00204530">
        <w:rPr>
          <w:rFonts w:eastAsia="Calibri"/>
          <w:lang w:val="sr-Cyrl-BA"/>
        </w:rPr>
        <w:t>с</w:t>
      </w:r>
      <w:r w:rsidR="005138F4" w:rsidRPr="00204530">
        <w:rPr>
          <w:rFonts w:eastAsia="Calibri"/>
          <w:lang w:val="sr-Latn-BA"/>
        </w:rPr>
        <w:t>т</w:t>
      </w:r>
      <w:r w:rsidR="00512DE0" w:rsidRPr="00204530">
        <w:rPr>
          <w:rFonts w:eastAsia="Calibri"/>
          <w:lang w:val="sr-Latn-BA"/>
        </w:rPr>
        <w:t>ву правде Републике Српске.</w:t>
      </w:r>
      <w:r w:rsidR="009F69F9" w:rsidRPr="00204530">
        <w:rPr>
          <w:rFonts w:eastAsia="Calibri"/>
          <w:lang w:val="sr-Cyrl-BA"/>
        </w:rPr>
        <w:t xml:space="preserve"> </w:t>
      </w:r>
      <w:r w:rsidR="005138F4" w:rsidRPr="00204530">
        <w:t>У извјештајном периоду, настављ</w:t>
      </w:r>
      <w:r w:rsidR="009F69F9" w:rsidRPr="00204530">
        <w:rPr>
          <w:lang w:val="sr-Cyrl-BA"/>
        </w:rPr>
        <w:t>е</w:t>
      </w:r>
      <w:r w:rsidR="005138F4" w:rsidRPr="00204530">
        <w:t>но је са предузимањ</w:t>
      </w:r>
      <w:r w:rsidR="009F69F9" w:rsidRPr="00204530">
        <w:rPr>
          <w:lang w:val="sr-Cyrl-BA"/>
        </w:rPr>
        <w:t>е</w:t>
      </w:r>
      <w:r w:rsidR="005138F4" w:rsidRPr="00204530">
        <w:t>м активности, вршењем сталног надзора над провођењем Плана интегритета Правобранилаштва Републике Српске, и извјештавање руководица свака три мјесеца о извршењу плана интегритета, а све по Одлуци Правобраниоца Републике Српске број ЈП-110/17 од 24.12.2017.</w:t>
      </w:r>
      <w:r w:rsidR="00C11C59" w:rsidRPr="00204530">
        <w:rPr>
          <w:lang w:val="sr-Cyrl-BA"/>
        </w:rPr>
        <w:t xml:space="preserve"> </w:t>
      </w:r>
      <w:r w:rsidR="005138F4" w:rsidRPr="00204530">
        <w:t>године. О истом бригу води менаџер интегритета именован од стране Правобраница актом број ЈП-110/17 од 25.12.2017.</w:t>
      </w:r>
      <w:r w:rsidR="00876477" w:rsidRPr="00204530">
        <w:rPr>
          <w:lang w:val="sr-Cyrl-BA"/>
        </w:rPr>
        <w:t xml:space="preserve"> </w:t>
      </w:r>
      <w:r w:rsidR="00815C0A">
        <w:t>године.</w:t>
      </w:r>
    </w:p>
    <w:p w:rsidR="006542C9" w:rsidRPr="00204530" w:rsidRDefault="00691E41" w:rsidP="00815C0A">
      <w:pPr>
        <w:pStyle w:val="Heading2"/>
        <w:numPr>
          <w:ilvl w:val="0"/>
          <w:numId w:val="0"/>
        </w:numPr>
        <w:ind w:left="567"/>
      </w:pPr>
      <w:bookmarkStart w:id="989" w:name="_Toc15902801"/>
      <w:bookmarkStart w:id="990" w:name="_Toc23927247"/>
      <w:r>
        <w:rPr>
          <w:rFonts w:eastAsia="Calibri"/>
          <w:lang w:val="sr-Cyrl-RS"/>
        </w:rPr>
        <w:t>3</w:t>
      </w:r>
      <w:r w:rsidR="00815C0A">
        <w:rPr>
          <w:rFonts w:eastAsia="Calibri"/>
          <w:lang w:val="sr-Cyrl-RS"/>
        </w:rPr>
        <w:t xml:space="preserve">.2. </w:t>
      </w:r>
      <w:r w:rsidR="00770FFF" w:rsidRPr="00204530">
        <w:t xml:space="preserve">Имплементација апликације  </w:t>
      </w:r>
      <w:r w:rsidR="00C80A7D" w:rsidRPr="00204530">
        <w:t>„Пријави корупцију - АПК“</w:t>
      </w:r>
      <w:bookmarkEnd w:id="989"/>
      <w:bookmarkEnd w:id="990"/>
      <w:r w:rsidR="00770FFF" w:rsidRPr="00204530">
        <w:t xml:space="preserve"> </w:t>
      </w:r>
    </w:p>
    <w:p w:rsidR="002C1196" w:rsidRPr="0095115C" w:rsidRDefault="00770FFF" w:rsidP="0095115C">
      <w:pPr>
        <w:widowControl w:val="0"/>
        <w:spacing w:before="0" w:after="0"/>
        <w:ind w:right="52" w:firstLine="0"/>
        <w:rPr>
          <w:rStyle w:val="Hyperlink"/>
          <w:rFonts w:eastAsia="Calibri"/>
          <w:color w:val="auto"/>
          <w:u w:val="none"/>
          <w:lang w:val="sr-Cyrl-RS"/>
        </w:rPr>
      </w:pPr>
      <w:r w:rsidRPr="00204530">
        <w:rPr>
          <w:i/>
          <w:lang w:val="sr-Latn-BA"/>
        </w:rPr>
        <w:t xml:space="preserve">          </w:t>
      </w:r>
      <w:r w:rsidR="00E33548" w:rsidRPr="00204530">
        <w:rPr>
          <w:lang w:val="sr-Latn-BA"/>
        </w:rPr>
        <w:t>Управа за информационе технологије је развила Апликацију за извјештавање о имплементацији Акционог плана за борбу против корупције.</w:t>
      </w:r>
      <w:r w:rsidRPr="00204530">
        <w:rPr>
          <w:lang w:val="sr-Latn-BA"/>
        </w:rPr>
        <w:t xml:space="preserve"> </w:t>
      </w:r>
      <w:r w:rsidR="002C1196" w:rsidRPr="00204530">
        <w:rPr>
          <w:lang w:val="sr-Cyrl-BA"/>
        </w:rPr>
        <w:t>Правобранилаштво је донијело</w:t>
      </w:r>
      <w:r w:rsidR="006F6A5E" w:rsidRPr="00204530">
        <w:rPr>
          <w:lang w:val="sr-Cyrl-BA"/>
        </w:rPr>
        <w:t xml:space="preserve"> </w:t>
      </w:r>
      <w:r w:rsidR="008E1272" w:rsidRPr="00204530">
        <w:rPr>
          <w:lang w:val="sr-Latn-BA"/>
        </w:rPr>
        <w:t>Упутство о поступању по пријави сумње на корупцију и друге неправилности путем апликације ''П</w:t>
      </w:r>
      <w:r w:rsidR="00D95A3D" w:rsidRPr="00204530">
        <w:rPr>
          <w:lang w:val="sr-Latn-BA"/>
        </w:rPr>
        <w:t>ријави корупцију</w:t>
      </w:r>
      <w:r w:rsidR="006F6A5E" w:rsidRPr="00204530">
        <w:rPr>
          <w:lang w:val="sr-Cyrl-BA"/>
        </w:rPr>
        <w:t xml:space="preserve"> </w:t>
      </w:r>
      <w:r w:rsidR="00B603FC" w:rsidRPr="00204530">
        <w:rPr>
          <w:lang w:val="sr-Latn-BA"/>
        </w:rPr>
        <w:t>-</w:t>
      </w:r>
      <w:r w:rsidR="006F6A5E" w:rsidRPr="00204530">
        <w:rPr>
          <w:lang w:val="sr-Cyrl-BA"/>
        </w:rPr>
        <w:t xml:space="preserve"> </w:t>
      </w:r>
      <w:r w:rsidR="00B603FC" w:rsidRPr="00204530">
        <w:rPr>
          <w:lang w:val="sr-Latn-BA"/>
        </w:rPr>
        <w:t xml:space="preserve">АПК''. </w:t>
      </w:r>
      <w:bookmarkStart w:id="991" w:name="_Toc420526167"/>
      <w:r w:rsidR="002C1196" w:rsidRPr="00204530">
        <w:rPr>
          <w:lang w:val="sr-Cyrl-BA"/>
        </w:rPr>
        <w:t xml:space="preserve"> </w:t>
      </w:r>
      <w:r w:rsidR="002C1196" w:rsidRPr="00204530">
        <w:t xml:space="preserve">Правобранилаштво </w:t>
      </w:r>
      <w:r w:rsidR="006F6A5E" w:rsidRPr="00204530">
        <w:rPr>
          <w:lang w:val="sr-Cyrl-BA"/>
        </w:rPr>
        <w:t>је,</w:t>
      </w:r>
      <w:r w:rsidR="002C1196" w:rsidRPr="00204530">
        <w:t xml:space="preserve"> путем именованог корисника, узело учешће на састанцима  које је организовало Министарство правде Републике Српске, у оквиру пројекта “Апликација  за пријаву сумње на корупцију и друге неправилости</w:t>
      </w:r>
      <w:r w:rsidR="006F6A5E" w:rsidRPr="00204530">
        <w:rPr>
          <w:lang w:val="sr-Cyrl-BA"/>
        </w:rPr>
        <w:t>“</w:t>
      </w:r>
      <w:r w:rsidR="002C1196" w:rsidRPr="00204530">
        <w:t>, гдје су учесници упознати  са детаљима, начином поступања и обавезама које проистичу у вези са коришћењем предметне апликације.</w:t>
      </w:r>
      <w:r w:rsidR="006F6A5E" w:rsidRPr="00204530">
        <w:rPr>
          <w:lang w:val="sr-Cyrl-BA"/>
        </w:rPr>
        <w:t xml:space="preserve"> </w:t>
      </w:r>
      <w:r w:rsidR="002C1196" w:rsidRPr="00204530">
        <w:t xml:space="preserve">У извјештајном периоду Праборанилаштво није запримило нити једну пријаву путем ове апликације, а која се налази на званичном сајту Правобранилаштва Републике Српске </w:t>
      </w:r>
      <w:hyperlink r:id="rId20" w:history="1">
        <w:r w:rsidR="002C1196" w:rsidRPr="00204530">
          <w:rPr>
            <w:rStyle w:val="Hyperlink"/>
            <w:rFonts w:eastAsia="Calibri"/>
            <w:color w:val="auto"/>
            <w:u w:val="none"/>
          </w:rPr>
          <w:t>www.pravobranilastvors.net</w:t>
        </w:r>
      </w:hyperlink>
      <w:r w:rsidR="0095115C">
        <w:rPr>
          <w:rFonts w:eastAsia="Calibri"/>
        </w:rPr>
        <w:t>.</w:t>
      </w:r>
    </w:p>
    <w:p w:rsidR="00866F94" w:rsidRPr="00204530" w:rsidRDefault="00691E41" w:rsidP="00815C0A">
      <w:pPr>
        <w:pStyle w:val="Heading2"/>
        <w:numPr>
          <w:ilvl w:val="0"/>
          <w:numId w:val="0"/>
        </w:numPr>
        <w:ind w:left="567"/>
        <w:rPr>
          <w:rFonts w:eastAsia="Calibri"/>
        </w:rPr>
      </w:pPr>
      <w:bookmarkStart w:id="992" w:name="_Toc15902802"/>
      <w:bookmarkStart w:id="993" w:name="_Toc23927248"/>
      <w:r>
        <w:rPr>
          <w:rFonts w:eastAsia="Calibri"/>
          <w:lang w:val="sr-Cyrl-RS"/>
        </w:rPr>
        <w:t>3</w:t>
      </w:r>
      <w:r w:rsidR="00815C0A">
        <w:rPr>
          <w:rFonts w:eastAsia="Calibri"/>
          <w:lang w:val="sr-Cyrl-RS"/>
        </w:rPr>
        <w:t xml:space="preserve">.3. </w:t>
      </w:r>
      <w:r w:rsidR="00866F94" w:rsidRPr="00204530">
        <w:rPr>
          <w:rFonts w:eastAsia="Calibri"/>
        </w:rPr>
        <w:t>Упутство о поступању са пријавом корупције и обезбјеђењу заштите лица која пријављују корупцију у Правобранилаштву Републике Српске</w:t>
      </w:r>
      <w:bookmarkEnd w:id="992"/>
      <w:bookmarkEnd w:id="993"/>
    </w:p>
    <w:p w:rsidR="0095115C" w:rsidRPr="007F4322" w:rsidRDefault="00866F94" w:rsidP="001B3B9B">
      <w:pPr>
        <w:widowControl w:val="0"/>
        <w:spacing w:before="0" w:after="0"/>
        <w:ind w:left="113" w:right="49"/>
        <w:rPr>
          <w:rFonts w:eastAsia="Calibri"/>
          <w:lang w:val="bs-Latn-BA"/>
        </w:rPr>
      </w:pPr>
      <w:r w:rsidRPr="00204530">
        <w:rPr>
          <w:lang w:val="sr-Latn-BA"/>
        </w:rPr>
        <w:t xml:space="preserve">Упутство о </w:t>
      </w:r>
      <w:r w:rsidRPr="00204530">
        <w:rPr>
          <w:rFonts w:eastAsia="Calibri"/>
          <w:lang w:val="sr-Latn-BA"/>
        </w:rPr>
        <w:t>поступању са пријавом корупције и обезбјеђењу заштите лица која пријављују корупцију у Правобранилаштву Републике Српске</w:t>
      </w:r>
      <w:r w:rsidR="00A82A25" w:rsidRPr="00204530">
        <w:rPr>
          <w:rFonts w:eastAsia="Calibri"/>
          <w:lang w:val="sr-Latn-BA"/>
        </w:rPr>
        <w:t xml:space="preserve"> </w:t>
      </w:r>
      <w:r w:rsidR="001B3B9B" w:rsidRPr="00204530">
        <w:rPr>
          <w:rFonts w:eastAsia="Calibri"/>
          <w:lang w:val="sr-Cyrl-BA"/>
        </w:rPr>
        <w:t xml:space="preserve">донесено је под </w:t>
      </w:r>
      <w:r w:rsidR="00A82A25" w:rsidRPr="00204530">
        <w:rPr>
          <w:rFonts w:eastAsia="Calibri"/>
          <w:lang w:val="sr-Latn-BA"/>
        </w:rPr>
        <w:t>број</w:t>
      </w:r>
      <w:r w:rsidR="001B3B9B" w:rsidRPr="00204530">
        <w:rPr>
          <w:rFonts w:eastAsia="Calibri"/>
          <w:lang w:val="sr-Cyrl-BA"/>
        </w:rPr>
        <w:t>ем</w:t>
      </w:r>
      <w:r w:rsidR="001B3B9B" w:rsidRPr="00204530">
        <w:rPr>
          <w:rFonts w:eastAsia="Calibri"/>
          <w:lang w:val="sr-Latn-BA"/>
        </w:rPr>
        <w:t>:ЈП-463/17 од 29.12.2017.</w:t>
      </w:r>
      <w:r w:rsidR="00F524BC" w:rsidRPr="00204530">
        <w:rPr>
          <w:rFonts w:eastAsia="Calibri"/>
          <w:lang w:val="sr-Cyrl-BA"/>
        </w:rPr>
        <w:t xml:space="preserve"> </w:t>
      </w:r>
      <w:r w:rsidR="001B3B9B" w:rsidRPr="00204530">
        <w:rPr>
          <w:rFonts w:eastAsia="Calibri"/>
          <w:lang w:val="sr-Latn-BA"/>
        </w:rPr>
        <w:t>године</w:t>
      </w:r>
      <w:r w:rsidR="001B3B9B" w:rsidRPr="00204530">
        <w:rPr>
          <w:rFonts w:eastAsia="Calibri"/>
          <w:lang w:val="sr-Cyrl-BA"/>
        </w:rPr>
        <w:t xml:space="preserve">, а истим се </w:t>
      </w:r>
      <w:r w:rsidRPr="00204530">
        <w:rPr>
          <w:spacing w:val="2"/>
          <w:lang w:val="sr-Latn-BA"/>
        </w:rPr>
        <w:t>р</w:t>
      </w:r>
      <w:r w:rsidRPr="00204530">
        <w:rPr>
          <w:spacing w:val="-1"/>
          <w:lang w:val="sr-Latn-BA"/>
        </w:rPr>
        <w:t>е</w:t>
      </w:r>
      <w:r w:rsidRPr="00204530">
        <w:rPr>
          <w:spacing w:val="5"/>
          <w:lang w:val="sr-Latn-BA"/>
        </w:rPr>
        <w:t>г</w:t>
      </w:r>
      <w:r w:rsidRPr="00204530">
        <w:rPr>
          <w:spacing w:val="-2"/>
          <w:lang w:val="sr-Latn-BA"/>
        </w:rPr>
        <w:t>у</w:t>
      </w:r>
      <w:r w:rsidRPr="00204530">
        <w:rPr>
          <w:lang w:val="sr-Latn-BA"/>
        </w:rPr>
        <w:t>л</w:t>
      </w:r>
      <w:r w:rsidRPr="00204530">
        <w:rPr>
          <w:spacing w:val="1"/>
          <w:lang w:val="sr-Latn-BA"/>
        </w:rPr>
        <w:t>и</w:t>
      </w:r>
      <w:r w:rsidRPr="00204530">
        <w:rPr>
          <w:spacing w:val="2"/>
          <w:lang w:val="sr-Latn-BA"/>
        </w:rPr>
        <w:t>ш</w:t>
      </w:r>
      <w:r w:rsidRPr="00204530">
        <w:rPr>
          <w:lang w:val="sr-Latn-BA"/>
        </w:rPr>
        <w:t>у</w:t>
      </w:r>
      <w:r w:rsidRPr="00204530">
        <w:rPr>
          <w:spacing w:val="-2"/>
          <w:lang w:val="sr-Latn-BA"/>
        </w:rPr>
        <w:t xml:space="preserve"> </w:t>
      </w:r>
      <w:r w:rsidRPr="00204530">
        <w:rPr>
          <w:spacing w:val="1"/>
          <w:lang w:val="sr-Latn-BA"/>
        </w:rPr>
        <w:t>пи</w:t>
      </w:r>
      <w:r w:rsidRPr="00204530">
        <w:rPr>
          <w:lang w:val="sr-Latn-BA"/>
        </w:rPr>
        <w:t>т</w:t>
      </w:r>
      <w:r w:rsidRPr="00204530">
        <w:rPr>
          <w:spacing w:val="-1"/>
          <w:lang w:val="sr-Latn-BA"/>
        </w:rPr>
        <w:t>а</w:t>
      </w:r>
      <w:r w:rsidRPr="00204530">
        <w:rPr>
          <w:lang w:val="sr-Latn-BA"/>
        </w:rPr>
        <w:t>ња</w:t>
      </w:r>
      <w:r w:rsidRPr="00204530">
        <w:rPr>
          <w:spacing w:val="-2"/>
          <w:lang w:val="sr-Latn-BA"/>
        </w:rPr>
        <w:t xml:space="preserve"> </w:t>
      </w:r>
      <w:r w:rsidRPr="00204530">
        <w:rPr>
          <w:spacing w:val="1"/>
          <w:lang w:val="sr-Latn-BA"/>
        </w:rPr>
        <w:t>п</w:t>
      </w:r>
      <w:r w:rsidRPr="00204530">
        <w:rPr>
          <w:lang w:val="sr-Latn-BA"/>
        </w:rPr>
        <w:t>од</w:t>
      </w:r>
      <w:r w:rsidRPr="00204530">
        <w:rPr>
          <w:spacing w:val="1"/>
          <w:lang w:val="sr-Latn-BA"/>
        </w:rPr>
        <w:t>н</w:t>
      </w:r>
      <w:r w:rsidRPr="00204530">
        <w:rPr>
          <w:lang w:val="sr-Latn-BA"/>
        </w:rPr>
        <w:t>ош</w:t>
      </w:r>
      <w:r w:rsidRPr="00204530">
        <w:rPr>
          <w:spacing w:val="-1"/>
          <w:lang w:val="sr-Latn-BA"/>
        </w:rPr>
        <w:t>е</w:t>
      </w:r>
      <w:r w:rsidRPr="00204530">
        <w:rPr>
          <w:lang w:val="sr-Latn-BA"/>
        </w:rPr>
        <w:t>ња и</w:t>
      </w:r>
      <w:r w:rsidRPr="00204530">
        <w:rPr>
          <w:spacing w:val="1"/>
          <w:lang w:val="sr-Latn-BA"/>
        </w:rPr>
        <w:t xml:space="preserve"> п</w:t>
      </w:r>
      <w:r w:rsidRPr="00204530">
        <w:rPr>
          <w:lang w:val="sr-Latn-BA"/>
        </w:rPr>
        <w:t>р</w:t>
      </w:r>
      <w:r w:rsidRPr="00204530">
        <w:rPr>
          <w:spacing w:val="1"/>
          <w:lang w:val="sr-Latn-BA"/>
        </w:rPr>
        <w:t>и</w:t>
      </w:r>
      <w:r w:rsidRPr="00204530">
        <w:rPr>
          <w:spacing w:val="-1"/>
          <w:lang w:val="sr-Latn-BA"/>
        </w:rPr>
        <w:t>ма</w:t>
      </w:r>
      <w:r w:rsidRPr="00204530">
        <w:rPr>
          <w:lang w:val="sr-Latn-BA"/>
        </w:rPr>
        <w:t>ња</w:t>
      </w:r>
      <w:r w:rsidRPr="00204530">
        <w:rPr>
          <w:spacing w:val="-2"/>
          <w:lang w:val="sr-Latn-BA"/>
        </w:rPr>
        <w:t xml:space="preserve">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lang w:val="sr-Latn-BA"/>
        </w:rPr>
        <w:t>е</w:t>
      </w:r>
      <w:r w:rsidRPr="00204530">
        <w:rPr>
          <w:spacing w:val="-1"/>
          <w:lang w:val="sr-Latn-BA"/>
        </w:rPr>
        <w:t xml:space="preserve"> </w:t>
      </w:r>
      <w:r w:rsidRPr="00204530">
        <w:rPr>
          <w:spacing w:val="1"/>
          <w:lang w:val="sr-Latn-BA"/>
        </w:rPr>
        <w:t>к</w:t>
      </w:r>
      <w:r w:rsidRPr="00204530">
        <w:rPr>
          <w:lang w:val="sr-Latn-BA"/>
        </w:rPr>
        <w:t>о</w:t>
      </w:r>
      <w:r w:rsidRPr="00204530">
        <w:rPr>
          <w:spacing w:val="5"/>
          <w:lang w:val="sr-Latn-BA"/>
        </w:rPr>
        <w:t>р</w:t>
      </w:r>
      <w:r w:rsidRPr="00204530">
        <w:rPr>
          <w:spacing w:val="-7"/>
          <w:lang w:val="sr-Latn-BA"/>
        </w:rPr>
        <w:t>у</w:t>
      </w:r>
      <w:r w:rsidRPr="00204530">
        <w:rPr>
          <w:spacing w:val="1"/>
          <w:lang w:val="sr-Latn-BA"/>
        </w:rPr>
        <w:t>пци</w:t>
      </w:r>
      <w:r w:rsidRPr="00204530">
        <w:rPr>
          <w:lang w:val="sr-Latn-BA"/>
        </w:rPr>
        <w:t>је, по</w:t>
      </w:r>
      <w:r w:rsidRPr="00204530">
        <w:rPr>
          <w:spacing w:val="-1"/>
          <w:lang w:val="sr-Latn-BA"/>
        </w:rPr>
        <w:t>с</w:t>
      </w:r>
      <w:r w:rsidRPr="00204530">
        <w:rPr>
          <w:spacing w:val="3"/>
          <w:lang w:val="sr-Latn-BA"/>
        </w:rPr>
        <w:t>т</w:t>
      </w:r>
      <w:r w:rsidRPr="00204530">
        <w:rPr>
          <w:spacing w:val="-5"/>
          <w:lang w:val="sr-Latn-BA"/>
        </w:rPr>
        <w:t>у</w:t>
      </w:r>
      <w:r w:rsidRPr="00204530">
        <w:rPr>
          <w:spacing w:val="1"/>
          <w:lang w:val="sr-Latn-BA"/>
        </w:rPr>
        <w:t>пањ</w:t>
      </w:r>
      <w:r w:rsidRPr="00204530">
        <w:rPr>
          <w:lang w:val="sr-Latn-BA"/>
        </w:rPr>
        <w:t xml:space="preserve">е </w:t>
      </w:r>
      <w:r w:rsidRPr="00204530">
        <w:rPr>
          <w:spacing w:val="-1"/>
          <w:lang w:val="sr-Latn-BA"/>
        </w:rPr>
        <w:t>с</w:t>
      </w:r>
      <w:r w:rsidRPr="00204530">
        <w:rPr>
          <w:lang w:val="sr-Latn-BA"/>
        </w:rPr>
        <w:t xml:space="preserve">а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lang w:val="sr-Latn-BA"/>
        </w:rPr>
        <w:t xml:space="preserve">ом </w:t>
      </w:r>
      <w:r w:rsidRPr="00204530">
        <w:rPr>
          <w:spacing w:val="1"/>
          <w:lang w:val="sr-Latn-BA"/>
        </w:rPr>
        <w:t xml:space="preserve"> к</w:t>
      </w:r>
      <w:r w:rsidRPr="00204530">
        <w:rPr>
          <w:lang w:val="sr-Latn-BA"/>
        </w:rPr>
        <w:t>о</w:t>
      </w:r>
      <w:r w:rsidRPr="00204530">
        <w:rPr>
          <w:spacing w:val="5"/>
          <w:lang w:val="sr-Latn-BA"/>
        </w:rPr>
        <w:t>р</w:t>
      </w:r>
      <w:r w:rsidRPr="00204530">
        <w:rPr>
          <w:spacing w:val="-7"/>
          <w:lang w:val="sr-Latn-BA"/>
        </w:rPr>
        <w:t>у</w:t>
      </w:r>
      <w:r w:rsidRPr="00204530">
        <w:rPr>
          <w:spacing w:val="1"/>
          <w:lang w:val="sr-Latn-BA"/>
        </w:rPr>
        <w:t>пци</w:t>
      </w:r>
      <w:r w:rsidRPr="00204530">
        <w:rPr>
          <w:lang w:val="sr-Latn-BA"/>
        </w:rPr>
        <w:t xml:space="preserve">је, </w:t>
      </w:r>
      <w:r w:rsidRPr="00204530">
        <w:rPr>
          <w:spacing w:val="1"/>
          <w:lang w:val="sr-Latn-BA"/>
        </w:rPr>
        <w:t xml:space="preserve"> з</w:t>
      </w:r>
      <w:r w:rsidRPr="00204530">
        <w:rPr>
          <w:spacing w:val="-1"/>
          <w:lang w:val="sr-Latn-BA"/>
        </w:rPr>
        <w:t>а</w:t>
      </w:r>
      <w:r w:rsidRPr="00204530">
        <w:rPr>
          <w:lang w:val="sr-Latn-BA"/>
        </w:rPr>
        <w:t>шт</w:t>
      </w:r>
      <w:r w:rsidRPr="00204530">
        <w:rPr>
          <w:spacing w:val="1"/>
          <w:lang w:val="sr-Latn-BA"/>
        </w:rPr>
        <w:t>и</w:t>
      </w:r>
      <w:r w:rsidRPr="00204530">
        <w:rPr>
          <w:lang w:val="sr-Latn-BA"/>
        </w:rPr>
        <w:t xml:space="preserve">та  </w:t>
      </w:r>
      <w:r w:rsidRPr="00204530">
        <w:rPr>
          <w:spacing w:val="1"/>
          <w:lang w:val="sr-Latn-BA"/>
        </w:rPr>
        <w:t>п</w:t>
      </w:r>
      <w:r w:rsidRPr="00204530">
        <w:rPr>
          <w:lang w:val="sr-Latn-BA"/>
        </w:rPr>
        <w:t>р</w:t>
      </w:r>
      <w:r w:rsidRPr="00204530">
        <w:rPr>
          <w:spacing w:val="-1"/>
          <w:lang w:val="sr-Latn-BA"/>
        </w:rPr>
        <w:t>а</w:t>
      </w:r>
      <w:r w:rsidRPr="00204530">
        <w:rPr>
          <w:lang w:val="sr-Latn-BA"/>
        </w:rPr>
        <w:t xml:space="preserve">ва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spacing w:val="1"/>
          <w:lang w:val="sr-Latn-BA"/>
        </w:rPr>
        <w:t>и</w:t>
      </w:r>
      <w:r w:rsidRPr="00204530">
        <w:rPr>
          <w:lang w:val="sr-Latn-BA"/>
        </w:rPr>
        <w:t>о</w:t>
      </w:r>
      <w:r w:rsidRPr="00204530">
        <w:rPr>
          <w:spacing w:val="1"/>
          <w:lang w:val="sr-Latn-BA"/>
        </w:rPr>
        <w:t>ц</w:t>
      </w:r>
      <w:r w:rsidRPr="00204530">
        <w:rPr>
          <w:lang w:val="sr-Latn-BA"/>
        </w:rPr>
        <w:t xml:space="preserve">а  </w:t>
      </w:r>
      <w:r w:rsidRPr="00204530">
        <w:rPr>
          <w:spacing w:val="1"/>
          <w:lang w:val="sr-Latn-BA"/>
        </w:rPr>
        <w:t>к</w:t>
      </w:r>
      <w:r w:rsidRPr="00204530">
        <w:rPr>
          <w:lang w:val="sr-Latn-BA"/>
        </w:rPr>
        <w:t>о</w:t>
      </w:r>
      <w:r w:rsidRPr="00204530">
        <w:rPr>
          <w:spacing w:val="2"/>
          <w:lang w:val="sr-Latn-BA"/>
        </w:rPr>
        <w:t>р</w:t>
      </w:r>
      <w:r w:rsidRPr="00204530">
        <w:rPr>
          <w:spacing w:val="-7"/>
          <w:lang w:val="sr-Latn-BA"/>
        </w:rPr>
        <w:t>у</w:t>
      </w:r>
      <w:r w:rsidRPr="00204530">
        <w:rPr>
          <w:spacing w:val="1"/>
          <w:lang w:val="sr-Latn-BA"/>
        </w:rPr>
        <w:t>пци</w:t>
      </w:r>
      <w:r w:rsidRPr="00204530">
        <w:rPr>
          <w:lang w:val="sr-Latn-BA"/>
        </w:rPr>
        <w:t xml:space="preserve">је, </w:t>
      </w:r>
      <w:r w:rsidRPr="00204530">
        <w:rPr>
          <w:spacing w:val="1"/>
          <w:lang w:val="sr-Latn-BA"/>
        </w:rPr>
        <w:t xml:space="preserve"> п</w:t>
      </w:r>
      <w:r w:rsidRPr="00204530">
        <w:rPr>
          <w:lang w:val="sr-Latn-BA"/>
        </w:rPr>
        <w:t>р</w:t>
      </w:r>
      <w:r w:rsidRPr="00204530">
        <w:rPr>
          <w:spacing w:val="-1"/>
          <w:lang w:val="sr-Latn-BA"/>
        </w:rPr>
        <w:t>а</w:t>
      </w:r>
      <w:r w:rsidRPr="00204530">
        <w:rPr>
          <w:spacing w:val="2"/>
          <w:lang w:val="sr-Latn-BA"/>
        </w:rPr>
        <w:t>в</w:t>
      </w:r>
      <w:r w:rsidRPr="00204530">
        <w:rPr>
          <w:lang w:val="sr-Latn-BA"/>
        </w:rPr>
        <w:t xml:space="preserve">а  и </w:t>
      </w:r>
      <w:r w:rsidRPr="00204530">
        <w:rPr>
          <w:spacing w:val="2"/>
          <w:lang w:val="sr-Latn-BA"/>
        </w:rPr>
        <w:t xml:space="preserve"> </w:t>
      </w:r>
      <w:r w:rsidRPr="00204530">
        <w:rPr>
          <w:lang w:val="sr-Latn-BA"/>
        </w:rPr>
        <w:t>об</w:t>
      </w:r>
      <w:r w:rsidRPr="00204530">
        <w:rPr>
          <w:spacing w:val="-1"/>
          <w:lang w:val="sr-Latn-BA"/>
        </w:rPr>
        <w:t>а</w:t>
      </w:r>
      <w:r w:rsidRPr="00204530">
        <w:rPr>
          <w:lang w:val="sr-Latn-BA"/>
        </w:rPr>
        <w:t>в</w:t>
      </w:r>
      <w:r w:rsidRPr="00204530">
        <w:rPr>
          <w:spacing w:val="-1"/>
          <w:lang w:val="sr-Latn-BA"/>
        </w:rPr>
        <w:t>е</w:t>
      </w:r>
      <w:r w:rsidRPr="00204530">
        <w:rPr>
          <w:spacing w:val="1"/>
          <w:lang w:val="sr-Latn-BA"/>
        </w:rPr>
        <w:t>з</w:t>
      </w:r>
      <w:r w:rsidRPr="00204530">
        <w:rPr>
          <w:lang w:val="sr-Latn-BA"/>
        </w:rPr>
        <w:t xml:space="preserve">е </w:t>
      </w:r>
      <w:r w:rsidRPr="00204530">
        <w:rPr>
          <w:spacing w:val="3"/>
          <w:lang w:val="sr-Latn-BA"/>
        </w:rPr>
        <w:t xml:space="preserve"> правобраниоца Републике Српске</w:t>
      </w:r>
      <w:r w:rsidRPr="00204530">
        <w:rPr>
          <w:spacing w:val="26"/>
          <w:lang w:val="sr-Latn-BA"/>
        </w:rPr>
        <w:t xml:space="preserve"> </w:t>
      </w:r>
      <w:r w:rsidRPr="00204530">
        <w:rPr>
          <w:lang w:val="sr-Latn-BA"/>
        </w:rPr>
        <w:t>и</w:t>
      </w:r>
      <w:r w:rsidRPr="00204530">
        <w:rPr>
          <w:spacing w:val="27"/>
          <w:lang w:val="sr-Latn-BA"/>
        </w:rPr>
        <w:t xml:space="preserve"> </w:t>
      </w:r>
      <w:r w:rsidRPr="00204530">
        <w:rPr>
          <w:spacing w:val="1"/>
          <w:lang w:val="sr-Latn-BA"/>
        </w:rPr>
        <w:t>з</w:t>
      </w:r>
      <w:r w:rsidRPr="00204530">
        <w:rPr>
          <w:spacing w:val="-1"/>
          <w:lang w:val="sr-Latn-BA"/>
        </w:rPr>
        <w:t>а</w:t>
      </w:r>
      <w:r w:rsidRPr="00204530">
        <w:rPr>
          <w:spacing w:val="1"/>
          <w:lang w:val="sr-Latn-BA"/>
        </w:rPr>
        <w:t>п</w:t>
      </w:r>
      <w:r w:rsidRPr="00204530">
        <w:rPr>
          <w:lang w:val="sr-Latn-BA"/>
        </w:rPr>
        <w:t>о</w:t>
      </w:r>
      <w:r w:rsidRPr="00204530">
        <w:rPr>
          <w:spacing w:val="-1"/>
          <w:lang w:val="sr-Latn-BA"/>
        </w:rPr>
        <w:t>с</w:t>
      </w:r>
      <w:r w:rsidRPr="00204530">
        <w:rPr>
          <w:lang w:val="sr-Latn-BA"/>
        </w:rPr>
        <w:t>л</w:t>
      </w:r>
      <w:r w:rsidRPr="00204530">
        <w:rPr>
          <w:spacing w:val="-1"/>
          <w:lang w:val="sr-Latn-BA"/>
        </w:rPr>
        <w:t>ен</w:t>
      </w:r>
      <w:r w:rsidRPr="00204530">
        <w:rPr>
          <w:spacing w:val="1"/>
          <w:lang w:val="sr-Latn-BA"/>
        </w:rPr>
        <w:t>и</w:t>
      </w:r>
      <w:r w:rsidRPr="00204530">
        <w:rPr>
          <w:lang w:val="sr-Latn-BA"/>
        </w:rPr>
        <w:t>х</w:t>
      </w:r>
      <w:r w:rsidRPr="00204530">
        <w:rPr>
          <w:spacing w:val="31"/>
          <w:lang w:val="sr-Latn-BA"/>
        </w:rPr>
        <w:t xml:space="preserve"> </w:t>
      </w:r>
      <w:r w:rsidRPr="00204530">
        <w:rPr>
          <w:lang w:val="sr-Latn-BA"/>
        </w:rPr>
        <w:t>у</w:t>
      </w:r>
      <w:r w:rsidRPr="00204530">
        <w:rPr>
          <w:spacing w:val="19"/>
          <w:lang w:val="sr-Latn-BA"/>
        </w:rPr>
        <w:t xml:space="preserve"> </w:t>
      </w:r>
      <w:r w:rsidRPr="00204530">
        <w:rPr>
          <w:spacing w:val="2"/>
          <w:lang w:val="sr-Latn-BA"/>
        </w:rPr>
        <w:t>в</w:t>
      </w:r>
      <w:r w:rsidRPr="00204530">
        <w:rPr>
          <w:spacing w:val="-1"/>
          <w:lang w:val="sr-Latn-BA"/>
        </w:rPr>
        <w:t>е</w:t>
      </w:r>
      <w:r w:rsidRPr="00204530">
        <w:rPr>
          <w:spacing w:val="1"/>
          <w:lang w:val="sr-Latn-BA"/>
        </w:rPr>
        <w:t>з</w:t>
      </w:r>
      <w:r w:rsidRPr="00204530">
        <w:rPr>
          <w:lang w:val="sr-Latn-BA"/>
        </w:rPr>
        <w:t>и</w:t>
      </w:r>
      <w:r w:rsidRPr="00204530">
        <w:rPr>
          <w:spacing w:val="27"/>
          <w:lang w:val="sr-Latn-BA"/>
        </w:rPr>
        <w:t xml:space="preserve"> </w:t>
      </w:r>
      <w:r w:rsidRPr="00204530">
        <w:rPr>
          <w:spacing w:val="-1"/>
          <w:lang w:val="sr-Latn-BA"/>
        </w:rPr>
        <w:t>с</w:t>
      </w:r>
      <w:r w:rsidRPr="00204530">
        <w:rPr>
          <w:lang w:val="sr-Latn-BA"/>
        </w:rPr>
        <w:t>а</w:t>
      </w:r>
      <w:r w:rsidRPr="00204530">
        <w:rPr>
          <w:spacing w:val="25"/>
          <w:lang w:val="sr-Latn-BA"/>
        </w:rPr>
        <w:t xml:space="preserve">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lang w:val="sr-Latn-BA"/>
        </w:rPr>
        <w:t xml:space="preserve">ом </w:t>
      </w:r>
      <w:r w:rsidRPr="00204530">
        <w:rPr>
          <w:spacing w:val="1"/>
          <w:lang w:val="sr-Latn-BA"/>
        </w:rPr>
        <w:t>к</w:t>
      </w:r>
      <w:r w:rsidRPr="00204530">
        <w:rPr>
          <w:lang w:val="sr-Latn-BA"/>
        </w:rPr>
        <w:t>о</w:t>
      </w:r>
      <w:r w:rsidRPr="00204530">
        <w:rPr>
          <w:spacing w:val="2"/>
          <w:lang w:val="sr-Latn-BA"/>
        </w:rPr>
        <w:t>р</w:t>
      </w:r>
      <w:r w:rsidRPr="00204530">
        <w:rPr>
          <w:spacing w:val="-7"/>
          <w:lang w:val="sr-Latn-BA"/>
        </w:rPr>
        <w:t>у</w:t>
      </w:r>
      <w:r w:rsidRPr="00204530">
        <w:rPr>
          <w:spacing w:val="1"/>
          <w:lang w:val="sr-Latn-BA"/>
        </w:rPr>
        <w:t>пци</w:t>
      </w:r>
      <w:r w:rsidRPr="00204530">
        <w:rPr>
          <w:lang w:val="sr-Latn-BA"/>
        </w:rPr>
        <w:t xml:space="preserve">је </w:t>
      </w:r>
      <w:r w:rsidRPr="00204530">
        <w:rPr>
          <w:spacing w:val="33"/>
          <w:lang w:val="sr-Latn-BA"/>
        </w:rPr>
        <w:t xml:space="preserve"> </w:t>
      </w:r>
      <w:r w:rsidRPr="00204530">
        <w:rPr>
          <w:lang w:val="sr-Latn-BA"/>
        </w:rPr>
        <w:t xml:space="preserve">и </w:t>
      </w:r>
      <w:r w:rsidRPr="00204530">
        <w:rPr>
          <w:spacing w:val="34"/>
          <w:lang w:val="sr-Latn-BA"/>
        </w:rPr>
        <w:t xml:space="preserve"> </w:t>
      </w:r>
      <w:r w:rsidRPr="00204530">
        <w:rPr>
          <w:lang w:val="sr-Latn-BA"/>
        </w:rPr>
        <w:t>д</w:t>
      </w:r>
      <w:r w:rsidRPr="00204530">
        <w:rPr>
          <w:spacing w:val="2"/>
          <w:lang w:val="sr-Latn-BA"/>
        </w:rPr>
        <w:t>р</w:t>
      </w:r>
      <w:r w:rsidRPr="00204530">
        <w:rPr>
          <w:spacing w:val="-7"/>
          <w:lang w:val="sr-Latn-BA"/>
        </w:rPr>
        <w:t>у</w:t>
      </w:r>
      <w:r w:rsidRPr="00204530">
        <w:rPr>
          <w:lang w:val="sr-Latn-BA"/>
        </w:rPr>
        <w:t xml:space="preserve">га </w:t>
      </w:r>
      <w:r w:rsidRPr="00204530">
        <w:rPr>
          <w:spacing w:val="32"/>
          <w:lang w:val="sr-Latn-BA"/>
        </w:rPr>
        <w:t xml:space="preserve"> </w:t>
      </w:r>
      <w:r w:rsidRPr="00204530">
        <w:rPr>
          <w:spacing w:val="1"/>
          <w:lang w:val="sr-Latn-BA"/>
        </w:rPr>
        <w:t>пи</w:t>
      </w:r>
      <w:r w:rsidRPr="00204530">
        <w:rPr>
          <w:lang w:val="sr-Latn-BA"/>
        </w:rPr>
        <w:t>т</w:t>
      </w:r>
      <w:r w:rsidRPr="00204530">
        <w:rPr>
          <w:spacing w:val="-1"/>
          <w:lang w:val="sr-Latn-BA"/>
        </w:rPr>
        <w:t>а</w:t>
      </w:r>
      <w:r w:rsidRPr="00204530">
        <w:rPr>
          <w:lang w:val="sr-Latn-BA"/>
        </w:rPr>
        <w:t xml:space="preserve">ња </w:t>
      </w:r>
      <w:r w:rsidRPr="00204530">
        <w:rPr>
          <w:spacing w:val="36"/>
          <w:lang w:val="sr-Latn-BA"/>
        </w:rPr>
        <w:t xml:space="preserve"> </w:t>
      </w:r>
      <w:r w:rsidRPr="00204530">
        <w:rPr>
          <w:spacing w:val="1"/>
          <w:lang w:val="sr-Latn-BA"/>
        </w:rPr>
        <w:t>к</w:t>
      </w:r>
      <w:r w:rsidRPr="00204530">
        <w:rPr>
          <w:lang w:val="sr-Latn-BA"/>
        </w:rPr>
        <w:t xml:space="preserve">оја </w:t>
      </w:r>
      <w:r w:rsidRPr="00204530">
        <w:rPr>
          <w:spacing w:val="33"/>
          <w:lang w:val="sr-Latn-BA"/>
        </w:rPr>
        <w:t xml:space="preserve"> </w:t>
      </w:r>
      <w:r w:rsidRPr="00204530">
        <w:rPr>
          <w:spacing w:val="1"/>
          <w:lang w:val="sr-Latn-BA"/>
        </w:rPr>
        <w:t>с</w:t>
      </w:r>
      <w:r w:rsidRPr="00204530">
        <w:rPr>
          <w:lang w:val="sr-Latn-BA"/>
        </w:rPr>
        <w:t xml:space="preserve">у </w:t>
      </w:r>
      <w:r w:rsidRPr="00204530">
        <w:rPr>
          <w:spacing w:val="29"/>
          <w:lang w:val="sr-Latn-BA"/>
        </w:rPr>
        <w:t xml:space="preserve"> </w:t>
      </w:r>
      <w:r w:rsidRPr="00204530">
        <w:rPr>
          <w:lang w:val="sr-Latn-BA"/>
        </w:rPr>
        <w:t xml:space="preserve">од </w:t>
      </w:r>
      <w:r w:rsidRPr="00204530">
        <w:rPr>
          <w:spacing w:val="34"/>
          <w:lang w:val="sr-Latn-BA"/>
        </w:rPr>
        <w:t xml:space="preserve"> </w:t>
      </w:r>
      <w:r w:rsidRPr="00204530">
        <w:rPr>
          <w:spacing w:val="1"/>
          <w:lang w:val="sr-Latn-BA"/>
        </w:rPr>
        <w:t>зн</w:t>
      </w:r>
      <w:r w:rsidRPr="00204530">
        <w:rPr>
          <w:spacing w:val="-1"/>
          <w:lang w:val="sr-Latn-BA"/>
        </w:rPr>
        <w:t>ача</w:t>
      </w:r>
      <w:r w:rsidRPr="00204530">
        <w:rPr>
          <w:lang w:val="sr-Latn-BA"/>
        </w:rPr>
        <w:t xml:space="preserve">ја </w:t>
      </w:r>
      <w:r w:rsidRPr="00204530">
        <w:rPr>
          <w:spacing w:val="33"/>
          <w:lang w:val="sr-Latn-BA"/>
        </w:rPr>
        <w:t xml:space="preserve"> </w:t>
      </w:r>
      <w:r w:rsidRPr="00204530">
        <w:rPr>
          <w:spacing w:val="1"/>
          <w:lang w:val="sr-Latn-BA"/>
        </w:rPr>
        <w:t>з</w:t>
      </w:r>
      <w:r w:rsidRPr="00204530">
        <w:rPr>
          <w:lang w:val="sr-Latn-BA"/>
        </w:rPr>
        <w:t xml:space="preserve">а </w:t>
      </w:r>
      <w:r w:rsidRPr="00204530">
        <w:rPr>
          <w:spacing w:val="32"/>
          <w:lang w:val="sr-Latn-BA"/>
        </w:rPr>
        <w:t xml:space="preserve">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lang w:val="sr-Latn-BA"/>
        </w:rPr>
        <w:t xml:space="preserve">у </w:t>
      </w:r>
      <w:r w:rsidRPr="00204530">
        <w:rPr>
          <w:spacing w:val="26"/>
          <w:lang w:val="sr-Latn-BA"/>
        </w:rPr>
        <w:t xml:space="preserve"> </w:t>
      </w:r>
      <w:r w:rsidRPr="00204530">
        <w:rPr>
          <w:spacing w:val="1"/>
          <w:lang w:val="sr-Latn-BA"/>
        </w:rPr>
        <w:t>к</w:t>
      </w:r>
      <w:r w:rsidRPr="00204530">
        <w:rPr>
          <w:lang w:val="sr-Latn-BA"/>
        </w:rPr>
        <w:t>о</w:t>
      </w:r>
      <w:r w:rsidRPr="00204530">
        <w:rPr>
          <w:spacing w:val="5"/>
          <w:lang w:val="sr-Latn-BA"/>
        </w:rPr>
        <w:t>р</w:t>
      </w:r>
      <w:r w:rsidRPr="00204530">
        <w:rPr>
          <w:spacing w:val="-7"/>
          <w:lang w:val="sr-Latn-BA"/>
        </w:rPr>
        <w:t>у</w:t>
      </w:r>
      <w:r w:rsidRPr="00204530">
        <w:rPr>
          <w:spacing w:val="3"/>
          <w:lang w:val="sr-Latn-BA"/>
        </w:rPr>
        <w:t>п</w:t>
      </w:r>
      <w:r w:rsidRPr="00204530">
        <w:rPr>
          <w:spacing w:val="1"/>
          <w:lang w:val="sr-Latn-BA"/>
        </w:rPr>
        <w:t>ци</w:t>
      </w:r>
      <w:r w:rsidRPr="00204530">
        <w:rPr>
          <w:lang w:val="sr-Latn-BA"/>
        </w:rPr>
        <w:t xml:space="preserve">је </w:t>
      </w:r>
      <w:r w:rsidRPr="00204530">
        <w:rPr>
          <w:spacing w:val="30"/>
          <w:lang w:val="sr-Latn-BA"/>
        </w:rPr>
        <w:t xml:space="preserve"> </w:t>
      </w:r>
      <w:r w:rsidRPr="00204530">
        <w:rPr>
          <w:lang w:val="sr-Latn-BA"/>
        </w:rPr>
        <w:t xml:space="preserve">и </w:t>
      </w:r>
      <w:r w:rsidRPr="00204530">
        <w:rPr>
          <w:spacing w:val="34"/>
          <w:lang w:val="sr-Latn-BA"/>
        </w:rPr>
        <w:t xml:space="preserve"> </w:t>
      </w:r>
      <w:r w:rsidRPr="00204530">
        <w:rPr>
          <w:spacing w:val="1"/>
          <w:lang w:val="sr-Latn-BA"/>
        </w:rPr>
        <w:t>з</w:t>
      </w:r>
      <w:r w:rsidRPr="00204530">
        <w:rPr>
          <w:spacing w:val="-1"/>
          <w:lang w:val="sr-Latn-BA"/>
        </w:rPr>
        <w:t>а</w:t>
      </w:r>
      <w:r w:rsidRPr="00204530">
        <w:rPr>
          <w:lang w:val="sr-Latn-BA"/>
        </w:rPr>
        <w:t>ш</w:t>
      </w:r>
      <w:r w:rsidRPr="00204530">
        <w:rPr>
          <w:spacing w:val="-2"/>
          <w:lang w:val="sr-Latn-BA"/>
        </w:rPr>
        <w:t>т</w:t>
      </w:r>
      <w:r w:rsidRPr="00204530">
        <w:rPr>
          <w:spacing w:val="1"/>
          <w:lang w:val="sr-Latn-BA"/>
        </w:rPr>
        <w:t>и</w:t>
      </w:r>
      <w:r w:rsidRPr="00204530">
        <w:rPr>
          <w:spacing w:val="3"/>
          <w:lang w:val="sr-Latn-BA"/>
        </w:rPr>
        <w:t>т</w:t>
      </w:r>
      <w:r w:rsidRPr="00204530">
        <w:rPr>
          <w:lang w:val="sr-Latn-BA"/>
        </w:rPr>
        <w:t xml:space="preserve">у </w:t>
      </w:r>
      <w:r w:rsidRPr="00204530">
        <w:rPr>
          <w:spacing w:val="26"/>
          <w:lang w:val="sr-Latn-BA"/>
        </w:rPr>
        <w:t xml:space="preserve"> </w:t>
      </w:r>
      <w:r w:rsidRPr="00204530">
        <w:rPr>
          <w:spacing w:val="1"/>
          <w:lang w:val="sr-Latn-BA"/>
        </w:rPr>
        <w:t>п</w:t>
      </w:r>
      <w:r w:rsidRPr="00204530">
        <w:rPr>
          <w:lang w:val="sr-Latn-BA"/>
        </w:rPr>
        <w:t>р</w:t>
      </w:r>
      <w:r w:rsidRPr="00204530">
        <w:rPr>
          <w:spacing w:val="-1"/>
          <w:lang w:val="sr-Latn-BA"/>
        </w:rPr>
        <w:t>а</w:t>
      </w:r>
      <w:r w:rsidRPr="00204530">
        <w:rPr>
          <w:lang w:val="sr-Latn-BA"/>
        </w:rPr>
        <w:t xml:space="preserve">ва </w:t>
      </w:r>
      <w:r w:rsidRPr="00204530">
        <w:rPr>
          <w:spacing w:val="1"/>
          <w:lang w:val="sr-Latn-BA"/>
        </w:rPr>
        <w:t>п</w:t>
      </w:r>
      <w:r w:rsidRPr="00204530">
        <w:rPr>
          <w:lang w:val="sr-Latn-BA"/>
        </w:rPr>
        <w:t>р</w:t>
      </w:r>
      <w:r w:rsidRPr="00204530">
        <w:rPr>
          <w:spacing w:val="1"/>
          <w:lang w:val="sr-Latn-BA"/>
        </w:rPr>
        <w:t>и</w:t>
      </w:r>
      <w:r w:rsidRPr="00204530">
        <w:rPr>
          <w:lang w:val="sr-Latn-BA"/>
        </w:rPr>
        <w:t>ја</w:t>
      </w:r>
      <w:r w:rsidRPr="00204530">
        <w:rPr>
          <w:spacing w:val="-1"/>
          <w:lang w:val="sr-Latn-BA"/>
        </w:rPr>
        <w:t>в</w:t>
      </w:r>
      <w:r w:rsidRPr="00204530">
        <w:rPr>
          <w:spacing w:val="1"/>
          <w:lang w:val="sr-Latn-BA"/>
        </w:rPr>
        <w:t>и</w:t>
      </w:r>
      <w:r w:rsidRPr="00204530">
        <w:rPr>
          <w:spacing w:val="-2"/>
          <w:lang w:val="sr-Latn-BA"/>
        </w:rPr>
        <w:t>о</w:t>
      </w:r>
      <w:r w:rsidRPr="00204530">
        <w:rPr>
          <w:spacing w:val="1"/>
          <w:lang w:val="sr-Latn-BA"/>
        </w:rPr>
        <w:t>ц</w:t>
      </w:r>
      <w:r w:rsidRPr="00204530">
        <w:rPr>
          <w:lang w:val="sr-Latn-BA"/>
        </w:rPr>
        <w:t>а</w:t>
      </w:r>
      <w:r w:rsidRPr="00204530">
        <w:rPr>
          <w:spacing w:val="-1"/>
          <w:lang w:val="sr-Latn-BA"/>
        </w:rPr>
        <w:t xml:space="preserve"> </w:t>
      </w:r>
      <w:r w:rsidRPr="00204530">
        <w:rPr>
          <w:spacing w:val="1"/>
          <w:lang w:val="sr-Latn-BA"/>
        </w:rPr>
        <w:t>к</w:t>
      </w:r>
      <w:r w:rsidRPr="00204530">
        <w:rPr>
          <w:lang w:val="sr-Latn-BA"/>
        </w:rPr>
        <w:t>о</w:t>
      </w:r>
      <w:r w:rsidRPr="00204530">
        <w:rPr>
          <w:spacing w:val="2"/>
          <w:lang w:val="sr-Latn-BA"/>
        </w:rPr>
        <w:t>р</w:t>
      </w:r>
      <w:r w:rsidRPr="00204530">
        <w:rPr>
          <w:spacing w:val="-7"/>
          <w:lang w:val="sr-Latn-BA"/>
        </w:rPr>
        <w:t>у</w:t>
      </w:r>
      <w:r w:rsidRPr="00204530">
        <w:rPr>
          <w:spacing w:val="1"/>
          <w:lang w:val="sr-Latn-BA"/>
        </w:rPr>
        <w:t>пци</w:t>
      </w:r>
      <w:r w:rsidRPr="00204530">
        <w:rPr>
          <w:lang w:val="sr-Latn-BA"/>
        </w:rPr>
        <w:t>је</w:t>
      </w:r>
      <w:r w:rsidRPr="00204530">
        <w:rPr>
          <w:spacing w:val="2"/>
          <w:lang w:val="sr-Latn-BA"/>
        </w:rPr>
        <w:t xml:space="preserve"> </w:t>
      </w:r>
      <w:r w:rsidRPr="00204530">
        <w:rPr>
          <w:lang w:val="sr-Latn-BA"/>
        </w:rPr>
        <w:t>у</w:t>
      </w:r>
      <w:r w:rsidRPr="00204530">
        <w:rPr>
          <w:spacing w:val="-2"/>
          <w:lang w:val="sr-Latn-BA"/>
        </w:rPr>
        <w:t xml:space="preserve"> Правобранилаштву Републике Српске</w:t>
      </w:r>
      <w:r w:rsidRPr="00204530">
        <w:rPr>
          <w:lang w:val="sr-Latn-BA"/>
        </w:rPr>
        <w:t xml:space="preserve">. </w:t>
      </w:r>
      <w:r w:rsidR="00A82A25" w:rsidRPr="00204530">
        <w:rPr>
          <w:lang w:val="sr-Latn-BA"/>
        </w:rPr>
        <w:t>Доношењем ово</w:t>
      </w:r>
      <w:r w:rsidR="004A5DF8" w:rsidRPr="00204530">
        <w:rPr>
          <w:lang w:val="sr-Latn-BA"/>
        </w:rPr>
        <w:t>г Упутства испоштована је закон</w:t>
      </w:r>
      <w:r w:rsidR="00A82A25" w:rsidRPr="00204530">
        <w:rPr>
          <w:lang w:val="sr-Latn-BA"/>
        </w:rPr>
        <w:t xml:space="preserve">ска обавеза из </w:t>
      </w:r>
      <w:r w:rsidR="00A82A25" w:rsidRPr="00204530">
        <w:rPr>
          <w:spacing w:val="-1"/>
          <w:lang w:val="sr-Latn-BA"/>
        </w:rPr>
        <w:t>ч</w:t>
      </w:r>
      <w:r w:rsidR="00A82A25" w:rsidRPr="00204530">
        <w:rPr>
          <w:spacing w:val="2"/>
          <w:lang w:val="sr-Latn-BA"/>
        </w:rPr>
        <w:t>л</w:t>
      </w:r>
      <w:r w:rsidR="00A82A25" w:rsidRPr="00204530">
        <w:rPr>
          <w:spacing w:val="-1"/>
          <w:lang w:val="sr-Latn-BA"/>
        </w:rPr>
        <w:t>а</w:t>
      </w:r>
      <w:r w:rsidR="00A82A25" w:rsidRPr="00204530">
        <w:rPr>
          <w:spacing w:val="1"/>
          <w:lang w:val="sr-Latn-BA"/>
        </w:rPr>
        <w:t>н</w:t>
      </w:r>
      <w:r w:rsidR="00A82A25" w:rsidRPr="00204530">
        <w:rPr>
          <w:lang w:val="sr-Latn-BA"/>
        </w:rPr>
        <w:t>а</w:t>
      </w:r>
      <w:r w:rsidR="00A82A25" w:rsidRPr="00204530">
        <w:rPr>
          <w:spacing w:val="6"/>
          <w:lang w:val="sr-Latn-BA"/>
        </w:rPr>
        <w:t xml:space="preserve"> </w:t>
      </w:r>
      <w:r w:rsidR="00A82A25" w:rsidRPr="00204530">
        <w:rPr>
          <w:lang w:val="sr-Latn-BA"/>
        </w:rPr>
        <w:t>21.</w:t>
      </w:r>
      <w:r w:rsidR="00A82A25" w:rsidRPr="00204530">
        <w:rPr>
          <w:spacing w:val="11"/>
          <w:lang w:val="sr-Latn-BA"/>
        </w:rPr>
        <w:t xml:space="preserve"> </w:t>
      </w:r>
      <w:r w:rsidR="00A82A25" w:rsidRPr="00204530">
        <w:rPr>
          <w:spacing w:val="-1"/>
          <w:lang w:val="sr-Latn-BA"/>
        </w:rPr>
        <w:t>с</w:t>
      </w:r>
      <w:r w:rsidR="00A82A25" w:rsidRPr="00204530">
        <w:rPr>
          <w:lang w:val="sr-Latn-BA"/>
        </w:rPr>
        <w:t>т</w:t>
      </w:r>
      <w:r w:rsidR="00A82A25" w:rsidRPr="00204530">
        <w:rPr>
          <w:spacing w:val="-1"/>
          <w:lang w:val="sr-Latn-BA"/>
        </w:rPr>
        <w:t>а</w:t>
      </w:r>
      <w:r w:rsidR="00A82A25" w:rsidRPr="00204530">
        <w:rPr>
          <w:lang w:val="sr-Latn-BA"/>
        </w:rPr>
        <w:t>в</w:t>
      </w:r>
      <w:r w:rsidR="00A82A25" w:rsidRPr="00204530">
        <w:rPr>
          <w:spacing w:val="6"/>
          <w:lang w:val="sr-Latn-BA"/>
        </w:rPr>
        <w:t xml:space="preserve"> </w:t>
      </w:r>
      <w:r w:rsidR="00A82A25" w:rsidRPr="00204530">
        <w:rPr>
          <w:lang w:val="sr-Latn-BA"/>
        </w:rPr>
        <w:t>2.</w:t>
      </w:r>
      <w:r w:rsidR="00A82A25" w:rsidRPr="00204530">
        <w:rPr>
          <w:spacing w:val="7"/>
          <w:lang w:val="sr-Latn-BA"/>
        </w:rPr>
        <w:t xml:space="preserve"> </w:t>
      </w:r>
      <w:r w:rsidR="00A82A25" w:rsidRPr="00204530">
        <w:rPr>
          <w:lang w:val="sr-Latn-BA"/>
        </w:rPr>
        <w:t>З</w:t>
      </w:r>
      <w:r w:rsidR="00A82A25" w:rsidRPr="00204530">
        <w:rPr>
          <w:spacing w:val="-1"/>
          <w:lang w:val="sr-Latn-BA"/>
        </w:rPr>
        <w:t>а</w:t>
      </w:r>
      <w:r w:rsidR="00A82A25" w:rsidRPr="00204530">
        <w:rPr>
          <w:spacing w:val="1"/>
          <w:lang w:val="sr-Latn-BA"/>
        </w:rPr>
        <w:t>к</w:t>
      </w:r>
      <w:r w:rsidR="00A82A25" w:rsidRPr="00204530">
        <w:rPr>
          <w:lang w:val="sr-Latn-BA"/>
        </w:rPr>
        <w:t>о</w:t>
      </w:r>
      <w:r w:rsidR="00A82A25" w:rsidRPr="00204530">
        <w:rPr>
          <w:spacing w:val="1"/>
          <w:lang w:val="sr-Latn-BA"/>
        </w:rPr>
        <w:t>н</w:t>
      </w:r>
      <w:r w:rsidR="00A82A25" w:rsidRPr="00204530">
        <w:rPr>
          <w:lang w:val="sr-Latn-BA"/>
        </w:rPr>
        <w:t>а</w:t>
      </w:r>
      <w:r w:rsidR="00A82A25" w:rsidRPr="00204530">
        <w:rPr>
          <w:spacing w:val="6"/>
          <w:lang w:val="sr-Latn-BA"/>
        </w:rPr>
        <w:t xml:space="preserve"> </w:t>
      </w:r>
      <w:r w:rsidR="00A82A25" w:rsidRPr="00204530">
        <w:rPr>
          <w:lang w:val="sr-Latn-BA"/>
        </w:rPr>
        <w:t>о</w:t>
      </w:r>
      <w:r w:rsidR="00A82A25" w:rsidRPr="00204530">
        <w:rPr>
          <w:spacing w:val="7"/>
          <w:lang w:val="sr-Latn-BA"/>
        </w:rPr>
        <w:t xml:space="preserve"> </w:t>
      </w:r>
      <w:r w:rsidR="00A82A25" w:rsidRPr="00204530">
        <w:rPr>
          <w:spacing w:val="1"/>
          <w:lang w:val="sr-Latn-BA"/>
        </w:rPr>
        <w:t>з</w:t>
      </w:r>
      <w:r w:rsidR="00A82A25" w:rsidRPr="00204530">
        <w:rPr>
          <w:spacing w:val="-1"/>
          <w:lang w:val="sr-Latn-BA"/>
        </w:rPr>
        <w:t>а</w:t>
      </w:r>
      <w:r w:rsidR="00A82A25" w:rsidRPr="00204530">
        <w:rPr>
          <w:spacing w:val="2"/>
          <w:lang w:val="sr-Latn-BA"/>
        </w:rPr>
        <w:t>ш</w:t>
      </w:r>
      <w:r w:rsidR="00A82A25" w:rsidRPr="00204530">
        <w:rPr>
          <w:lang w:val="sr-Latn-BA"/>
        </w:rPr>
        <w:t>т</w:t>
      </w:r>
      <w:r w:rsidR="00A82A25" w:rsidRPr="00204530">
        <w:rPr>
          <w:spacing w:val="1"/>
          <w:lang w:val="sr-Latn-BA"/>
        </w:rPr>
        <w:t>и</w:t>
      </w:r>
      <w:r w:rsidR="00A82A25" w:rsidRPr="00204530">
        <w:rPr>
          <w:spacing w:val="-2"/>
          <w:lang w:val="sr-Latn-BA"/>
        </w:rPr>
        <w:t>т</w:t>
      </w:r>
      <w:r w:rsidR="00A82A25" w:rsidRPr="00204530">
        <w:rPr>
          <w:lang w:val="sr-Latn-BA"/>
        </w:rPr>
        <w:t>и</w:t>
      </w:r>
      <w:r w:rsidR="00A82A25" w:rsidRPr="00204530">
        <w:rPr>
          <w:spacing w:val="8"/>
          <w:lang w:val="sr-Latn-BA"/>
        </w:rPr>
        <w:t xml:space="preserve"> </w:t>
      </w:r>
      <w:r w:rsidR="00A82A25" w:rsidRPr="00204530">
        <w:rPr>
          <w:lang w:val="sr-Latn-BA"/>
        </w:rPr>
        <w:t>л</w:t>
      </w:r>
      <w:r w:rsidR="00A82A25" w:rsidRPr="00204530">
        <w:rPr>
          <w:spacing w:val="-1"/>
          <w:lang w:val="sr-Latn-BA"/>
        </w:rPr>
        <w:t>и</w:t>
      </w:r>
      <w:r w:rsidR="00A82A25" w:rsidRPr="00204530">
        <w:rPr>
          <w:spacing w:val="1"/>
          <w:lang w:val="sr-Latn-BA"/>
        </w:rPr>
        <w:t>ц</w:t>
      </w:r>
      <w:r w:rsidR="00A82A25" w:rsidRPr="00204530">
        <w:rPr>
          <w:lang w:val="sr-Latn-BA"/>
        </w:rPr>
        <w:t>а</w:t>
      </w:r>
      <w:r w:rsidR="00A82A25" w:rsidRPr="00204530">
        <w:rPr>
          <w:spacing w:val="6"/>
          <w:lang w:val="sr-Latn-BA"/>
        </w:rPr>
        <w:t xml:space="preserve"> </w:t>
      </w:r>
      <w:r w:rsidR="00A82A25" w:rsidRPr="00204530">
        <w:rPr>
          <w:spacing w:val="1"/>
          <w:lang w:val="sr-Latn-BA"/>
        </w:rPr>
        <w:t>к</w:t>
      </w:r>
      <w:r w:rsidR="00A82A25" w:rsidRPr="00204530">
        <w:rPr>
          <w:lang w:val="sr-Latn-BA"/>
        </w:rPr>
        <w:t>оја</w:t>
      </w:r>
      <w:r w:rsidR="00A82A25" w:rsidRPr="00204530">
        <w:rPr>
          <w:spacing w:val="6"/>
          <w:lang w:val="sr-Latn-BA"/>
        </w:rPr>
        <w:t xml:space="preserve"> </w:t>
      </w:r>
      <w:r w:rsidR="00A82A25" w:rsidRPr="00204530">
        <w:rPr>
          <w:spacing w:val="1"/>
          <w:lang w:val="sr-Latn-BA"/>
        </w:rPr>
        <w:t>п</w:t>
      </w:r>
      <w:r w:rsidR="00A82A25" w:rsidRPr="00204530">
        <w:rPr>
          <w:lang w:val="sr-Latn-BA"/>
        </w:rPr>
        <w:t>р</w:t>
      </w:r>
      <w:r w:rsidR="00A82A25" w:rsidRPr="00204530">
        <w:rPr>
          <w:spacing w:val="1"/>
          <w:lang w:val="sr-Latn-BA"/>
        </w:rPr>
        <w:t>и</w:t>
      </w:r>
      <w:r w:rsidR="00A82A25" w:rsidRPr="00204530">
        <w:rPr>
          <w:lang w:val="sr-Latn-BA"/>
        </w:rPr>
        <w:t>ја</w:t>
      </w:r>
      <w:r w:rsidR="00A82A25" w:rsidRPr="00204530">
        <w:rPr>
          <w:spacing w:val="-3"/>
          <w:lang w:val="sr-Latn-BA"/>
        </w:rPr>
        <w:t>в</w:t>
      </w:r>
      <w:r w:rsidR="00A82A25" w:rsidRPr="00204530">
        <w:rPr>
          <w:lang w:val="sr-Latn-BA"/>
        </w:rPr>
        <w:t>љ</w:t>
      </w:r>
      <w:r w:rsidR="00A82A25" w:rsidRPr="00204530">
        <w:rPr>
          <w:spacing w:val="1"/>
          <w:lang w:val="sr-Latn-BA"/>
        </w:rPr>
        <w:t>и</w:t>
      </w:r>
      <w:r w:rsidR="00A82A25" w:rsidRPr="00204530">
        <w:rPr>
          <w:spacing w:val="3"/>
          <w:lang w:val="sr-Latn-BA"/>
        </w:rPr>
        <w:t>ј</w:t>
      </w:r>
      <w:r w:rsidR="00A82A25" w:rsidRPr="00204530">
        <w:rPr>
          <w:lang w:val="sr-Latn-BA"/>
        </w:rPr>
        <w:t xml:space="preserve">у </w:t>
      </w:r>
      <w:r w:rsidR="00A82A25" w:rsidRPr="00204530">
        <w:rPr>
          <w:spacing w:val="1"/>
          <w:lang w:val="sr-Latn-BA"/>
        </w:rPr>
        <w:t>к</w:t>
      </w:r>
      <w:r w:rsidR="00A82A25" w:rsidRPr="00204530">
        <w:rPr>
          <w:lang w:val="sr-Latn-BA"/>
        </w:rPr>
        <w:t>о</w:t>
      </w:r>
      <w:r w:rsidR="00A82A25" w:rsidRPr="00204530">
        <w:rPr>
          <w:spacing w:val="5"/>
          <w:lang w:val="sr-Latn-BA"/>
        </w:rPr>
        <w:t>р</w:t>
      </w:r>
      <w:r w:rsidR="00A82A25" w:rsidRPr="00204530">
        <w:rPr>
          <w:spacing w:val="-7"/>
          <w:lang w:val="sr-Latn-BA"/>
        </w:rPr>
        <w:t>у</w:t>
      </w:r>
      <w:r w:rsidR="00A82A25" w:rsidRPr="00204530">
        <w:rPr>
          <w:spacing w:val="1"/>
          <w:lang w:val="sr-Latn-BA"/>
        </w:rPr>
        <w:t>пци</w:t>
      </w:r>
      <w:r w:rsidR="00A82A25" w:rsidRPr="00204530">
        <w:rPr>
          <w:spacing w:val="3"/>
          <w:lang w:val="sr-Latn-BA"/>
        </w:rPr>
        <w:t>ј</w:t>
      </w:r>
      <w:r w:rsidR="00A82A25" w:rsidRPr="00204530">
        <w:rPr>
          <w:lang w:val="sr-Latn-BA"/>
        </w:rPr>
        <w:t>у („С</w:t>
      </w:r>
      <w:r w:rsidR="00A82A25" w:rsidRPr="00204530">
        <w:rPr>
          <w:spacing w:val="2"/>
          <w:lang w:val="sr-Latn-BA"/>
        </w:rPr>
        <w:t>л</w:t>
      </w:r>
      <w:r w:rsidR="00A82A25" w:rsidRPr="00204530">
        <w:rPr>
          <w:spacing w:val="-7"/>
          <w:lang w:val="sr-Latn-BA"/>
        </w:rPr>
        <w:t>у</w:t>
      </w:r>
      <w:r w:rsidR="00A82A25" w:rsidRPr="00204530">
        <w:rPr>
          <w:lang w:val="sr-Latn-BA"/>
        </w:rPr>
        <w:t>ж</w:t>
      </w:r>
      <w:r w:rsidR="00A82A25" w:rsidRPr="00204530">
        <w:rPr>
          <w:spacing w:val="2"/>
          <w:lang w:val="sr-Latn-BA"/>
        </w:rPr>
        <w:t>б</w:t>
      </w:r>
      <w:r w:rsidR="00A82A25" w:rsidRPr="00204530">
        <w:rPr>
          <w:spacing w:val="-1"/>
          <w:lang w:val="sr-Latn-BA"/>
        </w:rPr>
        <w:t>е</w:t>
      </w:r>
      <w:r w:rsidR="00A82A25" w:rsidRPr="00204530">
        <w:rPr>
          <w:spacing w:val="1"/>
          <w:lang w:val="sr-Latn-BA"/>
        </w:rPr>
        <w:t>н</w:t>
      </w:r>
      <w:r w:rsidR="00A82A25" w:rsidRPr="00204530">
        <w:rPr>
          <w:lang w:val="sr-Latn-BA"/>
        </w:rPr>
        <w:t>и</w:t>
      </w:r>
      <w:r w:rsidR="00A82A25" w:rsidRPr="00204530">
        <w:rPr>
          <w:spacing w:val="2"/>
          <w:lang w:val="sr-Latn-BA"/>
        </w:rPr>
        <w:t xml:space="preserve"> </w:t>
      </w:r>
      <w:r w:rsidR="00A82A25" w:rsidRPr="00204530">
        <w:rPr>
          <w:lang w:val="sr-Latn-BA"/>
        </w:rPr>
        <w:t>гл</w:t>
      </w:r>
      <w:r w:rsidR="00A82A25" w:rsidRPr="00204530">
        <w:rPr>
          <w:spacing w:val="-1"/>
          <w:lang w:val="sr-Latn-BA"/>
        </w:rPr>
        <w:t>ас</w:t>
      </w:r>
      <w:r w:rsidR="00A82A25" w:rsidRPr="00204530">
        <w:rPr>
          <w:spacing w:val="1"/>
          <w:lang w:val="sr-Latn-BA"/>
        </w:rPr>
        <w:t>ни</w:t>
      </w:r>
      <w:r w:rsidR="00A82A25" w:rsidRPr="00204530">
        <w:rPr>
          <w:lang w:val="sr-Latn-BA"/>
        </w:rPr>
        <w:t>к</w:t>
      </w:r>
      <w:r w:rsidR="00A82A25" w:rsidRPr="00204530">
        <w:rPr>
          <w:spacing w:val="2"/>
          <w:lang w:val="sr-Latn-BA"/>
        </w:rPr>
        <w:t xml:space="preserve"> </w:t>
      </w:r>
      <w:r w:rsidR="00A82A25" w:rsidRPr="00204530">
        <w:rPr>
          <w:spacing w:val="-1"/>
          <w:lang w:val="sr-Latn-BA"/>
        </w:rPr>
        <w:t>Ре</w:t>
      </w:r>
      <w:r w:rsidR="00A82A25" w:rsidRPr="00204530">
        <w:rPr>
          <w:spacing w:val="3"/>
          <w:lang w:val="sr-Latn-BA"/>
        </w:rPr>
        <w:t>п</w:t>
      </w:r>
      <w:r w:rsidR="00A82A25" w:rsidRPr="00204530">
        <w:rPr>
          <w:spacing w:val="-5"/>
          <w:lang w:val="sr-Latn-BA"/>
        </w:rPr>
        <w:t>у</w:t>
      </w:r>
      <w:r w:rsidR="00A82A25" w:rsidRPr="00204530">
        <w:rPr>
          <w:lang w:val="sr-Latn-BA"/>
        </w:rPr>
        <w:t>бл</w:t>
      </w:r>
      <w:r w:rsidR="00A82A25" w:rsidRPr="00204530">
        <w:rPr>
          <w:spacing w:val="1"/>
          <w:lang w:val="sr-Latn-BA"/>
        </w:rPr>
        <w:t>ик</w:t>
      </w:r>
      <w:r w:rsidR="00A82A25" w:rsidRPr="00204530">
        <w:rPr>
          <w:lang w:val="sr-Latn-BA"/>
        </w:rPr>
        <w:t>е Ср</w:t>
      </w:r>
      <w:r w:rsidR="00A82A25" w:rsidRPr="00204530">
        <w:rPr>
          <w:spacing w:val="1"/>
          <w:lang w:val="sr-Latn-BA"/>
        </w:rPr>
        <w:t>п</w:t>
      </w:r>
      <w:r w:rsidR="00A82A25" w:rsidRPr="00204530">
        <w:rPr>
          <w:spacing w:val="-1"/>
          <w:lang w:val="sr-Latn-BA"/>
        </w:rPr>
        <w:t>с</w:t>
      </w:r>
      <w:r w:rsidR="00A82A25" w:rsidRPr="00204530">
        <w:rPr>
          <w:spacing w:val="1"/>
          <w:lang w:val="sr-Latn-BA"/>
        </w:rPr>
        <w:t>к</w:t>
      </w:r>
      <w:r w:rsidR="00A82A25" w:rsidRPr="00204530">
        <w:rPr>
          <w:spacing w:val="-1"/>
          <w:lang w:val="sr-Latn-BA"/>
        </w:rPr>
        <w:t>е“</w:t>
      </w:r>
      <w:r w:rsidR="00A82A25" w:rsidRPr="00204530">
        <w:rPr>
          <w:lang w:val="sr-Latn-BA"/>
        </w:rPr>
        <w:t>,</w:t>
      </w:r>
      <w:r w:rsidR="00A82A25" w:rsidRPr="00204530">
        <w:rPr>
          <w:spacing w:val="1"/>
          <w:lang w:val="sr-Latn-BA"/>
        </w:rPr>
        <w:t xml:space="preserve"> </w:t>
      </w:r>
      <w:r w:rsidR="00A82A25" w:rsidRPr="00204530">
        <w:rPr>
          <w:lang w:val="sr-Latn-BA"/>
        </w:rPr>
        <w:t>број</w:t>
      </w:r>
      <w:r w:rsidR="00A82A25" w:rsidRPr="00204530">
        <w:rPr>
          <w:spacing w:val="2"/>
          <w:lang w:val="sr-Latn-BA"/>
        </w:rPr>
        <w:t xml:space="preserve"> </w:t>
      </w:r>
      <w:r w:rsidR="00A82A25" w:rsidRPr="00204530">
        <w:rPr>
          <w:lang w:val="sr-Latn-BA"/>
        </w:rPr>
        <w:t>62/17</w:t>
      </w:r>
      <w:r w:rsidR="00A82A25" w:rsidRPr="00204530">
        <w:rPr>
          <w:spacing w:val="6"/>
          <w:lang w:val="sr-Latn-BA"/>
        </w:rPr>
        <w:t>)</w:t>
      </w:r>
      <w:r w:rsidR="001B3B9B" w:rsidRPr="00204530">
        <w:rPr>
          <w:lang w:val="sr-Cyrl-BA"/>
        </w:rPr>
        <w:t xml:space="preserve">, а исто је благовремено </w:t>
      </w:r>
      <w:r w:rsidR="002B26E7" w:rsidRPr="00204530">
        <w:rPr>
          <w:rFonts w:eastAsia="Calibri"/>
          <w:lang w:val="sr-Latn-BA"/>
        </w:rPr>
        <w:t>достављено Министар</w:t>
      </w:r>
      <w:r w:rsidR="00327A5D" w:rsidRPr="00204530">
        <w:rPr>
          <w:rFonts w:eastAsia="Calibri"/>
          <w:lang w:val="sr-Cyrl-BA"/>
        </w:rPr>
        <w:t>с</w:t>
      </w:r>
      <w:r w:rsidR="00327A5D" w:rsidRPr="00204530">
        <w:rPr>
          <w:rFonts w:eastAsia="Calibri"/>
          <w:lang w:val="sr-Latn-BA"/>
        </w:rPr>
        <w:t>т</w:t>
      </w:r>
      <w:r w:rsidR="002B26E7" w:rsidRPr="00204530">
        <w:rPr>
          <w:rFonts w:eastAsia="Calibri"/>
          <w:lang w:val="sr-Latn-BA"/>
        </w:rPr>
        <w:t>ву правде Републике Српске.</w:t>
      </w:r>
      <w:r w:rsidR="0066632F" w:rsidRPr="00204530">
        <w:rPr>
          <w:rFonts w:eastAsia="Calibri"/>
          <w:lang w:val="sr-Cyrl-BA"/>
        </w:rPr>
        <w:t xml:space="preserve"> </w:t>
      </w:r>
      <w:r w:rsidR="00F524BC" w:rsidRPr="00204530">
        <w:rPr>
          <w:rFonts w:eastAsia="Calibri"/>
          <w:lang w:val="sr-Cyrl-BA"/>
        </w:rPr>
        <w:t>У</w:t>
      </w:r>
      <w:r w:rsidR="001B3B9B" w:rsidRPr="00204530">
        <w:rPr>
          <w:rFonts w:eastAsia="Calibri"/>
          <w:lang w:val="sr-Cyrl-BA"/>
        </w:rPr>
        <w:t xml:space="preserve"> извјештајном периоду Правобранилаштво Републике Српске је континуирано примјењивало Закон о заштити лица која пријављују корупцију.</w:t>
      </w:r>
      <w:r w:rsidR="002D61F3" w:rsidRPr="00204530">
        <w:rPr>
          <w:rFonts w:eastAsia="Calibri"/>
          <w:lang w:val="sr-Cyrl-BA"/>
        </w:rPr>
        <w:t xml:space="preserve"> </w:t>
      </w:r>
      <w:r w:rsidR="001B3B9B" w:rsidRPr="00204530">
        <w:rPr>
          <w:rFonts w:eastAsia="Calibri"/>
          <w:lang w:val="sr-Cyrl-BA"/>
        </w:rPr>
        <w:t>Поводом Међународног дана борбе против корупције, у организацији Министарства правде Републике Српске, а уз подршку  мисије ОЕБС-а у БиХ, овлашћени представник је учествовао на конференцији на тему “Законска заштита лица која пријављују корупцију”, на којој је било прилике да се размјене мишљења о досадашњим искуст</w:t>
      </w:r>
      <w:r w:rsidR="00F524BC" w:rsidRPr="00204530">
        <w:rPr>
          <w:rFonts w:eastAsia="Calibri"/>
          <w:lang w:val="sr-Cyrl-BA"/>
        </w:rPr>
        <w:t>вима и отклоне</w:t>
      </w:r>
      <w:r w:rsidR="001B3B9B" w:rsidRPr="00204530">
        <w:rPr>
          <w:rFonts w:eastAsia="Calibri"/>
          <w:lang w:val="sr-Cyrl-BA"/>
        </w:rPr>
        <w:t xml:space="preserve"> евентуалне дилеме у примјени Закона о заштити лица која пријављују корупцију између представника свих субјеката који су у обавези да примјењују исти. Учесницима конференције је презент</w:t>
      </w:r>
      <w:r w:rsidR="00F524BC" w:rsidRPr="00204530">
        <w:rPr>
          <w:rFonts w:eastAsia="Calibri"/>
          <w:lang w:val="sr-Cyrl-BA"/>
        </w:rPr>
        <w:t xml:space="preserve">ован промотивни спот о Закону и </w:t>
      </w:r>
      <w:r w:rsidR="001B3B9B" w:rsidRPr="00204530">
        <w:rPr>
          <w:rFonts w:eastAsia="Calibri"/>
          <w:lang w:val="sr-Cyrl-BA"/>
        </w:rPr>
        <w:t>Коментар закона о заштити лица која пријављују корупцију.</w:t>
      </w:r>
    </w:p>
    <w:p w:rsidR="00232EBF" w:rsidRPr="00815C0A" w:rsidRDefault="00691E41" w:rsidP="00815C0A">
      <w:pPr>
        <w:pStyle w:val="Heading1"/>
        <w:numPr>
          <w:ilvl w:val="0"/>
          <w:numId w:val="0"/>
        </w:numPr>
      </w:pPr>
      <w:bookmarkStart w:id="994" w:name="_Toc15902803"/>
      <w:bookmarkStart w:id="995" w:name="_Toc23927249"/>
      <w:r>
        <w:rPr>
          <w:spacing w:val="1"/>
          <w:lang w:val="sr-Cyrl-RS"/>
        </w:rPr>
        <w:t>4</w:t>
      </w:r>
      <w:r w:rsidR="00815C0A" w:rsidRPr="00815C0A">
        <w:rPr>
          <w:spacing w:val="1"/>
          <w:lang w:val="sr-Cyrl-RS"/>
        </w:rPr>
        <w:t>.</w:t>
      </w:r>
      <w:r w:rsidR="00815C0A">
        <w:t xml:space="preserve"> </w:t>
      </w:r>
      <w:r w:rsidR="000009D2" w:rsidRPr="00815C0A">
        <w:t>СТРУЧНИ</w:t>
      </w:r>
      <w:r w:rsidR="007D299E" w:rsidRPr="00815C0A">
        <w:t xml:space="preserve"> </w:t>
      </w:r>
      <w:r w:rsidR="00EC4A99" w:rsidRPr="00815C0A">
        <w:t xml:space="preserve"> </w:t>
      </w:r>
      <w:r w:rsidR="000009D2" w:rsidRPr="00815C0A">
        <w:t>КОЛЕГИЈУМ</w:t>
      </w:r>
      <w:bookmarkEnd w:id="994"/>
      <w:bookmarkEnd w:id="995"/>
      <w:r w:rsidR="00EC4A99" w:rsidRPr="00815C0A">
        <w:t xml:space="preserve"> </w:t>
      </w:r>
      <w:bookmarkEnd w:id="991"/>
    </w:p>
    <w:p w:rsidR="00EB09DA" w:rsidRPr="00204530" w:rsidRDefault="00EB09DA" w:rsidP="00EB09DA">
      <w:pPr>
        <w:spacing w:after="0"/>
        <w:rPr>
          <w:lang w:val="sr-Cyrl-BA"/>
        </w:rPr>
      </w:pPr>
      <w:r w:rsidRPr="00204530">
        <w:rPr>
          <w:lang w:val="sr-Cyrl-BA"/>
        </w:rPr>
        <w:t xml:space="preserve"> Правобранилац, по потреби, а најмање три пута годишње, сазива  стручни колегијум Правобранилаштва који сaчињaвaју: прaвобрaнилaц, зaмјеници правобраниоца, начелници одјељења, а по потреби и други запослени које одреди прaвобрaнилaц. На захтјев правобраниоца, замјеници правобраниоца предлажу и достављају у писменој форми образложен приједлог тачке/тачака  за дневни ред, са приједлогом закључка и неопходним прилозима. Стручни колегијум  разматра</w:t>
      </w:r>
      <w:r w:rsidR="002E3759" w:rsidRPr="00204530">
        <w:rPr>
          <w:lang w:val="sr-Cyrl-BA"/>
        </w:rPr>
        <w:t>:</w:t>
      </w:r>
      <w:r w:rsidRPr="00204530">
        <w:rPr>
          <w:lang w:val="sr-Cyrl-BA"/>
        </w:rPr>
        <w:t xml:space="preserve"> сва питања која се односе на обављање послова из надлежности Правобранилаштва; најважнија и најсложенија правна спорна питања која се појављују током рада на конкретним предметима; проблеме у примјени закона и других прописа на којима се заснива рад органа; заузимање правних ставова неопходних за давање мишљења на уговоре који се достављају ради оцјене правне ваљаности, а како би се избјегло различито поступање и различита  пракса  у Правобранилаштву; правне ставове судова; извештаје/програме рада/информације и друге материјале који настају у раду   Правобранилаштва; процјењује да ли је потребно иницирати измјену/допуну/ закона или другог прописа у циљу спечавања друштвено штетних посљедица у оквиру превентивног дјеловања органа; проблеме у раду који се односе на организацију, људске ресурсе, материјално-теничка питања, радну дисциплину и сл;  и друга питања од значаја за рад органа која буду уврштена у дневни ред.</w:t>
      </w:r>
      <w:r w:rsidR="002E3759" w:rsidRPr="00204530">
        <w:rPr>
          <w:lang w:val="sr-Cyrl-BA"/>
        </w:rPr>
        <w:t xml:space="preserve"> </w:t>
      </w:r>
      <w:r w:rsidRPr="00204530">
        <w:rPr>
          <w:lang w:val="sr-Cyrl-BA"/>
        </w:rPr>
        <w:t>Закључци стручног колегијума су обавезујући на нивоу Правобранилаштва.</w:t>
      </w:r>
      <w:r w:rsidR="002E3759" w:rsidRPr="00204530">
        <w:rPr>
          <w:lang w:val="sr-Cyrl-BA"/>
        </w:rPr>
        <w:t xml:space="preserve"> </w:t>
      </w:r>
      <w:r w:rsidRPr="00204530">
        <w:rPr>
          <w:lang w:val="sr-Cyrl-BA"/>
        </w:rPr>
        <w:t>Правобранилац  може по потреби, поред стручних колегијума које сазива замјеник правобраниоца у сједишту замјеника, сазвати ванредни стручни колегијум у сједишту замјеника, ради разматрања актуелне проблематике.</w:t>
      </w:r>
    </w:p>
    <w:p w:rsidR="004820FA" w:rsidRPr="00204530" w:rsidRDefault="00EB09DA" w:rsidP="004820FA">
      <w:pPr>
        <w:spacing w:after="0"/>
        <w:rPr>
          <w:lang w:val="sr-Cyrl-BA"/>
        </w:rPr>
      </w:pPr>
      <w:r w:rsidRPr="00204530">
        <w:rPr>
          <w:lang w:val="sr-Cyrl-BA"/>
        </w:rPr>
        <w:t xml:space="preserve"> Замјеник правобраниоца, по потреби, сазива стручни колегијум сједишта замјеника, који сaчињaвaју помоћници правобраниоца и остали запослени у Правобранилаштву  кој</w:t>
      </w:r>
      <w:r w:rsidR="004820FA" w:rsidRPr="00204530">
        <w:rPr>
          <w:lang w:val="sr-Cyrl-BA"/>
        </w:rPr>
        <w:t>е одреди замјеник правобраниоца и р</w:t>
      </w:r>
      <w:r w:rsidRPr="00204530">
        <w:rPr>
          <w:lang w:val="sr-Cyrl-BA"/>
        </w:rPr>
        <w:t>азматра сва питања која се односе на обављање послова из надлежности сједишта замјеника.</w:t>
      </w:r>
      <w:r w:rsidR="004820FA" w:rsidRPr="00204530">
        <w:rPr>
          <w:lang w:val="sr-Cyrl-BA"/>
        </w:rPr>
        <w:t xml:space="preserve"> </w:t>
      </w:r>
      <w:r w:rsidRPr="00204530">
        <w:rPr>
          <w:lang w:val="sr-Cyrl-BA"/>
        </w:rPr>
        <w:t xml:space="preserve">Замјеник правобраниоца који је руководио стручним колегијумом сједишта замјеника, упознаје писменим путем правобраниоца, о заузетим правним ставовима и правним мишљењима, у вези правних питања о којима се  расправљало. </w:t>
      </w:r>
    </w:p>
    <w:p w:rsidR="00EB09DA" w:rsidRPr="00204530" w:rsidRDefault="00867EBB" w:rsidP="00EB09DA">
      <w:pPr>
        <w:tabs>
          <w:tab w:val="left" w:pos="4275"/>
          <w:tab w:val="center" w:pos="4873"/>
        </w:tabs>
        <w:spacing w:after="200" w:line="276" w:lineRule="auto"/>
        <w:contextualSpacing/>
        <w:rPr>
          <w:lang w:val="sr-Cyrl-BA"/>
        </w:rPr>
      </w:pPr>
      <w:r w:rsidRPr="00204530">
        <w:rPr>
          <w:lang w:val="sr-Latn-BA"/>
        </w:rPr>
        <w:t>У извјештaјном периоду</w:t>
      </w:r>
      <w:r w:rsidRPr="00204530">
        <w:rPr>
          <w:lang w:val="sr-Cyrl-BA"/>
        </w:rPr>
        <w:t xml:space="preserve"> одржана су </w:t>
      </w:r>
      <w:r w:rsidR="008018E4" w:rsidRPr="00204530">
        <w:rPr>
          <w:lang w:val="sr-Cyrl-BA"/>
        </w:rPr>
        <w:t xml:space="preserve">два </w:t>
      </w:r>
      <w:r w:rsidRPr="00204530">
        <w:rPr>
          <w:lang w:val="sr-Cyrl-BA"/>
        </w:rPr>
        <w:t xml:space="preserve">састанка </w:t>
      </w:r>
      <w:r w:rsidR="00F3706D" w:rsidRPr="00204530">
        <w:rPr>
          <w:lang w:val="sr-Cyrl-BA"/>
        </w:rPr>
        <w:t xml:space="preserve">стручног колегијума </w:t>
      </w:r>
      <w:r w:rsidRPr="00204530">
        <w:rPr>
          <w:lang w:val="sr-Cyrl-BA"/>
        </w:rPr>
        <w:t>Правобранилаштва Републике Српске.</w:t>
      </w:r>
      <w:r w:rsidR="00EB09DA" w:rsidRPr="00204530">
        <w:rPr>
          <w:rFonts w:eastAsia="Calibri"/>
          <w:lang w:val="sr-Cyrl-BA"/>
        </w:rPr>
        <w:tab/>
      </w:r>
      <w:r w:rsidR="00EB09DA" w:rsidRPr="00204530">
        <w:rPr>
          <w:rFonts w:eastAsia="Calibri"/>
          <w:lang w:val="sr-Cyrl-BA"/>
        </w:rPr>
        <w:tab/>
      </w:r>
    </w:p>
    <w:p w:rsidR="007F58AC" w:rsidRPr="00815C0A" w:rsidRDefault="00691E41" w:rsidP="00815C0A">
      <w:pPr>
        <w:pStyle w:val="Heading1"/>
        <w:numPr>
          <w:ilvl w:val="0"/>
          <w:numId w:val="0"/>
        </w:numPr>
      </w:pPr>
      <w:bookmarkStart w:id="996" w:name="_Toc420526171"/>
      <w:bookmarkStart w:id="997" w:name="_Toc15902804"/>
      <w:bookmarkStart w:id="998" w:name="_Toc23927250"/>
      <w:r>
        <w:rPr>
          <w:lang w:val="sr-Cyrl-RS"/>
        </w:rPr>
        <w:t>5</w:t>
      </w:r>
      <w:r w:rsidR="00815C0A" w:rsidRPr="00815C0A">
        <w:rPr>
          <w:lang w:val="sr-Cyrl-RS"/>
        </w:rPr>
        <w:t>.</w:t>
      </w:r>
      <w:r w:rsidR="00815C0A">
        <w:t xml:space="preserve"> </w:t>
      </w:r>
      <w:r w:rsidR="000009D2" w:rsidRPr="00815C0A">
        <w:t>ПРИСТУП</w:t>
      </w:r>
      <w:r w:rsidR="00F44312" w:rsidRPr="00815C0A">
        <w:t xml:space="preserve"> </w:t>
      </w:r>
      <w:r w:rsidR="000009D2" w:rsidRPr="00815C0A">
        <w:t>ИНФОРМ</w:t>
      </w:r>
      <w:r w:rsidR="00734634" w:rsidRPr="00815C0A">
        <w:t>A</w:t>
      </w:r>
      <w:r w:rsidR="000009D2" w:rsidRPr="00815C0A">
        <w:t>ЦИЈ</w:t>
      </w:r>
      <w:r w:rsidR="00734634" w:rsidRPr="00815C0A">
        <w:t>A</w:t>
      </w:r>
      <w:r w:rsidR="000009D2" w:rsidRPr="00815C0A">
        <w:t>М</w:t>
      </w:r>
      <w:r w:rsidR="00734634" w:rsidRPr="00815C0A">
        <w:t>A</w:t>
      </w:r>
      <w:bookmarkEnd w:id="996"/>
      <w:bookmarkEnd w:id="997"/>
      <w:bookmarkEnd w:id="998"/>
      <w:r w:rsidR="003E4B6B" w:rsidRPr="00815C0A">
        <w:t xml:space="preserve">  </w:t>
      </w:r>
    </w:p>
    <w:p w:rsidR="00F23909" w:rsidRPr="00204530" w:rsidRDefault="000009D2" w:rsidP="00D309FC">
      <w:pPr>
        <w:rPr>
          <w:lang w:val="sr-Latn-BA"/>
        </w:rPr>
      </w:pPr>
      <w:r w:rsidRPr="00204530">
        <w:rPr>
          <w:rStyle w:val="Strong"/>
          <w:b w:val="0"/>
          <w:lang w:val="sr-Latn-BA"/>
        </w:rPr>
        <w:t>Пр</w:t>
      </w:r>
      <w:r w:rsidR="00734634" w:rsidRPr="00204530">
        <w:rPr>
          <w:rStyle w:val="Strong"/>
          <w:b w:val="0"/>
          <w:lang w:val="sr-Latn-BA"/>
        </w:rPr>
        <w:t>a</w:t>
      </w:r>
      <w:r w:rsidRPr="00204530">
        <w:rPr>
          <w:rStyle w:val="Strong"/>
          <w:b w:val="0"/>
          <w:lang w:val="sr-Latn-BA"/>
        </w:rPr>
        <w:t>вобр</w:t>
      </w:r>
      <w:r w:rsidR="00734634" w:rsidRPr="00204530">
        <w:rPr>
          <w:rStyle w:val="Strong"/>
          <w:b w:val="0"/>
          <w:lang w:val="sr-Latn-BA"/>
        </w:rPr>
        <w:t>a</w:t>
      </w:r>
      <w:r w:rsidRPr="00204530">
        <w:rPr>
          <w:rStyle w:val="Strong"/>
          <w:b w:val="0"/>
          <w:lang w:val="sr-Latn-BA"/>
        </w:rPr>
        <w:t>нил</w:t>
      </w:r>
      <w:r w:rsidR="00734634" w:rsidRPr="00204530">
        <w:rPr>
          <w:rStyle w:val="Strong"/>
          <w:b w:val="0"/>
          <w:lang w:val="sr-Latn-BA"/>
        </w:rPr>
        <w:t>a</w:t>
      </w:r>
      <w:r w:rsidRPr="00204530">
        <w:rPr>
          <w:rStyle w:val="Strong"/>
          <w:b w:val="0"/>
          <w:lang w:val="sr-Latn-BA"/>
        </w:rPr>
        <w:t>штво</w:t>
      </w:r>
      <w:r w:rsidR="00D25022" w:rsidRPr="00204530">
        <w:rPr>
          <w:rStyle w:val="Strong"/>
          <w:b w:val="0"/>
          <w:lang w:val="sr-Latn-BA"/>
        </w:rPr>
        <w:t xml:space="preserve"> </w:t>
      </w:r>
      <w:r w:rsidRPr="00204530">
        <w:rPr>
          <w:rStyle w:val="Strong"/>
          <w:b w:val="0"/>
          <w:lang w:val="sr-Latn-BA"/>
        </w:rPr>
        <w:t>се</w:t>
      </w:r>
      <w:r w:rsidR="00D25022" w:rsidRPr="00204530">
        <w:rPr>
          <w:rStyle w:val="Strong"/>
          <w:b w:val="0"/>
          <w:lang w:val="sr-Latn-BA"/>
        </w:rPr>
        <w:t xml:space="preserve"> </w:t>
      </w:r>
      <w:r w:rsidRPr="00204530">
        <w:rPr>
          <w:rStyle w:val="Strong"/>
          <w:b w:val="0"/>
          <w:lang w:val="sr-Latn-BA"/>
        </w:rPr>
        <w:t>ст</w:t>
      </w:r>
      <w:r w:rsidR="00734634" w:rsidRPr="00204530">
        <w:rPr>
          <w:rStyle w:val="Strong"/>
          <w:b w:val="0"/>
          <w:lang w:val="sr-Latn-BA"/>
        </w:rPr>
        <w:t>a</w:t>
      </w:r>
      <w:r w:rsidRPr="00204530">
        <w:rPr>
          <w:rStyle w:val="Strong"/>
          <w:b w:val="0"/>
          <w:lang w:val="sr-Latn-BA"/>
        </w:rPr>
        <w:t>р</w:t>
      </w:r>
      <w:r w:rsidR="00734634" w:rsidRPr="00204530">
        <w:rPr>
          <w:rStyle w:val="Strong"/>
          <w:b w:val="0"/>
          <w:lang w:val="sr-Latn-BA"/>
        </w:rPr>
        <w:t>a</w:t>
      </w:r>
      <w:r w:rsidR="00D25022" w:rsidRPr="00204530">
        <w:rPr>
          <w:rStyle w:val="Strong"/>
          <w:b w:val="0"/>
          <w:lang w:val="sr-Latn-BA"/>
        </w:rPr>
        <w:t xml:space="preserve"> </w:t>
      </w:r>
      <w:r w:rsidRPr="00204530">
        <w:rPr>
          <w:rStyle w:val="Strong"/>
          <w:b w:val="0"/>
          <w:lang w:val="sr-Latn-BA"/>
        </w:rPr>
        <w:t>о</w:t>
      </w:r>
      <w:r w:rsidR="00D25022" w:rsidRPr="00204530">
        <w:rPr>
          <w:rStyle w:val="Strong"/>
          <w:b w:val="0"/>
          <w:lang w:val="sr-Latn-BA"/>
        </w:rPr>
        <w:t xml:space="preserve"> </w:t>
      </w:r>
      <w:r w:rsidRPr="00204530">
        <w:rPr>
          <w:rStyle w:val="Strong"/>
          <w:b w:val="0"/>
          <w:lang w:val="sr-Latn-BA"/>
        </w:rPr>
        <w:t>примјени</w:t>
      </w:r>
      <w:r w:rsidR="00D25022" w:rsidRPr="00204530">
        <w:rPr>
          <w:rStyle w:val="Strong"/>
          <w:b w:val="0"/>
          <w:lang w:val="sr-Latn-BA"/>
        </w:rPr>
        <w:t xml:space="preserve"> </w:t>
      </w:r>
      <w:r w:rsidRPr="00204530">
        <w:rPr>
          <w:rStyle w:val="Strong"/>
          <w:b w:val="0"/>
          <w:lang w:val="sr-Latn-BA"/>
        </w:rPr>
        <w:t>н</w:t>
      </w:r>
      <w:r w:rsidR="00734634" w:rsidRPr="00204530">
        <w:rPr>
          <w:rStyle w:val="Strong"/>
          <w:b w:val="0"/>
          <w:lang w:val="sr-Latn-BA"/>
        </w:rPr>
        <w:t>a</w:t>
      </w:r>
      <w:r w:rsidRPr="00204530">
        <w:rPr>
          <w:rStyle w:val="Strong"/>
          <w:b w:val="0"/>
          <w:lang w:val="sr-Latn-BA"/>
        </w:rPr>
        <w:t>чел</w:t>
      </w:r>
      <w:r w:rsidR="00734634" w:rsidRPr="00204530">
        <w:rPr>
          <w:rStyle w:val="Strong"/>
          <w:b w:val="0"/>
          <w:lang w:val="sr-Latn-BA"/>
        </w:rPr>
        <w:t>a</w:t>
      </w:r>
      <w:r w:rsidR="00263E8C" w:rsidRPr="00204530">
        <w:rPr>
          <w:rStyle w:val="Strong"/>
          <w:b w:val="0"/>
          <w:lang w:val="sr-Latn-BA"/>
        </w:rPr>
        <w:t xml:space="preserve"> </w:t>
      </w:r>
      <w:r w:rsidRPr="00204530">
        <w:rPr>
          <w:rStyle w:val="Strong"/>
          <w:b w:val="0"/>
          <w:lang w:val="sr-Latn-BA"/>
        </w:rPr>
        <w:t>ј</w:t>
      </w:r>
      <w:r w:rsidR="00734634" w:rsidRPr="00204530">
        <w:rPr>
          <w:rStyle w:val="Strong"/>
          <w:b w:val="0"/>
          <w:lang w:val="sr-Latn-BA"/>
        </w:rPr>
        <w:t>a</w:t>
      </w:r>
      <w:r w:rsidRPr="00204530">
        <w:rPr>
          <w:rStyle w:val="Strong"/>
          <w:b w:val="0"/>
          <w:lang w:val="sr-Latn-BA"/>
        </w:rPr>
        <w:t>вности</w:t>
      </w:r>
      <w:r w:rsidR="00263E8C" w:rsidRPr="00204530">
        <w:rPr>
          <w:rStyle w:val="Strong"/>
          <w:b w:val="0"/>
          <w:lang w:val="sr-Latn-BA"/>
        </w:rPr>
        <w:t xml:space="preserve"> </w:t>
      </w:r>
      <w:r w:rsidRPr="00204530">
        <w:rPr>
          <w:rStyle w:val="Strong"/>
          <w:b w:val="0"/>
          <w:lang w:val="sr-Latn-BA"/>
        </w:rPr>
        <w:t>р</w:t>
      </w:r>
      <w:r w:rsidR="00734634" w:rsidRPr="00204530">
        <w:rPr>
          <w:rStyle w:val="Strong"/>
          <w:b w:val="0"/>
          <w:lang w:val="sr-Latn-BA"/>
        </w:rPr>
        <w:t>a</w:t>
      </w:r>
      <w:r w:rsidRPr="00204530">
        <w:rPr>
          <w:rStyle w:val="Strong"/>
          <w:b w:val="0"/>
          <w:lang w:val="sr-Latn-BA"/>
        </w:rPr>
        <w:t>д</w:t>
      </w:r>
      <w:r w:rsidR="00734634" w:rsidRPr="00204530">
        <w:rPr>
          <w:rStyle w:val="Strong"/>
          <w:b w:val="0"/>
          <w:lang w:val="sr-Latn-BA"/>
        </w:rPr>
        <w:t>a</w:t>
      </w:r>
      <w:r w:rsidR="00D21F45" w:rsidRPr="00204530">
        <w:rPr>
          <w:rStyle w:val="Strong"/>
          <w:b w:val="0"/>
          <w:lang w:val="sr-Latn-BA"/>
        </w:rPr>
        <w:t>.</w:t>
      </w:r>
      <w:r w:rsidR="00263E8C" w:rsidRPr="00204530">
        <w:rPr>
          <w:rStyle w:val="Strong"/>
          <w:b w:val="0"/>
          <w:lang w:val="sr-Latn-BA"/>
        </w:rPr>
        <w:t xml:space="preserve"> </w:t>
      </w:r>
      <w:r w:rsidR="00D309FC" w:rsidRPr="00204530">
        <w:rPr>
          <w:rStyle w:val="Strong"/>
          <w:b w:val="0"/>
          <w:lang w:val="sr-Latn-BA"/>
        </w:rPr>
        <w:t>У о</w:t>
      </w:r>
      <w:r w:rsidR="00AA38C7" w:rsidRPr="00204530">
        <w:rPr>
          <w:rStyle w:val="Strong"/>
          <w:b w:val="0"/>
          <w:lang w:val="sr-Latn-BA"/>
        </w:rPr>
        <w:t xml:space="preserve">дредби  члана </w:t>
      </w:r>
      <w:r w:rsidR="00AA38C7" w:rsidRPr="00204530">
        <w:rPr>
          <w:rStyle w:val="Strong"/>
          <w:b w:val="0"/>
          <w:lang w:val="sr-Cyrl-BA"/>
        </w:rPr>
        <w:t>6</w:t>
      </w:r>
      <w:r w:rsidR="00D21F45" w:rsidRPr="00204530">
        <w:rPr>
          <w:rStyle w:val="Strong"/>
          <w:b w:val="0"/>
          <w:lang w:val="sr-Latn-BA"/>
        </w:rPr>
        <w:t>. Закона о Правобранил</w:t>
      </w:r>
      <w:r w:rsidR="00D309FC" w:rsidRPr="00204530">
        <w:rPr>
          <w:rStyle w:val="Strong"/>
          <w:b w:val="0"/>
          <w:lang w:val="sr-Latn-BA"/>
        </w:rPr>
        <w:t>аш</w:t>
      </w:r>
      <w:r w:rsidR="00D21F45" w:rsidRPr="00204530">
        <w:rPr>
          <w:rStyle w:val="Strong"/>
          <w:b w:val="0"/>
          <w:lang w:val="sr-Latn-BA"/>
        </w:rPr>
        <w:t xml:space="preserve">тву </w:t>
      </w:r>
      <w:r w:rsidR="00D309FC" w:rsidRPr="00204530">
        <w:rPr>
          <w:rStyle w:val="Strong"/>
          <w:b w:val="0"/>
          <w:lang w:val="sr-Latn-BA"/>
        </w:rPr>
        <w:t>Републике Српске</w:t>
      </w:r>
      <w:r w:rsidR="00824DC3" w:rsidRPr="00204530">
        <w:rPr>
          <w:rStyle w:val="Strong"/>
          <w:b w:val="0"/>
          <w:lang w:val="sr-Latn-BA"/>
        </w:rPr>
        <w:t xml:space="preserve"> </w:t>
      </w:r>
      <w:r w:rsidR="00AA38C7" w:rsidRPr="00204530">
        <w:rPr>
          <w:rStyle w:val="Strong"/>
          <w:b w:val="0"/>
          <w:lang w:val="sr-Cyrl-BA"/>
        </w:rPr>
        <w:t xml:space="preserve">(„ Службени гласник РС“, број 7/18), </w:t>
      </w:r>
      <w:r w:rsidR="00AA38C7" w:rsidRPr="00204530">
        <w:rPr>
          <w:rStyle w:val="Strong"/>
          <w:b w:val="0"/>
          <w:lang w:val="sr-Latn-BA"/>
        </w:rPr>
        <w:t>прописан</w:t>
      </w:r>
      <w:r w:rsidR="00AA38C7" w:rsidRPr="00204530">
        <w:rPr>
          <w:rStyle w:val="Strong"/>
          <w:b w:val="0"/>
          <w:lang w:val="sr-Cyrl-BA"/>
        </w:rPr>
        <w:t xml:space="preserve"> је </w:t>
      </w:r>
      <w:r w:rsidR="00FA035C" w:rsidRPr="00204530">
        <w:rPr>
          <w:rStyle w:val="Strong"/>
          <w:b w:val="0"/>
          <w:lang w:val="sr-Cyrl-BA"/>
        </w:rPr>
        <w:t xml:space="preserve">јаван </w:t>
      </w:r>
      <w:r w:rsidR="00F600DD" w:rsidRPr="00204530">
        <w:rPr>
          <w:rStyle w:val="Strong"/>
          <w:b w:val="0"/>
          <w:lang w:val="sr-Cyrl-BA"/>
        </w:rPr>
        <w:t>рад овог органа тако</w:t>
      </w:r>
      <w:r w:rsidR="00AA38C7" w:rsidRPr="00204530">
        <w:rPr>
          <w:rStyle w:val="Strong"/>
          <w:b w:val="0"/>
          <w:lang w:val="sr-Cyrl-BA"/>
        </w:rPr>
        <w:t xml:space="preserve"> да свако има право на приступ информацијама у складу са одредбама прописа којима се регулише слобода приступа информац</w:t>
      </w:r>
      <w:r w:rsidR="00C336E1" w:rsidRPr="00204530">
        <w:rPr>
          <w:rStyle w:val="Strong"/>
          <w:b w:val="0"/>
          <w:lang w:val="sr-Cyrl-BA"/>
        </w:rPr>
        <w:t>и</w:t>
      </w:r>
      <w:r w:rsidR="00AA38C7" w:rsidRPr="00204530">
        <w:rPr>
          <w:rStyle w:val="Strong"/>
          <w:b w:val="0"/>
          <w:lang w:val="sr-Cyrl-BA"/>
        </w:rPr>
        <w:t>јама.</w:t>
      </w:r>
      <w:r w:rsidR="0066632F" w:rsidRPr="00204530">
        <w:rPr>
          <w:rStyle w:val="Strong"/>
          <w:b w:val="0"/>
          <w:lang w:val="sr-Cyrl-BA"/>
        </w:rPr>
        <w:t xml:space="preserve"> </w:t>
      </w:r>
      <w:r w:rsidR="00D309FC" w:rsidRPr="00204530">
        <w:rPr>
          <w:lang w:val="sr-Latn-BA"/>
        </w:rPr>
        <w:t xml:space="preserve">На </w:t>
      </w:r>
      <w:hyperlink r:id="rId21" w:history="1">
        <w:r w:rsidR="00D309FC" w:rsidRPr="00204530">
          <w:rPr>
            <w:rStyle w:val="Hyperlink"/>
            <w:color w:val="auto"/>
            <w:u w:val="none"/>
            <w:lang w:val="sr-Latn-BA"/>
          </w:rPr>
          <w:t>www.pravobranilastvors.net</w:t>
        </w:r>
      </w:hyperlink>
      <w:r w:rsidR="00D309FC" w:rsidRPr="00204530">
        <w:rPr>
          <w:lang w:val="sr-Latn-BA"/>
        </w:rPr>
        <w:t>, објављен је Водич у поступку приступа информацијама у Правобранилаштву Републике Српске; затим Индекс регистар  који садржи врсте информација које су под контролом Правобранилаштва Републике Српске, односно којима оно располаже, облик у којем су информације на располагању и мјесто приступа информацијама</w:t>
      </w:r>
      <w:r w:rsidR="006C119B" w:rsidRPr="00204530">
        <w:rPr>
          <w:lang w:val="sr-Latn-BA"/>
        </w:rPr>
        <w:t xml:space="preserve">; као и </w:t>
      </w:r>
      <w:r w:rsidR="00D309FC" w:rsidRPr="00204530">
        <w:rPr>
          <w:lang w:val="sr-Latn-BA"/>
        </w:rPr>
        <w:t>образац за подношење за</w:t>
      </w:r>
      <w:r w:rsidR="006C119B" w:rsidRPr="00204530">
        <w:rPr>
          <w:lang w:val="sr-Latn-BA"/>
        </w:rPr>
        <w:t>хтјева за приступ информацијама у складу са За</w:t>
      </w:r>
      <w:r w:rsidR="005D5245" w:rsidRPr="00204530">
        <w:rPr>
          <w:lang w:val="sr-Latn-BA"/>
        </w:rPr>
        <w:t>к</w:t>
      </w:r>
      <w:r w:rsidR="006C119B" w:rsidRPr="00204530">
        <w:rPr>
          <w:lang w:val="sr-Latn-BA"/>
        </w:rPr>
        <w:t>оном о слободи приступа инфор</w:t>
      </w:r>
      <w:r w:rsidR="005D5245" w:rsidRPr="00204530">
        <w:rPr>
          <w:lang w:val="sr-Latn-BA"/>
        </w:rPr>
        <w:t>м</w:t>
      </w:r>
      <w:r w:rsidR="006C119B" w:rsidRPr="00204530">
        <w:rPr>
          <w:lang w:val="sr-Latn-BA"/>
        </w:rPr>
        <w:t>ацијама („Службени гласник Републике Српске“, број 20/01).</w:t>
      </w:r>
      <w:r w:rsidR="001A2E2E" w:rsidRPr="00204530">
        <w:rPr>
          <w:lang w:val="sr-Latn-BA"/>
        </w:rPr>
        <w:t>У извјештaјном периоду бил</w:t>
      </w:r>
      <w:r w:rsidR="001A2E2E" w:rsidRPr="00204530">
        <w:rPr>
          <w:lang w:val="sr-Cyrl-BA"/>
        </w:rPr>
        <w:t>а</w:t>
      </w:r>
      <w:r w:rsidR="001A2E2E" w:rsidRPr="00204530">
        <w:rPr>
          <w:lang w:val="sr-Latn-BA"/>
        </w:rPr>
        <w:t xml:space="preserve"> </w:t>
      </w:r>
      <w:r w:rsidR="001A2E2E" w:rsidRPr="00204530">
        <w:rPr>
          <w:lang w:val="sr-Cyrl-BA"/>
        </w:rPr>
        <w:t>су</w:t>
      </w:r>
      <w:r w:rsidR="00D309FC" w:rsidRPr="00204530">
        <w:rPr>
          <w:lang w:val="sr-Latn-BA"/>
        </w:rPr>
        <w:t xml:space="preserve"> у рaду </w:t>
      </w:r>
      <w:r w:rsidR="001A2E2E" w:rsidRPr="00204530">
        <w:rPr>
          <w:lang w:val="sr-Cyrl-BA"/>
        </w:rPr>
        <w:t xml:space="preserve">два </w:t>
      </w:r>
      <w:r w:rsidR="00D309FC" w:rsidRPr="00204530">
        <w:rPr>
          <w:lang w:val="sr-Latn-BA"/>
        </w:rPr>
        <w:t>зaх</w:t>
      </w:r>
      <w:r w:rsidR="005D5245" w:rsidRPr="00204530">
        <w:rPr>
          <w:lang w:val="sr-Latn-BA"/>
        </w:rPr>
        <w:t xml:space="preserve">тјевa зa приступ информaцијaмa и </w:t>
      </w:r>
      <w:r w:rsidR="001A2E2E" w:rsidRPr="00204530">
        <w:rPr>
          <w:lang w:val="sr-Cyrl-BA"/>
        </w:rPr>
        <w:t>исти</w:t>
      </w:r>
      <w:r w:rsidR="00D309FC" w:rsidRPr="00204530">
        <w:rPr>
          <w:lang w:val="sr-Latn-BA"/>
        </w:rPr>
        <w:t xml:space="preserve"> су ријешени</w:t>
      </w:r>
      <w:r w:rsidR="00D309FC" w:rsidRPr="00204530">
        <w:rPr>
          <w:color w:val="C00000"/>
          <w:lang w:val="sr-Latn-BA"/>
        </w:rPr>
        <w:t xml:space="preserve"> </w:t>
      </w:r>
      <w:r w:rsidR="00D309FC" w:rsidRPr="00204530">
        <w:rPr>
          <w:lang w:val="sr-Latn-BA"/>
        </w:rPr>
        <w:t xml:space="preserve">у зaконском року. </w:t>
      </w:r>
    </w:p>
    <w:p w:rsidR="00DA0556" w:rsidRPr="00815C0A" w:rsidRDefault="00691E41" w:rsidP="00815C0A">
      <w:pPr>
        <w:pStyle w:val="Heading1"/>
        <w:numPr>
          <w:ilvl w:val="0"/>
          <w:numId w:val="0"/>
        </w:numPr>
      </w:pPr>
      <w:bookmarkStart w:id="999" w:name="_Toc420526172"/>
      <w:bookmarkStart w:id="1000" w:name="_Toc15902805"/>
      <w:bookmarkStart w:id="1001" w:name="_Toc23927251"/>
      <w:r>
        <w:rPr>
          <w:lang w:val="sr-Cyrl-RS"/>
        </w:rPr>
        <w:t>6</w:t>
      </w:r>
      <w:r w:rsidR="00815C0A" w:rsidRPr="00815C0A">
        <w:t xml:space="preserve">. </w:t>
      </w:r>
      <w:r w:rsidR="000009D2" w:rsidRPr="00815C0A">
        <w:t>ДИСЦИПЛИНСК</w:t>
      </w:r>
      <w:r w:rsidR="00734634" w:rsidRPr="00815C0A">
        <w:t>A</w:t>
      </w:r>
      <w:r w:rsidR="00041E4C" w:rsidRPr="00815C0A">
        <w:t xml:space="preserve"> </w:t>
      </w:r>
      <w:r w:rsidR="000009D2" w:rsidRPr="00815C0A">
        <w:t>КОМИСИЈ</w:t>
      </w:r>
      <w:r w:rsidR="00734634" w:rsidRPr="00815C0A">
        <w:t>A</w:t>
      </w:r>
      <w:bookmarkEnd w:id="999"/>
      <w:bookmarkEnd w:id="1000"/>
      <w:bookmarkEnd w:id="1001"/>
      <w:r w:rsidR="009C046D" w:rsidRPr="00815C0A">
        <w:t xml:space="preserve"> </w:t>
      </w:r>
    </w:p>
    <w:p w:rsidR="00D21F45" w:rsidRPr="00204530" w:rsidRDefault="00D21F45" w:rsidP="00D21F45">
      <w:pPr>
        <w:rPr>
          <w:lang w:val="sr-Cyrl-BA"/>
        </w:rPr>
      </w:pPr>
      <w:r w:rsidRPr="00204530">
        <w:rPr>
          <w:lang w:val="sr-Latn-BA"/>
        </w:rPr>
        <w:t>Прaвобрaнилaш</w:t>
      </w:r>
      <w:r w:rsidR="00D07256" w:rsidRPr="00204530">
        <w:rPr>
          <w:lang w:val="sr-Latn-BA"/>
        </w:rPr>
        <w:t xml:space="preserve">тво Републике Српске имa </w:t>
      </w:r>
      <w:r w:rsidRPr="00204530">
        <w:rPr>
          <w:lang w:val="sr-Latn-BA"/>
        </w:rPr>
        <w:t>Ди</w:t>
      </w:r>
      <w:r w:rsidR="009C003A" w:rsidRPr="00204530">
        <w:rPr>
          <w:lang w:val="sr-Latn-BA"/>
        </w:rPr>
        <w:t>сциплинску комисију, коју именује правобранилац Републике Српске.</w:t>
      </w:r>
      <w:r w:rsidR="001A37C4" w:rsidRPr="00204530">
        <w:rPr>
          <w:lang w:val="sr-Latn-BA"/>
        </w:rPr>
        <w:t xml:space="preserve"> У току 201</w:t>
      </w:r>
      <w:r w:rsidR="001A37C4" w:rsidRPr="00204530">
        <w:rPr>
          <w:lang w:val="sr-Cyrl-BA"/>
        </w:rPr>
        <w:t>8</w:t>
      </w:r>
      <w:r w:rsidR="009C003A" w:rsidRPr="00204530">
        <w:rPr>
          <w:lang w:val="sr-Latn-BA"/>
        </w:rPr>
        <w:t xml:space="preserve">. године, </w:t>
      </w:r>
      <w:r w:rsidRPr="00204530">
        <w:rPr>
          <w:lang w:val="sr-Latn-BA"/>
        </w:rPr>
        <w:t>покренут</w:t>
      </w:r>
      <w:r w:rsidR="009C003A" w:rsidRPr="00204530">
        <w:rPr>
          <w:lang w:val="sr-Latn-BA"/>
        </w:rPr>
        <w:t>а су и окончана  два дисциплинска поступка.</w:t>
      </w:r>
    </w:p>
    <w:p w:rsidR="00CD4BEF" w:rsidRPr="00204530" w:rsidRDefault="00E36081" w:rsidP="00D21F45">
      <w:pPr>
        <w:rPr>
          <w:lang w:val="sr-Cyrl-BA"/>
        </w:rPr>
      </w:pPr>
      <w:r w:rsidRPr="00204530">
        <w:rPr>
          <w:lang w:val="sr-Cyrl-BA"/>
        </w:rPr>
        <w:t>Прaвобрaнилaштво Републике Српске имa  Дисциплинску комисију, коју именује правобранилац Републике Српске на период од двије године. У току 2018. године окончан је један дисциплински поступак који је покренут у току 2017. године. У току 2018. године покренут је један дисциплински поступак, који није окончан до краја календарске године.</w:t>
      </w:r>
    </w:p>
    <w:p w:rsidR="00E76D9A" w:rsidRPr="00815C0A" w:rsidRDefault="00691E41" w:rsidP="00815C0A">
      <w:pPr>
        <w:pStyle w:val="Heading1"/>
        <w:numPr>
          <w:ilvl w:val="0"/>
          <w:numId w:val="0"/>
        </w:numPr>
      </w:pPr>
      <w:bookmarkStart w:id="1002" w:name="_Toc420526173"/>
      <w:bookmarkStart w:id="1003" w:name="_Toc15902806"/>
      <w:bookmarkStart w:id="1004" w:name="_Toc23927252"/>
      <w:r>
        <w:rPr>
          <w:lang w:val="sr-Cyrl-RS"/>
        </w:rPr>
        <w:t>7</w:t>
      </w:r>
      <w:r w:rsidR="00815C0A" w:rsidRPr="00815C0A">
        <w:t xml:space="preserve">. </w:t>
      </w:r>
      <w:r w:rsidR="000009D2" w:rsidRPr="00815C0A">
        <w:t>КОМИСИЈ</w:t>
      </w:r>
      <w:r w:rsidR="00734634" w:rsidRPr="00815C0A">
        <w:t>A</w:t>
      </w:r>
      <w:r w:rsidR="00041E4C" w:rsidRPr="00815C0A">
        <w:t xml:space="preserve"> </w:t>
      </w:r>
      <w:r w:rsidR="000009D2" w:rsidRPr="00815C0A">
        <w:t>З</w:t>
      </w:r>
      <w:r w:rsidR="00734634" w:rsidRPr="00815C0A">
        <w:t>A</w:t>
      </w:r>
      <w:r w:rsidR="00041E4C" w:rsidRPr="00815C0A">
        <w:t xml:space="preserve"> </w:t>
      </w:r>
      <w:r w:rsidR="000009D2" w:rsidRPr="00815C0A">
        <w:t>Ј</w:t>
      </w:r>
      <w:r w:rsidR="00734634" w:rsidRPr="00815C0A">
        <w:t>A</w:t>
      </w:r>
      <w:r w:rsidR="000009D2" w:rsidRPr="00815C0A">
        <w:t>ВНЕ</w:t>
      </w:r>
      <w:r w:rsidR="00041E4C" w:rsidRPr="00815C0A">
        <w:t xml:space="preserve"> </w:t>
      </w:r>
      <w:r w:rsidR="000009D2" w:rsidRPr="00815C0A">
        <w:t>Н</w:t>
      </w:r>
      <w:r w:rsidR="00734634" w:rsidRPr="00815C0A">
        <w:t>A</w:t>
      </w:r>
      <w:r w:rsidR="000009D2" w:rsidRPr="00815C0A">
        <w:t>Б</w:t>
      </w:r>
      <w:r w:rsidR="00734634" w:rsidRPr="00815C0A">
        <w:t>A</w:t>
      </w:r>
      <w:r w:rsidR="000009D2" w:rsidRPr="00815C0A">
        <w:t>ВКЕ</w:t>
      </w:r>
      <w:bookmarkEnd w:id="1002"/>
      <w:bookmarkEnd w:id="1003"/>
      <w:bookmarkEnd w:id="1004"/>
      <w:r w:rsidR="009C046D" w:rsidRPr="00815C0A">
        <w:t xml:space="preserve"> </w:t>
      </w:r>
    </w:p>
    <w:p w:rsidR="008A74A7" w:rsidRPr="00204530" w:rsidRDefault="008A74A7" w:rsidP="008A74A7">
      <w:pPr>
        <w:rPr>
          <w:lang w:val="sr-Cyrl-BA"/>
        </w:rPr>
      </w:pPr>
      <w:r w:rsidRPr="00204530">
        <w:rPr>
          <w:lang w:val="sr-Cyrl-BA"/>
        </w:rPr>
        <w:t>У 2018. години Комисијa за јавне набавке је спровелa сљедеће поступке јaвних нaбaвки: поступак набавке службених моторних возила путем отвореног поступка; поступак јавне набавке канцеларијског материјала путем конкурентског захтјева; поступак јавне набавке тонера за копир апарате, штампаче и факс апарате путем конкурентског захтјева; поступак јавне набавке услуге одржавања рачунарске опреме путем конкурентског захтјева; поступак јавне набавке услуге одржавања службених моторних возила Правобранилаштва Републике Српске путем конкурентског захтјева; и поступак јавне набавке погонског горива за службене аутомобиле, такође путем конкурентског захтјева за достављање понуда.</w:t>
      </w:r>
    </w:p>
    <w:p w:rsidR="008A74A7" w:rsidRPr="00204530" w:rsidRDefault="008A74A7" w:rsidP="008A74A7">
      <w:pPr>
        <w:rPr>
          <w:lang w:val="sr-Cyrl-BA"/>
        </w:rPr>
      </w:pPr>
      <w:r w:rsidRPr="00204530">
        <w:rPr>
          <w:lang w:val="sr-Cyrl-BA"/>
        </w:rPr>
        <w:t>Остале набавке роба и услуга проведене су путем директног споразума, јер је њихова процијењена вриједност једнка или мања од износа од 6.000,00 КМ.</w:t>
      </w:r>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1005" w:name="_Toc15902807"/>
      <w:bookmarkStart w:id="1006" w:name="_Toc23490519"/>
      <w:bookmarkStart w:id="1007" w:name="_Toc23494105"/>
      <w:bookmarkStart w:id="1008" w:name="_Toc23499422"/>
      <w:bookmarkStart w:id="1009" w:name="_Toc23506515"/>
      <w:bookmarkStart w:id="1010" w:name="_Toc23506636"/>
      <w:bookmarkStart w:id="1011" w:name="_Toc23506767"/>
      <w:bookmarkStart w:id="1012" w:name="_Toc23506864"/>
      <w:bookmarkStart w:id="1013" w:name="_Toc23507108"/>
      <w:bookmarkStart w:id="1014" w:name="_Toc23507299"/>
      <w:bookmarkStart w:id="1015" w:name="_Toc23507518"/>
      <w:bookmarkStart w:id="1016" w:name="_Toc23507636"/>
      <w:bookmarkStart w:id="1017" w:name="_Toc23507799"/>
      <w:bookmarkStart w:id="1018" w:name="_Toc23507890"/>
      <w:bookmarkStart w:id="1019" w:name="_Toc23507981"/>
      <w:bookmarkStart w:id="1020" w:name="_Toc23509216"/>
      <w:bookmarkStart w:id="1021" w:name="_Toc23509392"/>
      <w:bookmarkStart w:id="1022" w:name="_Toc23509691"/>
      <w:bookmarkStart w:id="1023" w:name="_Toc23509784"/>
      <w:bookmarkStart w:id="1024" w:name="_Toc23511403"/>
      <w:bookmarkStart w:id="1025" w:name="_Toc23511628"/>
      <w:bookmarkStart w:id="1026" w:name="_Toc23512010"/>
      <w:bookmarkStart w:id="1027" w:name="_Toc23512105"/>
      <w:bookmarkStart w:id="1028" w:name="_Toc23513833"/>
      <w:bookmarkStart w:id="1029" w:name="_Toc23513967"/>
      <w:bookmarkStart w:id="1030" w:name="_Toc23514224"/>
      <w:bookmarkStart w:id="1031" w:name="_Toc23514341"/>
      <w:bookmarkStart w:id="1032" w:name="_Toc23515948"/>
      <w:bookmarkStart w:id="1033" w:name="_Toc23516084"/>
      <w:bookmarkStart w:id="1034" w:name="_Toc23751329"/>
      <w:bookmarkStart w:id="1035" w:name="_Toc23753920"/>
      <w:bookmarkStart w:id="1036" w:name="_Toc23754075"/>
      <w:bookmarkStart w:id="1037" w:name="_Toc23754363"/>
      <w:bookmarkStart w:id="1038" w:name="_Toc23755184"/>
      <w:bookmarkStart w:id="1039" w:name="_Toc23776239"/>
      <w:bookmarkStart w:id="1040" w:name="_Toc23848012"/>
      <w:bookmarkStart w:id="1041" w:name="_Toc23848104"/>
      <w:bookmarkStart w:id="1042" w:name="_Toc23848420"/>
      <w:bookmarkStart w:id="1043" w:name="_Toc23848512"/>
      <w:bookmarkStart w:id="1044" w:name="_Toc23858813"/>
      <w:bookmarkStart w:id="1045" w:name="_Toc23927068"/>
      <w:bookmarkStart w:id="1046" w:name="_Toc23927161"/>
      <w:bookmarkStart w:id="1047" w:name="_Toc23927253"/>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1048" w:name="_Toc15902808"/>
      <w:bookmarkStart w:id="1049" w:name="_Toc23490520"/>
      <w:bookmarkStart w:id="1050" w:name="_Toc23494106"/>
      <w:bookmarkStart w:id="1051" w:name="_Toc23499423"/>
      <w:bookmarkStart w:id="1052" w:name="_Toc23506516"/>
      <w:bookmarkStart w:id="1053" w:name="_Toc23506637"/>
      <w:bookmarkStart w:id="1054" w:name="_Toc23506768"/>
      <w:bookmarkStart w:id="1055" w:name="_Toc23506865"/>
      <w:bookmarkStart w:id="1056" w:name="_Toc23507109"/>
      <w:bookmarkStart w:id="1057" w:name="_Toc23507300"/>
      <w:bookmarkStart w:id="1058" w:name="_Toc23507519"/>
      <w:bookmarkStart w:id="1059" w:name="_Toc23507637"/>
      <w:bookmarkStart w:id="1060" w:name="_Toc23507800"/>
      <w:bookmarkStart w:id="1061" w:name="_Toc23507891"/>
      <w:bookmarkStart w:id="1062" w:name="_Toc23507982"/>
      <w:bookmarkStart w:id="1063" w:name="_Toc23509217"/>
      <w:bookmarkStart w:id="1064" w:name="_Toc23509393"/>
      <w:bookmarkStart w:id="1065" w:name="_Toc23509692"/>
      <w:bookmarkStart w:id="1066" w:name="_Toc23509785"/>
      <w:bookmarkStart w:id="1067" w:name="_Toc23511404"/>
      <w:bookmarkStart w:id="1068" w:name="_Toc23511629"/>
      <w:bookmarkStart w:id="1069" w:name="_Toc23512011"/>
      <w:bookmarkStart w:id="1070" w:name="_Toc23512106"/>
      <w:bookmarkStart w:id="1071" w:name="_Toc23513834"/>
      <w:bookmarkStart w:id="1072" w:name="_Toc23513968"/>
      <w:bookmarkStart w:id="1073" w:name="_Toc23514225"/>
      <w:bookmarkStart w:id="1074" w:name="_Toc23514342"/>
      <w:bookmarkStart w:id="1075" w:name="_Toc23515949"/>
      <w:bookmarkStart w:id="1076" w:name="_Toc23516085"/>
      <w:bookmarkStart w:id="1077" w:name="_Toc23751330"/>
      <w:bookmarkStart w:id="1078" w:name="_Toc23753921"/>
      <w:bookmarkStart w:id="1079" w:name="_Toc23754076"/>
      <w:bookmarkStart w:id="1080" w:name="_Toc23754364"/>
      <w:bookmarkStart w:id="1081" w:name="_Toc23755185"/>
      <w:bookmarkStart w:id="1082" w:name="_Toc23776240"/>
      <w:bookmarkStart w:id="1083" w:name="_Toc23848013"/>
      <w:bookmarkStart w:id="1084" w:name="_Toc23848105"/>
      <w:bookmarkStart w:id="1085" w:name="_Toc23848421"/>
      <w:bookmarkStart w:id="1086" w:name="_Toc23848513"/>
      <w:bookmarkStart w:id="1087" w:name="_Toc23858814"/>
      <w:bookmarkStart w:id="1088" w:name="_Toc23927069"/>
      <w:bookmarkStart w:id="1089" w:name="_Toc23927162"/>
      <w:bookmarkStart w:id="1090" w:name="_Toc23927254"/>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1091" w:name="_Toc15902809"/>
      <w:bookmarkStart w:id="1092" w:name="_Toc23490521"/>
      <w:bookmarkStart w:id="1093" w:name="_Toc23494107"/>
      <w:bookmarkStart w:id="1094" w:name="_Toc23499424"/>
      <w:bookmarkStart w:id="1095" w:name="_Toc23506517"/>
      <w:bookmarkStart w:id="1096" w:name="_Toc23506638"/>
      <w:bookmarkStart w:id="1097" w:name="_Toc23506769"/>
      <w:bookmarkStart w:id="1098" w:name="_Toc23506866"/>
      <w:bookmarkStart w:id="1099" w:name="_Toc23507110"/>
      <w:bookmarkStart w:id="1100" w:name="_Toc23507301"/>
      <w:bookmarkStart w:id="1101" w:name="_Toc23507520"/>
      <w:bookmarkStart w:id="1102" w:name="_Toc23507638"/>
      <w:bookmarkStart w:id="1103" w:name="_Toc23507801"/>
      <w:bookmarkStart w:id="1104" w:name="_Toc23507892"/>
      <w:bookmarkStart w:id="1105" w:name="_Toc23507983"/>
      <w:bookmarkStart w:id="1106" w:name="_Toc23509218"/>
      <w:bookmarkStart w:id="1107" w:name="_Toc23509394"/>
      <w:bookmarkStart w:id="1108" w:name="_Toc23509693"/>
      <w:bookmarkStart w:id="1109" w:name="_Toc23509786"/>
      <w:bookmarkStart w:id="1110" w:name="_Toc23511405"/>
      <w:bookmarkStart w:id="1111" w:name="_Toc23511630"/>
      <w:bookmarkStart w:id="1112" w:name="_Toc23512012"/>
      <w:bookmarkStart w:id="1113" w:name="_Toc23512107"/>
      <w:bookmarkStart w:id="1114" w:name="_Toc23513835"/>
      <w:bookmarkStart w:id="1115" w:name="_Toc23513969"/>
      <w:bookmarkStart w:id="1116" w:name="_Toc23514226"/>
      <w:bookmarkStart w:id="1117" w:name="_Toc23514343"/>
      <w:bookmarkStart w:id="1118" w:name="_Toc23515950"/>
      <w:bookmarkStart w:id="1119" w:name="_Toc23516086"/>
      <w:bookmarkStart w:id="1120" w:name="_Toc23751331"/>
      <w:bookmarkStart w:id="1121" w:name="_Toc23753922"/>
      <w:bookmarkStart w:id="1122" w:name="_Toc23754077"/>
      <w:bookmarkStart w:id="1123" w:name="_Toc23754365"/>
      <w:bookmarkStart w:id="1124" w:name="_Toc23755186"/>
      <w:bookmarkStart w:id="1125" w:name="_Toc23776241"/>
      <w:bookmarkStart w:id="1126" w:name="_Toc23848014"/>
      <w:bookmarkStart w:id="1127" w:name="_Toc23848106"/>
      <w:bookmarkStart w:id="1128" w:name="_Toc23848422"/>
      <w:bookmarkStart w:id="1129" w:name="_Toc23848514"/>
      <w:bookmarkStart w:id="1130" w:name="_Toc23858815"/>
      <w:bookmarkStart w:id="1131" w:name="_Toc23927070"/>
      <w:bookmarkStart w:id="1132" w:name="_Toc23927163"/>
      <w:bookmarkStart w:id="1133" w:name="_Toc23927255"/>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1134" w:name="_Toc15902810"/>
      <w:bookmarkStart w:id="1135" w:name="_Toc23490522"/>
      <w:bookmarkStart w:id="1136" w:name="_Toc23494108"/>
      <w:bookmarkStart w:id="1137" w:name="_Toc23499425"/>
      <w:bookmarkStart w:id="1138" w:name="_Toc23506518"/>
      <w:bookmarkStart w:id="1139" w:name="_Toc23506639"/>
      <w:bookmarkStart w:id="1140" w:name="_Toc23506770"/>
      <w:bookmarkStart w:id="1141" w:name="_Toc23506867"/>
      <w:bookmarkStart w:id="1142" w:name="_Toc23507111"/>
      <w:bookmarkStart w:id="1143" w:name="_Toc23507302"/>
      <w:bookmarkStart w:id="1144" w:name="_Toc23507521"/>
      <w:bookmarkStart w:id="1145" w:name="_Toc23507639"/>
      <w:bookmarkStart w:id="1146" w:name="_Toc23507802"/>
      <w:bookmarkStart w:id="1147" w:name="_Toc23507893"/>
      <w:bookmarkStart w:id="1148" w:name="_Toc23507984"/>
      <w:bookmarkStart w:id="1149" w:name="_Toc23509219"/>
      <w:bookmarkStart w:id="1150" w:name="_Toc23509395"/>
      <w:bookmarkStart w:id="1151" w:name="_Toc23509694"/>
      <w:bookmarkStart w:id="1152" w:name="_Toc23509787"/>
      <w:bookmarkStart w:id="1153" w:name="_Toc23511406"/>
      <w:bookmarkStart w:id="1154" w:name="_Toc23511631"/>
      <w:bookmarkStart w:id="1155" w:name="_Toc23512013"/>
      <w:bookmarkStart w:id="1156" w:name="_Toc23512108"/>
      <w:bookmarkStart w:id="1157" w:name="_Toc23513836"/>
      <w:bookmarkStart w:id="1158" w:name="_Toc23513970"/>
      <w:bookmarkStart w:id="1159" w:name="_Toc23514227"/>
      <w:bookmarkStart w:id="1160" w:name="_Toc23514344"/>
      <w:bookmarkStart w:id="1161" w:name="_Toc23515951"/>
      <w:bookmarkStart w:id="1162" w:name="_Toc23516087"/>
      <w:bookmarkStart w:id="1163" w:name="_Toc23751332"/>
      <w:bookmarkStart w:id="1164" w:name="_Toc23753923"/>
      <w:bookmarkStart w:id="1165" w:name="_Toc23754078"/>
      <w:bookmarkStart w:id="1166" w:name="_Toc23754366"/>
      <w:bookmarkStart w:id="1167" w:name="_Toc23755187"/>
      <w:bookmarkStart w:id="1168" w:name="_Toc23776242"/>
      <w:bookmarkStart w:id="1169" w:name="_Toc23848015"/>
      <w:bookmarkStart w:id="1170" w:name="_Toc23848107"/>
      <w:bookmarkStart w:id="1171" w:name="_Toc23848423"/>
      <w:bookmarkStart w:id="1172" w:name="_Toc23848515"/>
      <w:bookmarkStart w:id="1173" w:name="_Toc23858816"/>
      <w:bookmarkStart w:id="1174" w:name="_Toc23927071"/>
      <w:bookmarkStart w:id="1175" w:name="_Toc23927164"/>
      <w:bookmarkStart w:id="1176" w:name="_Toc23927256"/>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rsidR="006E5354" w:rsidRPr="00204530" w:rsidRDefault="006E5354" w:rsidP="001B5592">
      <w:pPr>
        <w:pStyle w:val="ListParagraph"/>
        <w:numPr>
          <w:ilvl w:val="1"/>
          <w:numId w:val="19"/>
        </w:numPr>
        <w:spacing w:before="480" w:after="480"/>
        <w:ind w:left="567" w:hanging="567"/>
        <w:contextualSpacing w:val="0"/>
        <w:jc w:val="left"/>
        <w:outlineLvl w:val="1"/>
        <w:rPr>
          <w:b/>
          <w:vanish/>
          <w:lang w:val="sr-Cyrl-BA"/>
        </w:rPr>
      </w:pPr>
      <w:bookmarkStart w:id="1177" w:name="_Toc15902811"/>
      <w:bookmarkStart w:id="1178" w:name="_Toc23490523"/>
      <w:bookmarkStart w:id="1179" w:name="_Toc23494109"/>
      <w:bookmarkStart w:id="1180" w:name="_Toc23499426"/>
      <w:bookmarkStart w:id="1181" w:name="_Toc23506519"/>
      <w:bookmarkStart w:id="1182" w:name="_Toc23506640"/>
      <w:bookmarkStart w:id="1183" w:name="_Toc23506771"/>
      <w:bookmarkStart w:id="1184" w:name="_Toc23506868"/>
      <w:bookmarkStart w:id="1185" w:name="_Toc23507112"/>
      <w:bookmarkStart w:id="1186" w:name="_Toc23507303"/>
      <w:bookmarkStart w:id="1187" w:name="_Toc23507522"/>
      <w:bookmarkStart w:id="1188" w:name="_Toc23507640"/>
      <w:bookmarkStart w:id="1189" w:name="_Toc23507803"/>
      <w:bookmarkStart w:id="1190" w:name="_Toc23507894"/>
      <w:bookmarkStart w:id="1191" w:name="_Toc23507985"/>
      <w:bookmarkStart w:id="1192" w:name="_Toc23509220"/>
      <w:bookmarkStart w:id="1193" w:name="_Toc23509396"/>
      <w:bookmarkStart w:id="1194" w:name="_Toc23509695"/>
      <w:bookmarkStart w:id="1195" w:name="_Toc23509788"/>
      <w:bookmarkStart w:id="1196" w:name="_Toc23511407"/>
      <w:bookmarkStart w:id="1197" w:name="_Toc23511632"/>
      <w:bookmarkStart w:id="1198" w:name="_Toc23512014"/>
      <w:bookmarkStart w:id="1199" w:name="_Toc23512109"/>
      <w:bookmarkStart w:id="1200" w:name="_Toc23513837"/>
      <w:bookmarkStart w:id="1201" w:name="_Toc23513971"/>
      <w:bookmarkStart w:id="1202" w:name="_Toc23514228"/>
      <w:bookmarkStart w:id="1203" w:name="_Toc23514345"/>
      <w:bookmarkStart w:id="1204" w:name="_Toc23515952"/>
      <w:bookmarkStart w:id="1205" w:name="_Toc23516088"/>
      <w:bookmarkStart w:id="1206" w:name="_Toc23751333"/>
      <w:bookmarkStart w:id="1207" w:name="_Toc23753924"/>
      <w:bookmarkStart w:id="1208" w:name="_Toc23754079"/>
      <w:bookmarkStart w:id="1209" w:name="_Toc23754367"/>
      <w:bookmarkStart w:id="1210" w:name="_Toc23755188"/>
      <w:bookmarkStart w:id="1211" w:name="_Toc23776243"/>
      <w:bookmarkStart w:id="1212" w:name="_Toc23848016"/>
      <w:bookmarkStart w:id="1213" w:name="_Toc23848108"/>
      <w:bookmarkStart w:id="1214" w:name="_Toc23848424"/>
      <w:bookmarkStart w:id="1215" w:name="_Toc23848516"/>
      <w:bookmarkStart w:id="1216" w:name="_Toc23858817"/>
      <w:bookmarkStart w:id="1217" w:name="_Toc23927072"/>
      <w:bookmarkStart w:id="1218" w:name="_Toc23927165"/>
      <w:bookmarkStart w:id="1219" w:name="_Toc23927257"/>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0F4D21" w:rsidRDefault="000F4D21" w:rsidP="000F4D21">
      <w:pPr>
        <w:pStyle w:val="Heading1"/>
        <w:numPr>
          <w:ilvl w:val="0"/>
          <w:numId w:val="0"/>
        </w:numPr>
        <w:ind w:left="432"/>
        <w:rPr>
          <w:lang w:val="en-US"/>
        </w:rPr>
      </w:pPr>
      <w:bookmarkStart w:id="1220" w:name="_Toc420526180"/>
      <w:bookmarkStart w:id="1221" w:name="_Toc15902813"/>
    </w:p>
    <w:p w:rsidR="00CD4BEF" w:rsidRDefault="00CD4BEF" w:rsidP="00CD4BEF">
      <w:pPr>
        <w:rPr>
          <w:b/>
          <w:sz w:val="28"/>
          <w:szCs w:val="28"/>
          <w:lang w:val="bs-Latn-BA"/>
        </w:rPr>
      </w:pPr>
    </w:p>
    <w:p w:rsidR="007F4322" w:rsidRPr="007F4322" w:rsidRDefault="007F4322" w:rsidP="00CD4BEF">
      <w:pPr>
        <w:rPr>
          <w:b/>
          <w:sz w:val="28"/>
          <w:szCs w:val="28"/>
          <w:lang w:val="bs-Latn-BA"/>
        </w:rPr>
      </w:pPr>
    </w:p>
    <w:p w:rsidR="00691E41" w:rsidRDefault="00691E41" w:rsidP="00CD4BEF">
      <w:pPr>
        <w:rPr>
          <w:b/>
          <w:sz w:val="28"/>
          <w:szCs w:val="28"/>
          <w:lang w:val="sr-Cyrl-RS"/>
        </w:rPr>
      </w:pPr>
    </w:p>
    <w:p w:rsidR="00691E41" w:rsidRPr="00691E41" w:rsidRDefault="00691E41" w:rsidP="00CD4BEF">
      <w:pPr>
        <w:rPr>
          <w:lang w:val="sr-Cyrl-RS"/>
        </w:rPr>
      </w:pPr>
    </w:p>
    <w:p w:rsidR="000F4D21" w:rsidRDefault="000F4D21" w:rsidP="000F4D21">
      <w:pPr>
        <w:pStyle w:val="Heading1"/>
        <w:numPr>
          <w:ilvl w:val="0"/>
          <w:numId w:val="0"/>
        </w:numPr>
        <w:rPr>
          <w:lang w:val="sr-Cyrl-RS"/>
        </w:rPr>
      </w:pPr>
      <w:bookmarkStart w:id="1222" w:name="_Toc23927258"/>
      <w:r>
        <w:t xml:space="preserve">V </w:t>
      </w:r>
      <w:r w:rsidR="00B30313" w:rsidRPr="00815C0A">
        <w:t>ПОГЛАВЉЕ</w:t>
      </w:r>
      <w:bookmarkEnd w:id="1222"/>
    </w:p>
    <w:p w:rsidR="00C9418C" w:rsidRPr="00815C0A" w:rsidRDefault="000F4D21" w:rsidP="000F4D21">
      <w:pPr>
        <w:pStyle w:val="Heading1"/>
        <w:numPr>
          <w:ilvl w:val="0"/>
          <w:numId w:val="0"/>
        </w:numPr>
      </w:pPr>
      <w:bookmarkStart w:id="1223" w:name="_Toc23927259"/>
      <w:r>
        <w:t xml:space="preserve">1. </w:t>
      </w:r>
      <w:r w:rsidR="000009D2" w:rsidRPr="00815C0A">
        <w:t>ЕДУК</w:t>
      </w:r>
      <w:r w:rsidR="00734634" w:rsidRPr="00815C0A">
        <w:t>A</w:t>
      </w:r>
      <w:r w:rsidR="000009D2" w:rsidRPr="00815C0A">
        <w:t>ЦИЈ</w:t>
      </w:r>
      <w:r w:rsidR="00734634" w:rsidRPr="00815C0A">
        <w:t>A</w:t>
      </w:r>
      <w:r w:rsidR="00041E4C" w:rsidRPr="00815C0A">
        <w:t xml:space="preserve"> </w:t>
      </w:r>
      <w:r w:rsidR="000009D2" w:rsidRPr="00815C0A">
        <w:t>З</w:t>
      </w:r>
      <w:r w:rsidR="00734634" w:rsidRPr="00815C0A">
        <w:t>A</w:t>
      </w:r>
      <w:r w:rsidR="000009D2" w:rsidRPr="00815C0A">
        <w:t>ПОСЛЕНИХ</w:t>
      </w:r>
      <w:bookmarkEnd w:id="1220"/>
      <w:bookmarkEnd w:id="1221"/>
      <w:bookmarkEnd w:id="1223"/>
      <w:r w:rsidR="004930F6" w:rsidRPr="00815C0A">
        <w:t xml:space="preserve">  </w:t>
      </w:r>
    </w:p>
    <w:p w:rsidR="009E39C3" w:rsidRPr="00204530" w:rsidRDefault="00C9418C" w:rsidP="009E39C3">
      <w:bookmarkStart w:id="1224" w:name="_Toc420526181"/>
      <w:r w:rsidRPr="00204530">
        <w:rPr>
          <w:lang w:val="sr-Latn-BA"/>
        </w:rPr>
        <w:t>Питaњ</w:t>
      </w:r>
      <w:r w:rsidR="005D671C" w:rsidRPr="00204530">
        <w:rPr>
          <w:lang w:val="sr-Latn-BA"/>
        </w:rPr>
        <w:t>у</w:t>
      </w:r>
      <w:r w:rsidRPr="00204530">
        <w:rPr>
          <w:lang w:val="sr-Latn-BA"/>
        </w:rPr>
        <w:t xml:space="preserve"> обуке зaпослених у Прaвобрaнилaштву Републике Српск</w:t>
      </w:r>
      <w:r w:rsidR="00846D0A" w:rsidRPr="00204530">
        <w:rPr>
          <w:lang w:val="sr-Latn-BA"/>
        </w:rPr>
        <w:t xml:space="preserve">е, </w:t>
      </w:r>
      <w:r w:rsidR="005D671C" w:rsidRPr="00204530">
        <w:rPr>
          <w:lang w:val="sr-Latn-BA"/>
        </w:rPr>
        <w:t xml:space="preserve">у 2018.години дата је значајнија пажња. Истичући важност </w:t>
      </w:r>
      <w:r w:rsidR="009E39C3" w:rsidRPr="00204530">
        <w:rPr>
          <w:lang w:val="sr-Latn-BA"/>
        </w:rPr>
        <w:t xml:space="preserve">едукације запослених, а у циљу што ефикaснијег и квaлитетнијег обaвљaњa прaвобрaнилaчке функције кроз  стицања додатних упутстава за правилно тумачење и примјену материјалних процесних закона, најновијих стручних и нaучних достигнућa из облaсти прaвa, судске прaксе из  земaљa окружењa, Правобранилаштво Републике Српске је у односу на претходне године повећало </w:t>
      </w:r>
      <w:r w:rsidR="00FA77A7">
        <w:rPr>
          <w:lang w:val="sr-Latn-BA"/>
        </w:rPr>
        <w:t xml:space="preserve">учешће на семинарима за скоро </w:t>
      </w:r>
      <w:r w:rsidR="00FA77A7">
        <w:rPr>
          <w:lang w:val="sr-Cyrl-RS"/>
        </w:rPr>
        <w:t>80</w:t>
      </w:r>
      <w:r w:rsidR="009E39C3" w:rsidRPr="00204530">
        <w:rPr>
          <w:lang w:val="sr-Latn-BA"/>
        </w:rPr>
        <w:t xml:space="preserve"> </w:t>
      </w:r>
      <w:r w:rsidR="009E39C3" w:rsidRPr="00204530">
        <w:t>%.</w:t>
      </w:r>
    </w:p>
    <w:p w:rsidR="00C9418C" w:rsidRPr="00204530" w:rsidRDefault="005D671C" w:rsidP="00C9418C">
      <w:pPr>
        <w:rPr>
          <w:lang w:val="sr-Cyrl-BA"/>
        </w:rPr>
      </w:pPr>
      <w:r w:rsidRPr="00204530">
        <w:rPr>
          <w:lang w:val="sr-Latn-BA"/>
        </w:rPr>
        <w:t xml:space="preserve">  У активној сарадњи са</w:t>
      </w:r>
      <w:r w:rsidR="009E39C3" w:rsidRPr="00204530">
        <w:rPr>
          <w:lang w:val="sr-Cyrl-BA"/>
        </w:rPr>
        <w:t xml:space="preserve"> </w:t>
      </w:r>
      <w:r w:rsidR="009E39C3" w:rsidRPr="00204530">
        <w:rPr>
          <w:lang w:val="sr-Latn-BA"/>
        </w:rPr>
        <w:t>ЈУ „Центар зa едукaцију судијa и тужилaцa у Републици Српској“</w:t>
      </w:r>
      <w:r w:rsidRPr="00204530">
        <w:rPr>
          <w:lang w:val="sr-Latn-BA"/>
        </w:rPr>
        <w:t xml:space="preserve">, запосленима у Правобранлаштву Републике Српске </w:t>
      </w:r>
      <w:r w:rsidR="009E39C3" w:rsidRPr="00204530">
        <w:rPr>
          <w:lang w:val="sr-Cyrl-BA"/>
        </w:rPr>
        <w:t xml:space="preserve">је омогућено присуство већини семинара, </w:t>
      </w:r>
      <w:r w:rsidR="00E82083" w:rsidRPr="00204530">
        <w:rPr>
          <w:lang w:val="sr-Cyrl-BA"/>
        </w:rPr>
        <w:t>ц</w:t>
      </w:r>
      <w:r w:rsidR="00E82083" w:rsidRPr="00204530">
        <w:rPr>
          <w:lang w:val="sr-Latn-BA"/>
        </w:rPr>
        <w:t>ијенимо дa је обукa зaпослених изузетно вaжaн и неопходaн сегмент рaдa</w:t>
      </w:r>
      <w:r w:rsidR="00E82083" w:rsidRPr="00204530">
        <w:rPr>
          <w:lang w:val="sr-Cyrl-BA"/>
        </w:rPr>
        <w:t xml:space="preserve">, те да </w:t>
      </w:r>
      <w:r w:rsidR="00E82083" w:rsidRPr="00204530">
        <w:rPr>
          <w:lang w:val="sr-Latn-BA"/>
        </w:rPr>
        <w:t>Прaвобрaнилaштво Републике Српске требa имaти континуирaну и обaвезну обуку зaпослених, организовану на начин као за судије и тужиоце</w:t>
      </w:r>
      <w:r w:rsidR="00E82083" w:rsidRPr="00204530">
        <w:rPr>
          <w:lang w:val="sr-Cyrl-BA"/>
        </w:rPr>
        <w:t>, јер сматрамо да овај проблем</w:t>
      </w:r>
      <w:r w:rsidRPr="00204530">
        <w:rPr>
          <w:lang w:val="sr-Latn-BA"/>
        </w:rPr>
        <w:t xml:space="preserve"> </w:t>
      </w:r>
      <w:r w:rsidR="00E82083" w:rsidRPr="00204530">
        <w:rPr>
          <w:lang w:val="sr-Latn-BA"/>
        </w:rPr>
        <w:t>требa системски регулисaти</w:t>
      </w:r>
      <w:r w:rsidR="00064F67" w:rsidRPr="00204530">
        <w:rPr>
          <w:lang w:val="sr-Cyrl-BA"/>
        </w:rPr>
        <w:t xml:space="preserve"> с обзиром да за реализацију овог проблема потребна су већа новчана издвајања (трошкови котизација, смјештаја и превоза).</w:t>
      </w:r>
    </w:p>
    <w:p w:rsidR="009B4178" w:rsidRPr="00204530" w:rsidRDefault="00C9418C" w:rsidP="00B7796E">
      <w:pPr>
        <w:spacing w:before="0" w:after="0"/>
        <w:jc w:val="left"/>
        <w:rPr>
          <w:lang w:val="sr-Cyrl-BA"/>
        </w:rPr>
      </w:pPr>
      <w:r w:rsidRPr="00204530">
        <w:rPr>
          <w:lang w:val="sr-Latn-BA"/>
        </w:rPr>
        <w:t>Учешће н</w:t>
      </w:r>
      <w:r w:rsidR="00F462A8" w:rsidRPr="00204530">
        <w:rPr>
          <w:lang w:val="sr-Latn-BA"/>
        </w:rPr>
        <w:t>а</w:t>
      </w:r>
      <w:r w:rsidRPr="00204530">
        <w:rPr>
          <w:lang w:val="sr-Latn-BA"/>
        </w:rPr>
        <w:t xml:space="preserve"> с</w:t>
      </w:r>
      <w:r w:rsidR="000009D2" w:rsidRPr="00204530">
        <w:rPr>
          <w:lang w:val="sr-Latn-BA"/>
        </w:rPr>
        <w:t>емин</w:t>
      </w:r>
      <w:r w:rsidR="00734634" w:rsidRPr="00204530">
        <w:rPr>
          <w:lang w:val="sr-Latn-BA"/>
        </w:rPr>
        <w:t>a</w:t>
      </w:r>
      <w:r w:rsidR="000009D2" w:rsidRPr="00204530">
        <w:rPr>
          <w:lang w:val="sr-Latn-BA"/>
        </w:rPr>
        <w:t>рим</w:t>
      </w:r>
      <w:r w:rsidR="00734634" w:rsidRPr="00204530">
        <w:rPr>
          <w:lang w:val="sr-Latn-BA"/>
        </w:rPr>
        <w:t>a</w:t>
      </w:r>
      <w:r w:rsidR="0007795A" w:rsidRPr="00204530">
        <w:rPr>
          <w:lang w:val="sr-Latn-BA"/>
        </w:rPr>
        <w:t xml:space="preserve"> </w:t>
      </w:r>
      <w:r w:rsidR="000009D2" w:rsidRPr="00204530">
        <w:rPr>
          <w:lang w:val="sr-Latn-BA"/>
        </w:rPr>
        <w:t>у</w:t>
      </w:r>
      <w:r w:rsidR="0007795A" w:rsidRPr="00204530">
        <w:rPr>
          <w:lang w:val="sr-Latn-BA"/>
        </w:rPr>
        <w:t xml:space="preserve"> 201</w:t>
      </w:r>
      <w:r w:rsidR="00DE0CAB" w:rsidRPr="00204530">
        <w:rPr>
          <w:lang w:val="sr-Cyrl-BA"/>
        </w:rPr>
        <w:t>8</w:t>
      </w:r>
      <w:r w:rsidR="0007795A" w:rsidRPr="00204530">
        <w:rPr>
          <w:lang w:val="sr-Latn-BA"/>
        </w:rPr>
        <w:t>.</w:t>
      </w:r>
      <w:r w:rsidR="00DE0CAB" w:rsidRPr="00204530">
        <w:rPr>
          <w:lang w:val="sr-Cyrl-BA"/>
        </w:rPr>
        <w:t xml:space="preserve"> г</w:t>
      </w:r>
      <w:r w:rsidR="000009D2" w:rsidRPr="00204530">
        <w:rPr>
          <w:lang w:val="sr-Latn-BA"/>
        </w:rPr>
        <w:t>одини</w:t>
      </w:r>
      <w:bookmarkStart w:id="1225" w:name="_Toc420526182"/>
      <w:bookmarkEnd w:id="1224"/>
      <w:r w:rsidR="00DE0CAB" w:rsidRPr="00204530">
        <w:rPr>
          <w:lang w:val="sr-Cyrl-BA"/>
        </w:rPr>
        <w:t>:</w:t>
      </w:r>
      <w:r w:rsidR="004930F6" w:rsidRPr="00204530">
        <w:rPr>
          <w:lang w:val="sr-Cyrl-BA"/>
        </w:rPr>
        <w:t xml:space="preserve">   </w:t>
      </w:r>
    </w:p>
    <w:p w:rsidR="00DE0CAB" w:rsidRPr="00204530" w:rsidRDefault="00684B35" w:rsidP="00DF648F">
      <w:pPr>
        <w:spacing w:before="0" w:after="0"/>
        <w:ind w:firstLine="0"/>
        <w:jc w:val="left"/>
        <w:rPr>
          <w:lang w:val="sr-Cyrl-BA"/>
        </w:rPr>
      </w:pPr>
      <w:r w:rsidRPr="00204530">
        <w:rPr>
          <w:b/>
          <w:i/>
          <w:lang w:val="sr-Latn-BA"/>
        </w:rPr>
        <w:t xml:space="preserve">     </w:t>
      </w:r>
      <w:r w:rsidRPr="00204530">
        <w:rPr>
          <w:lang w:val="sr-Latn-BA"/>
        </w:rPr>
        <w:tab/>
      </w:r>
    </w:p>
    <w:tbl>
      <w:tblPr>
        <w:tblStyle w:val="TableGrid"/>
        <w:tblW w:w="9498" w:type="dxa"/>
        <w:tblInd w:w="-176" w:type="dxa"/>
        <w:tblLayout w:type="fixed"/>
        <w:tblLook w:val="04A0" w:firstRow="1" w:lastRow="0" w:firstColumn="1" w:lastColumn="0" w:noHBand="0" w:noVBand="1"/>
      </w:tblPr>
      <w:tblGrid>
        <w:gridCol w:w="710"/>
        <w:gridCol w:w="1974"/>
        <w:gridCol w:w="1709"/>
        <w:gridCol w:w="1703"/>
        <w:gridCol w:w="1701"/>
        <w:gridCol w:w="1701"/>
      </w:tblGrid>
      <w:tr w:rsidR="00523E10" w:rsidRPr="000F4D21" w:rsidTr="000F4D21">
        <w:tc>
          <w:tcPr>
            <w:tcW w:w="710" w:type="dxa"/>
            <w:vAlign w:val="center"/>
          </w:tcPr>
          <w:p w:rsidR="00DE0CAB" w:rsidRPr="000F4D21" w:rsidRDefault="00DE0CAB" w:rsidP="000F4D21">
            <w:pPr>
              <w:jc w:val="center"/>
              <w:rPr>
                <w:rFonts w:eastAsia="Calibri"/>
                <w:b/>
                <w:sz w:val="20"/>
                <w:szCs w:val="20"/>
              </w:rPr>
            </w:pPr>
            <w:r w:rsidRPr="000F4D21">
              <w:rPr>
                <w:rFonts w:eastAsia="Calibri"/>
                <w:b/>
                <w:sz w:val="20"/>
                <w:szCs w:val="20"/>
              </w:rPr>
              <w:t>Р</w:t>
            </w:r>
            <w:r w:rsidRPr="000F4D21">
              <w:rPr>
                <w:rFonts w:eastAsia="Calibri"/>
                <w:b/>
                <w:sz w:val="20"/>
                <w:szCs w:val="20"/>
                <w:lang w:val="sr-Cyrl-BA"/>
              </w:rPr>
              <w:t>Р</w:t>
            </w:r>
            <w:r w:rsidRPr="000F4D21">
              <w:rPr>
                <w:rFonts w:eastAsia="Calibri"/>
                <w:b/>
                <w:sz w:val="20"/>
                <w:szCs w:val="20"/>
              </w:rPr>
              <w:t>/Б</w:t>
            </w:r>
          </w:p>
        </w:tc>
        <w:tc>
          <w:tcPr>
            <w:tcW w:w="1974" w:type="dxa"/>
            <w:vAlign w:val="center"/>
          </w:tcPr>
          <w:p w:rsidR="00DE0CAB" w:rsidRPr="000F4D21" w:rsidRDefault="00DE0CAB" w:rsidP="000F4D21">
            <w:pPr>
              <w:ind w:firstLine="0"/>
              <w:jc w:val="center"/>
              <w:rPr>
                <w:rFonts w:eastAsia="Calibri"/>
                <w:b/>
                <w:sz w:val="20"/>
                <w:szCs w:val="20"/>
              </w:rPr>
            </w:pPr>
            <w:r w:rsidRPr="000F4D21">
              <w:rPr>
                <w:rFonts w:eastAsia="Calibri"/>
                <w:b/>
                <w:sz w:val="20"/>
                <w:szCs w:val="20"/>
              </w:rPr>
              <w:t>ОРГАНИЗАТОР</w:t>
            </w:r>
          </w:p>
        </w:tc>
        <w:tc>
          <w:tcPr>
            <w:tcW w:w="1709" w:type="dxa"/>
            <w:vAlign w:val="center"/>
          </w:tcPr>
          <w:p w:rsidR="00DE0CAB" w:rsidRPr="000F4D21" w:rsidRDefault="00DE0CAB" w:rsidP="000F4D21">
            <w:pPr>
              <w:ind w:firstLine="0"/>
              <w:jc w:val="center"/>
              <w:rPr>
                <w:rFonts w:eastAsia="Calibri"/>
                <w:b/>
                <w:sz w:val="20"/>
                <w:szCs w:val="20"/>
              </w:rPr>
            </w:pPr>
            <w:r w:rsidRPr="000F4D21">
              <w:rPr>
                <w:rFonts w:eastAsia="Calibri"/>
                <w:b/>
                <w:sz w:val="20"/>
                <w:szCs w:val="20"/>
              </w:rPr>
              <w:t>ТЕМА</w:t>
            </w:r>
          </w:p>
        </w:tc>
        <w:tc>
          <w:tcPr>
            <w:tcW w:w="1703" w:type="dxa"/>
            <w:vAlign w:val="center"/>
          </w:tcPr>
          <w:p w:rsidR="00DE0CAB" w:rsidRPr="000F4D21" w:rsidRDefault="00DE0CAB" w:rsidP="000F4D21">
            <w:pPr>
              <w:ind w:firstLine="0"/>
              <w:jc w:val="center"/>
              <w:rPr>
                <w:rFonts w:eastAsia="Calibri"/>
                <w:b/>
                <w:sz w:val="20"/>
                <w:szCs w:val="20"/>
              </w:rPr>
            </w:pPr>
            <w:r w:rsidRPr="000F4D21">
              <w:rPr>
                <w:rFonts w:eastAsia="Calibri"/>
                <w:b/>
                <w:sz w:val="20"/>
                <w:szCs w:val="20"/>
              </w:rPr>
              <w:t>МЈЕСТО ОДРЖАВАЊА</w:t>
            </w:r>
          </w:p>
        </w:tc>
        <w:tc>
          <w:tcPr>
            <w:tcW w:w="1701" w:type="dxa"/>
            <w:vAlign w:val="center"/>
          </w:tcPr>
          <w:p w:rsidR="00DE0CAB" w:rsidRPr="000F4D21" w:rsidRDefault="00DE0CAB" w:rsidP="000F4D21">
            <w:pPr>
              <w:ind w:firstLine="0"/>
              <w:jc w:val="center"/>
              <w:rPr>
                <w:rFonts w:eastAsia="Calibri"/>
                <w:b/>
                <w:sz w:val="20"/>
                <w:szCs w:val="20"/>
                <w:lang w:val="sr-Cyrl-BA"/>
              </w:rPr>
            </w:pPr>
            <w:r w:rsidRPr="000F4D21">
              <w:rPr>
                <w:rFonts w:eastAsia="Calibri"/>
                <w:b/>
                <w:sz w:val="20"/>
                <w:szCs w:val="20"/>
              </w:rPr>
              <w:t>ДАТУМ</w:t>
            </w:r>
            <w:r w:rsidRPr="000F4D21">
              <w:rPr>
                <w:rFonts w:eastAsia="Calibri"/>
                <w:sz w:val="20"/>
                <w:szCs w:val="20"/>
              </w:rPr>
              <w:t xml:space="preserve"> </w:t>
            </w:r>
            <w:r w:rsidRPr="000F4D21">
              <w:rPr>
                <w:rFonts w:eastAsia="Calibri"/>
                <w:b/>
                <w:sz w:val="20"/>
                <w:szCs w:val="20"/>
              </w:rPr>
              <w:t>ОДРЖАВАЊА</w:t>
            </w:r>
          </w:p>
          <w:p w:rsidR="00DE0CAB" w:rsidRPr="000F4D21" w:rsidRDefault="00DE0CAB" w:rsidP="000F4D21">
            <w:pPr>
              <w:ind w:firstLine="0"/>
              <w:jc w:val="center"/>
              <w:rPr>
                <w:rFonts w:eastAsia="Calibri"/>
                <w:sz w:val="20"/>
                <w:szCs w:val="20"/>
                <w:lang w:val="sr-Cyrl-BA"/>
              </w:rPr>
            </w:pPr>
          </w:p>
        </w:tc>
        <w:tc>
          <w:tcPr>
            <w:tcW w:w="1701" w:type="dxa"/>
            <w:vAlign w:val="center"/>
          </w:tcPr>
          <w:p w:rsidR="00DE0CAB" w:rsidRPr="000F4D21" w:rsidRDefault="00DE0CAB" w:rsidP="000F4D21">
            <w:pPr>
              <w:ind w:firstLine="0"/>
              <w:jc w:val="center"/>
              <w:rPr>
                <w:rFonts w:eastAsia="Calibri"/>
                <w:b/>
                <w:sz w:val="20"/>
                <w:szCs w:val="20"/>
              </w:rPr>
            </w:pPr>
            <w:r w:rsidRPr="000F4D21">
              <w:rPr>
                <w:rFonts w:eastAsia="Calibri"/>
                <w:b/>
                <w:sz w:val="20"/>
                <w:szCs w:val="20"/>
              </w:rPr>
              <w:t>БРОЈ ПОЛАЗНИКА</w:t>
            </w:r>
          </w:p>
        </w:tc>
      </w:tr>
      <w:tr w:rsidR="00523E10" w:rsidRPr="00204530" w:rsidTr="000F4D21">
        <w:tc>
          <w:tcPr>
            <w:tcW w:w="710" w:type="dxa"/>
            <w:vAlign w:val="center"/>
          </w:tcPr>
          <w:p w:rsidR="00DE0CAB" w:rsidRPr="00204530" w:rsidRDefault="00DE0CAB" w:rsidP="000F4D21">
            <w:pPr>
              <w:jc w:val="center"/>
              <w:rPr>
                <w:rFonts w:eastAsia="Calibri"/>
              </w:rPr>
            </w:pPr>
            <w:r w:rsidRPr="00204530">
              <w:rPr>
                <w:rFonts w:eastAsia="Calibri"/>
              </w:rPr>
              <w:t>1</w:t>
            </w:r>
            <w:r w:rsidR="00237000" w:rsidRPr="00204530">
              <w:rPr>
                <w:rFonts w:eastAsia="Calibri"/>
                <w:lang w:val="sr-Cyrl-BA"/>
              </w:rPr>
              <w:t>1</w:t>
            </w:r>
            <w:r w:rsidRPr="00204530">
              <w:rPr>
                <w:rFonts w:eastAsia="Calibri"/>
              </w:rPr>
              <w:t>.</w:t>
            </w:r>
          </w:p>
        </w:tc>
        <w:tc>
          <w:tcPr>
            <w:tcW w:w="1974" w:type="dxa"/>
            <w:vAlign w:val="center"/>
          </w:tcPr>
          <w:p w:rsidR="00DE0CAB" w:rsidRPr="00204530" w:rsidRDefault="00DE0CAB" w:rsidP="000F4D21">
            <w:pPr>
              <w:ind w:firstLine="0"/>
              <w:jc w:val="center"/>
              <w:rPr>
                <w:rFonts w:eastAsia="Calibri"/>
              </w:rPr>
            </w:pPr>
            <w:r w:rsidRPr="00204530">
              <w:rPr>
                <w:rFonts w:eastAsia="Calibri"/>
              </w:rPr>
              <w:t>Министарство правде Републике Српске</w:t>
            </w:r>
          </w:p>
          <w:p w:rsidR="00DE0CAB" w:rsidRPr="00204530" w:rsidRDefault="00DE0CAB" w:rsidP="000F4D21">
            <w:pPr>
              <w:jc w:val="center"/>
              <w:rPr>
                <w:rFonts w:eastAsia="Calibri"/>
              </w:rPr>
            </w:pPr>
          </w:p>
        </w:tc>
        <w:tc>
          <w:tcPr>
            <w:tcW w:w="1709" w:type="dxa"/>
            <w:vAlign w:val="center"/>
          </w:tcPr>
          <w:p w:rsidR="00DE0CAB" w:rsidRPr="00204530" w:rsidRDefault="00DE0CAB" w:rsidP="000F4D21">
            <w:pPr>
              <w:ind w:firstLine="0"/>
              <w:jc w:val="center"/>
              <w:rPr>
                <w:rFonts w:eastAsia="Calibri"/>
              </w:rPr>
            </w:pPr>
            <w:r w:rsidRPr="00204530">
              <w:rPr>
                <w:rFonts w:eastAsia="Calibri"/>
                <w:lang w:val="sr-Cyrl-BA"/>
              </w:rPr>
              <w:t>П</w:t>
            </w:r>
            <w:r w:rsidRPr="00204530">
              <w:rPr>
                <w:rFonts w:eastAsia="Calibri"/>
              </w:rPr>
              <w:t>ројекат “АПК”</w:t>
            </w:r>
          </w:p>
        </w:tc>
        <w:tc>
          <w:tcPr>
            <w:tcW w:w="1703" w:type="dxa"/>
            <w:vAlign w:val="center"/>
          </w:tcPr>
          <w:p w:rsidR="00DE0CAB" w:rsidRPr="00204530" w:rsidRDefault="00DE0CAB" w:rsidP="000F4D21">
            <w:pPr>
              <w:ind w:firstLine="0"/>
              <w:jc w:val="center"/>
              <w:rPr>
                <w:rFonts w:eastAsia="Calibri"/>
              </w:rPr>
            </w:pPr>
            <w:r w:rsidRPr="00204530">
              <w:rPr>
                <w:rFonts w:eastAsia="Calibri"/>
              </w:rPr>
              <w:t>Бања Лука</w:t>
            </w:r>
          </w:p>
        </w:tc>
        <w:tc>
          <w:tcPr>
            <w:tcW w:w="1701" w:type="dxa"/>
            <w:vAlign w:val="center"/>
          </w:tcPr>
          <w:p w:rsidR="00DE0CAB" w:rsidRPr="00204530" w:rsidRDefault="00DE0CAB" w:rsidP="000F4D21">
            <w:pPr>
              <w:ind w:firstLine="0"/>
              <w:jc w:val="center"/>
              <w:rPr>
                <w:rFonts w:eastAsia="Calibri"/>
                <w:lang w:val="sr-Cyrl-BA"/>
              </w:rPr>
            </w:pPr>
            <w:r w:rsidRPr="00204530">
              <w:rPr>
                <w:rFonts w:eastAsia="Calibri"/>
              </w:rPr>
              <w:t>19.02.2018</w:t>
            </w:r>
            <w:r w:rsidR="00237000" w:rsidRPr="00204530">
              <w:rPr>
                <w:rFonts w:eastAsia="Calibri"/>
                <w:lang w:val="sr-Cyrl-BA"/>
              </w:rPr>
              <w:t>.</w:t>
            </w:r>
            <w:r w:rsidR="00523E10" w:rsidRPr="00204530">
              <w:rPr>
                <w:rFonts w:eastAsia="Calibri"/>
                <w:lang w:val="sr-Cyrl-BA"/>
              </w:rPr>
              <w:t xml:space="preserve"> </w:t>
            </w:r>
            <w:r w:rsidR="00237000" w:rsidRPr="00204530">
              <w:rPr>
                <w:rFonts w:eastAsia="Calibri"/>
                <w:lang w:val="sr-Cyrl-BA"/>
              </w:rPr>
              <w:t>године</w:t>
            </w:r>
          </w:p>
        </w:tc>
        <w:tc>
          <w:tcPr>
            <w:tcW w:w="1701" w:type="dxa"/>
            <w:vAlign w:val="center"/>
          </w:tcPr>
          <w:p w:rsidR="00DE0CAB" w:rsidRPr="00204530" w:rsidRDefault="00DE0CAB" w:rsidP="000F4D21">
            <w:pPr>
              <w:jc w:val="center"/>
              <w:rPr>
                <w:rFonts w:eastAsia="Calibri"/>
              </w:rPr>
            </w:pPr>
            <w:r w:rsidRPr="00204530">
              <w:rPr>
                <w:rFonts w:eastAsia="Calibri"/>
              </w:rPr>
              <w:t>1</w:t>
            </w:r>
          </w:p>
        </w:tc>
      </w:tr>
      <w:tr w:rsidR="00523E10" w:rsidRPr="00204530" w:rsidTr="000F4D21">
        <w:tc>
          <w:tcPr>
            <w:tcW w:w="710" w:type="dxa"/>
            <w:vAlign w:val="center"/>
          </w:tcPr>
          <w:p w:rsidR="00DE0CAB" w:rsidRPr="00204530" w:rsidRDefault="00DE0CAB" w:rsidP="000F4D21">
            <w:pPr>
              <w:jc w:val="center"/>
              <w:rPr>
                <w:rFonts w:eastAsia="Calibri"/>
              </w:rPr>
            </w:pPr>
            <w:r w:rsidRPr="00204530">
              <w:rPr>
                <w:rFonts w:eastAsia="Calibri"/>
              </w:rPr>
              <w:t>2</w:t>
            </w:r>
            <w:r w:rsidR="00237000" w:rsidRPr="00204530">
              <w:rPr>
                <w:rFonts w:eastAsia="Calibri"/>
                <w:lang w:val="sr-Cyrl-BA"/>
              </w:rPr>
              <w:t>2</w:t>
            </w:r>
            <w:r w:rsidRPr="00204530">
              <w:rPr>
                <w:rFonts w:eastAsia="Calibri"/>
              </w:rPr>
              <w:t>.</w:t>
            </w:r>
          </w:p>
        </w:tc>
        <w:tc>
          <w:tcPr>
            <w:tcW w:w="1974" w:type="dxa"/>
            <w:vAlign w:val="center"/>
          </w:tcPr>
          <w:p w:rsidR="00DE0CAB" w:rsidRPr="00204530" w:rsidRDefault="00DE0CAB" w:rsidP="000F4D21">
            <w:pPr>
              <w:ind w:firstLine="0"/>
              <w:jc w:val="center"/>
              <w:rPr>
                <w:rFonts w:eastAsia="Calibri"/>
              </w:rPr>
            </w:pPr>
            <w:r w:rsidRPr="00204530">
              <w:rPr>
                <w:rFonts w:eastAsia="Calibri"/>
              </w:rPr>
              <w:t>Министарство правде Републике Српске</w:t>
            </w:r>
          </w:p>
        </w:tc>
        <w:tc>
          <w:tcPr>
            <w:tcW w:w="1709" w:type="dxa"/>
            <w:vAlign w:val="center"/>
          </w:tcPr>
          <w:p w:rsidR="00DE0CAB" w:rsidRPr="00204530" w:rsidRDefault="00DE0CAB" w:rsidP="000F4D21">
            <w:pPr>
              <w:ind w:firstLine="0"/>
              <w:jc w:val="center"/>
              <w:rPr>
                <w:rFonts w:eastAsia="Calibri"/>
              </w:rPr>
            </w:pPr>
            <w:r w:rsidRPr="00204530">
              <w:rPr>
                <w:rFonts w:eastAsia="Calibri"/>
              </w:rPr>
              <w:t>Обука за провођење Закона о заштити  лица која пријављују корупцију у РС</w:t>
            </w:r>
          </w:p>
        </w:tc>
        <w:tc>
          <w:tcPr>
            <w:tcW w:w="1703" w:type="dxa"/>
            <w:vAlign w:val="center"/>
          </w:tcPr>
          <w:p w:rsidR="00DE0CAB" w:rsidRPr="00204530" w:rsidRDefault="00DE0CAB" w:rsidP="000F4D21">
            <w:pPr>
              <w:ind w:firstLine="0"/>
              <w:jc w:val="center"/>
              <w:rPr>
                <w:rFonts w:eastAsia="Calibri"/>
              </w:rPr>
            </w:pPr>
            <w:r w:rsidRPr="00204530">
              <w:rPr>
                <w:rFonts w:eastAsia="Calibri"/>
              </w:rPr>
              <w:t>Бања Лука</w:t>
            </w:r>
          </w:p>
        </w:tc>
        <w:tc>
          <w:tcPr>
            <w:tcW w:w="1701" w:type="dxa"/>
            <w:vAlign w:val="center"/>
          </w:tcPr>
          <w:p w:rsidR="00DE0CAB" w:rsidRPr="00204530" w:rsidRDefault="00237000" w:rsidP="000F4D21">
            <w:pPr>
              <w:ind w:firstLine="0"/>
              <w:jc w:val="center"/>
              <w:rPr>
                <w:rFonts w:eastAsia="Calibri"/>
                <w:lang w:val="sr-Cyrl-BA"/>
              </w:rPr>
            </w:pPr>
            <w:r w:rsidRPr="00204530">
              <w:rPr>
                <w:rFonts w:eastAsia="Calibri"/>
              </w:rPr>
              <w:t>19.06.</w:t>
            </w:r>
            <w:r w:rsidRPr="00204530">
              <w:rPr>
                <w:rFonts w:eastAsia="Calibri"/>
                <w:lang w:val="sr-Cyrl-BA"/>
              </w:rPr>
              <w:t>2018.</w:t>
            </w:r>
            <w:r w:rsidR="00523E10" w:rsidRPr="00204530">
              <w:rPr>
                <w:rFonts w:eastAsia="Calibri"/>
                <w:lang w:val="sr-Cyrl-BA"/>
              </w:rPr>
              <w:t xml:space="preserve"> </w:t>
            </w:r>
            <w:r w:rsidRPr="00204530">
              <w:rPr>
                <w:rFonts w:eastAsia="Calibri"/>
                <w:lang w:val="sr-Cyrl-BA"/>
              </w:rPr>
              <w:t>године</w:t>
            </w:r>
          </w:p>
        </w:tc>
        <w:tc>
          <w:tcPr>
            <w:tcW w:w="1701" w:type="dxa"/>
            <w:vAlign w:val="center"/>
          </w:tcPr>
          <w:p w:rsidR="00DE0CAB" w:rsidRPr="00204530" w:rsidRDefault="00DE0CAB" w:rsidP="000F4D21">
            <w:pPr>
              <w:jc w:val="center"/>
              <w:rPr>
                <w:rFonts w:eastAsia="Calibri"/>
              </w:rPr>
            </w:pPr>
            <w:r w:rsidRPr="00204530">
              <w:rPr>
                <w:rFonts w:eastAsia="Calibri"/>
              </w:rPr>
              <w:t>1</w:t>
            </w:r>
          </w:p>
        </w:tc>
      </w:tr>
      <w:tr w:rsidR="00523E10" w:rsidRPr="00204530" w:rsidTr="000F4D21">
        <w:tc>
          <w:tcPr>
            <w:tcW w:w="710" w:type="dxa"/>
            <w:vAlign w:val="center"/>
          </w:tcPr>
          <w:p w:rsidR="00DE0CAB" w:rsidRPr="00204530" w:rsidRDefault="00DE0CAB" w:rsidP="000F4D21">
            <w:pPr>
              <w:jc w:val="center"/>
              <w:rPr>
                <w:rFonts w:eastAsia="Calibri"/>
              </w:rPr>
            </w:pPr>
            <w:r w:rsidRPr="00204530">
              <w:rPr>
                <w:rFonts w:eastAsia="Calibri"/>
              </w:rPr>
              <w:t>3</w:t>
            </w:r>
            <w:r w:rsidR="00237000" w:rsidRPr="00204530">
              <w:rPr>
                <w:rFonts w:eastAsia="Calibri"/>
                <w:lang w:val="sr-Cyrl-BA"/>
              </w:rPr>
              <w:t>3</w:t>
            </w:r>
            <w:r w:rsidRPr="00204530">
              <w:rPr>
                <w:rFonts w:eastAsia="Calibri"/>
              </w:rPr>
              <w:t>.</w:t>
            </w:r>
          </w:p>
        </w:tc>
        <w:tc>
          <w:tcPr>
            <w:tcW w:w="1974" w:type="dxa"/>
            <w:vAlign w:val="center"/>
          </w:tcPr>
          <w:p w:rsidR="00DE0CAB" w:rsidRPr="00204530" w:rsidRDefault="00DE0CAB" w:rsidP="000F4D21">
            <w:pPr>
              <w:ind w:firstLine="0"/>
              <w:jc w:val="center"/>
              <w:rPr>
                <w:rFonts w:eastAsia="Calibri"/>
              </w:rPr>
            </w:pPr>
            <w:r w:rsidRPr="00204530">
              <w:rPr>
                <w:rFonts w:eastAsia="Calibri"/>
              </w:rPr>
              <w:t>Министарство спољне трговине и економских односа БиХ</w:t>
            </w:r>
          </w:p>
          <w:p w:rsidR="00DE0CAB" w:rsidRPr="00204530" w:rsidRDefault="00DE0CAB" w:rsidP="000F4D21">
            <w:pPr>
              <w:jc w:val="center"/>
              <w:rPr>
                <w:rFonts w:eastAsia="Calibri"/>
              </w:rPr>
            </w:pPr>
          </w:p>
        </w:tc>
        <w:tc>
          <w:tcPr>
            <w:tcW w:w="1709" w:type="dxa"/>
            <w:vAlign w:val="center"/>
          </w:tcPr>
          <w:p w:rsidR="00DE0CAB" w:rsidRPr="00204530" w:rsidRDefault="00DE0CAB" w:rsidP="000F4D21">
            <w:pPr>
              <w:ind w:firstLine="0"/>
              <w:jc w:val="center"/>
              <w:rPr>
                <w:rFonts w:eastAsia="Calibri"/>
              </w:rPr>
            </w:pPr>
            <w:r w:rsidRPr="00204530">
              <w:rPr>
                <w:rFonts w:eastAsia="Calibri"/>
              </w:rPr>
              <w:t>Радионица Марицијус конвенција о транспаренстности</w:t>
            </w:r>
            <w:r w:rsidR="008A0031" w:rsidRPr="00204530">
              <w:rPr>
                <w:rFonts w:eastAsia="Calibri"/>
                <w:lang w:val="sr-Cyrl-BA"/>
              </w:rPr>
              <w:t xml:space="preserve"> </w:t>
            </w:r>
            <w:r w:rsidRPr="00204530">
              <w:rPr>
                <w:rFonts w:eastAsia="Calibri"/>
              </w:rPr>
              <w:t>у арбитражи</w:t>
            </w:r>
          </w:p>
        </w:tc>
        <w:tc>
          <w:tcPr>
            <w:tcW w:w="1703" w:type="dxa"/>
            <w:vAlign w:val="center"/>
          </w:tcPr>
          <w:p w:rsidR="00DE0CAB" w:rsidRPr="00204530" w:rsidRDefault="00DE0CAB" w:rsidP="000F4D21">
            <w:pPr>
              <w:ind w:firstLine="0"/>
              <w:jc w:val="center"/>
              <w:rPr>
                <w:rFonts w:eastAsia="Calibri"/>
              </w:rPr>
            </w:pPr>
            <w:r w:rsidRPr="00204530">
              <w:rPr>
                <w:rFonts w:eastAsia="Calibri"/>
              </w:rPr>
              <w:t>Сарајево</w:t>
            </w:r>
          </w:p>
        </w:tc>
        <w:tc>
          <w:tcPr>
            <w:tcW w:w="1701" w:type="dxa"/>
            <w:vAlign w:val="center"/>
          </w:tcPr>
          <w:p w:rsidR="00DE0CAB" w:rsidRPr="00204530" w:rsidRDefault="00DE0CAB" w:rsidP="000F4D21">
            <w:pPr>
              <w:ind w:firstLine="0"/>
              <w:jc w:val="center"/>
              <w:rPr>
                <w:rFonts w:eastAsia="Calibri"/>
              </w:rPr>
            </w:pPr>
            <w:r w:rsidRPr="00204530">
              <w:rPr>
                <w:rFonts w:eastAsia="Calibri"/>
              </w:rPr>
              <w:t>05.07.2018.</w:t>
            </w:r>
            <w:r w:rsidR="00523E10" w:rsidRPr="00204530">
              <w:rPr>
                <w:rFonts w:eastAsia="Calibri"/>
                <w:lang w:val="sr-Cyrl-BA"/>
              </w:rPr>
              <w:t xml:space="preserve"> </w:t>
            </w:r>
            <w:r w:rsidRPr="00204530">
              <w:rPr>
                <w:rFonts w:eastAsia="Calibri"/>
              </w:rPr>
              <w:t>године</w:t>
            </w:r>
          </w:p>
        </w:tc>
        <w:tc>
          <w:tcPr>
            <w:tcW w:w="1701" w:type="dxa"/>
            <w:vAlign w:val="center"/>
          </w:tcPr>
          <w:p w:rsidR="00DE0CAB" w:rsidRPr="00204530" w:rsidRDefault="00DE0CAB" w:rsidP="000F4D21">
            <w:pPr>
              <w:jc w:val="center"/>
              <w:rPr>
                <w:rFonts w:eastAsia="Calibri"/>
              </w:rPr>
            </w:pPr>
            <w:r w:rsidRPr="00204530">
              <w:rPr>
                <w:rFonts w:eastAsia="Calibri"/>
              </w:rPr>
              <w:t>3</w:t>
            </w:r>
          </w:p>
        </w:tc>
      </w:tr>
      <w:tr w:rsidR="00523E10" w:rsidRPr="00204530" w:rsidTr="000F4D21">
        <w:tc>
          <w:tcPr>
            <w:tcW w:w="710" w:type="dxa"/>
            <w:vAlign w:val="center"/>
          </w:tcPr>
          <w:p w:rsidR="00DE0CAB" w:rsidRPr="00204530" w:rsidRDefault="00DE0CAB" w:rsidP="000F4D21">
            <w:pPr>
              <w:jc w:val="center"/>
              <w:rPr>
                <w:rFonts w:eastAsia="Calibri"/>
              </w:rPr>
            </w:pPr>
            <w:r w:rsidRPr="00204530">
              <w:rPr>
                <w:rFonts w:eastAsia="Calibri"/>
              </w:rPr>
              <w:t>4</w:t>
            </w:r>
            <w:r w:rsidR="008A0031" w:rsidRPr="00204530">
              <w:rPr>
                <w:rFonts w:eastAsia="Calibri"/>
                <w:lang w:val="sr-Cyrl-BA"/>
              </w:rPr>
              <w:t>4</w:t>
            </w:r>
            <w:r w:rsidRPr="00204530">
              <w:rPr>
                <w:rFonts w:eastAsia="Calibri"/>
              </w:rPr>
              <w:t>.</w:t>
            </w:r>
          </w:p>
        </w:tc>
        <w:tc>
          <w:tcPr>
            <w:tcW w:w="1974" w:type="dxa"/>
            <w:vAlign w:val="center"/>
          </w:tcPr>
          <w:p w:rsidR="00DE0CAB" w:rsidRPr="00204530" w:rsidRDefault="00DE0CAB" w:rsidP="000F4D21">
            <w:pPr>
              <w:ind w:firstLine="0"/>
              <w:jc w:val="center"/>
              <w:rPr>
                <w:rFonts w:eastAsia="Calibri"/>
              </w:rPr>
            </w:pPr>
            <w:r w:rsidRPr="00204530">
              <w:rPr>
                <w:rFonts w:eastAsia="Calibri"/>
              </w:rPr>
              <w:t>Друштво за истраживање “Рефор Креативе”</w:t>
            </w:r>
          </w:p>
          <w:p w:rsidR="00DE0CAB" w:rsidRPr="00204530" w:rsidRDefault="00DE0CAB" w:rsidP="000F4D21">
            <w:pPr>
              <w:jc w:val="center"/>
              <w:rPr>
                <w:rFonts w:eastAsia="Calibri"/>
              </w:rPr>
            </w:pPr>
          </w:p>
        </w:tc>
        <w:tc>
          <w:tcPr>
            <w:tcW w:w="1709" w:type="dxa"/>
            <w:vAlign w:val="center"/>
          </w:tcPr>
          <w:p w:rsidR="00DE0CAB" w:rsidRPr="00204530" w:rsidRDefault="00DE0CAB" w:rsidP="000F4D21">
            <w:pPr>
              <w:ind w:firstLine="0"/>
              <w:jc w:val="center"/>
              <w:rPr>
                <w:rFonts w:eastAsia="Calibri"/>
              </w:rPr>
            </w:pPr>
            <w:r w:rsidRPr="00204530">
              <w:rPr>
                <w:rFonts w:eastAsia="Calibri"/>
              </w:rPr>
              <w:t>Обрачун плата</w:t>
            </w:r>
          </w:p>
        </w:tc>
        <w:tc>
          <w:tcPr>
            <w:tcW w:w="1703" w:type="dxa"/>
            <w:vAlign w:val="center"/>
          </w:tcPr>
          <w:p w:rsidR="00DE0CAB" w:rsidRPr="00204530" w:rsidRDefault="00DE0CAB" w:rsidP="000F4D21">
            <w:pPr>
              <w:ind w:firstLine="0"/>
              <w:jc w:val="center"/>
              <w:rPr>
                <w:rFonts w:eastAsia="Calibri"/>
              </w:rPr>
            </w:pPr>
            <w:r w:rsidRPr="00204530">
              <w:rPr>
                <w:rFonts w:eastAsia="Calibri"/>
              </w:rPr>
              <w:t>Бања Лука</w:t>
            </w:r>
          </w:p>
        </w:tc>
        <w:tc>
          <w:tcPr>
            <w:tcW w:w="1701" w:type="dxa"/>
            <w:vAlign w:val="center"/>
          </w:tcPr>
          <w:p w:rsidR="00DE0CAB" w:rsidRPr="00204530" w:rsidRDefault="00DE0CAB" w:rsidP="000F4D21">
            <w:pPr>
              <w:ind w:firstLine="0"/>
              <w:jc w:val="center"/>
              <w:rPr>
                <w:rFonts w:eastAsia="Calibri"/>
              </w:rPr>
            </w:pPr>
            <w:r w:rsidRPr="00204530">
              <w:rPr>
                <w:rFonts w:eastAsia="Calibri"/>
              </w:rPr>
              <w:t>28.08.2018.</w:t>
            </w:r>
            <w:r w:rsidR="00523E10" w:rsidRPr="00204530">
              <w:rPr>
                <w:rFonts w:eastAsia="Calibri"/>
                <w:lang w:val="sr-Cyrl-BA"/>
              </w:rPr>
              <w:t xml:space="preserve"> г</w:t>
            </w:r>
            <w:r w:rsidRPr="00204530">
              <w:rPr>
                <w:rFonts w:eastAsia="Calibri"/>
              </w:rPr>
              <w:t>одине</w:t>
            </w:r>
          </w:p>
        </w:tc>
        <w:tc>
          <w:tcPr>
            <w:tcW w:w="1701" w:type="dxa"/>
            <w:vAlign w:val="center"/>
          </w:tcPr>
          <w:p w:rsidR="00DE0CAB" w:rsidRPr="00204530" w:rsidRDefault="00DE0CAB" w:rsidP="000F4D21">
            <w:pPr>
              <w:jc w:val="center"/>
              <w:rPr>
                <w:rFonts w:eastAsia="Calibri"/>
              </w:rPr>
            </w:pPr>
            <w:r w:rsidRPr="00204530">
              <w:rPr>
                <w:rFonts w:eastAsia="Calibri"/>
              </w:rPr>
              <w:t>3</w:t>
            </w:r>
          </w:p>
        </w:tc>
      </w:tr>
      <w:tr w:rsidR="00523E10" w:rsidRPr="00204530" w:rsidTr="000F4D21">
        <w:tc>
          <w:tcPr>
            <w:tcW w:w="710" w:type="dxa"/>
            <w:vAlign w:val="center"/>
          </w:tcPr>
          <w:p w:rsidR="00DE0CAB" w:rsidRPr="00204530" w:rsidRDefault="00DE0CAB" w:rsidP="000F4D21">
            <w:pPr>
              <w:jc w:val="center"/>
              <w:rPr>
                <w:rFonts w:eastAsia="Calibri"/>
              </w:rPr>
            </w:pPr>
            <w:r w:rsidRPr="00204530">
              <w:rPr>
                <w:rFonts w:eastAsia="Calibri"/>
              </w:rPr>
              <w:t>5</w:t>
            </w:r>
            <w:r w:rsidR="008A0031" w:rsidRPr="00204530">
              <w:rPr>
                <w:rFonts w:eastAsia="Calibri"/>
                <w:lang w:val="sr-Cyrl-BA"/>
              </w:rPr>
              <w:t>5</w:t>
            </w:r>
            <w:r w:rsidRPr="00204530">
              <w:rPr>
                <w:rFonts w:eastAsia="Calibri"/>
              </w:rPr>
              <w:t>.</w:t>
            </w:r>
          </w:p>
        </w:tc>
        <w:tc>
          <w:tcPr>
            <w:tcW w:w="1974" w:type="dxa"/>
            <w:vAlign w:val="center"/>
          </w:tcPr>
          <w:p w:rsidR="00DE0CAB" w:rsidRPr="00204530" w:rsidRDefault="00DE0CAB" w:rsidP="000F4D21">
            <w:pPr>
              <w:ind w:firstLine="0"/>
              <w:jc w:val="center"/>
              <w:rPr>
                <w:rFonts w:eastAsia="Calibri"/>
              </w:rPr>
            </w:pPr>
            <w:r w:rsidRPr="00204530">
              <w:rPr>
                <w:rFonts w:eastAsia="Calibri"/>
              </w:rPr>
              <w:t>58.Редовно родишње Савјетовање Златибор</w:t>
            </w:r>
          </w:p>
          <w:p w:rsidR="00DE0CAB" w:rsidRPr="00204530" w:rsidRDefault="00DE0CAB" w:rsidP="000F4D21">
            <w:pPr>
              <w:jc w:val="center"/>
              <w:rPr>
                <w:rFonts w:eastAsia="Calibri"/>
              </w:rPr>
            </w:pPr>
          </w:p>
        </w:tc>
        <w:tc>
          <w:tcPr>
            <w:tcW w:w="1709" w:type="dxa"/>
            <w:vAlign w:val="center"/>
          </w:tcPr>
          <w:p w:rsidR="00DE0CAB" w:rsidRPr="00204530" w:rsidRDefault="00DE0CAB" w:rsidP="000F4D21">
            <w:pPr>
              <w:ind w:firstLine="0"/>
              <w:jc w:val="center"/>
              <w:rPr>
                <w:rFonts w:eastAsia="Calibri"/>
              </w:rPr>
            </w:pPr>
            <w:r w:rsidRPr="00204530">
              <w:rPr>
                <w:rFonts w:eastAsia="Calibri"/>
              </w:rPr>
              <w:t>Кривично право</w:t>
            </w:r>
          </w:p>
        </w:tc>
        <w:tc>
          <w:tcPr>
            <w:tcW w:w="1703" w:type="dxa"/>
            <w:vAlign w:val="center"/>
          </w:tcPr>
          <w:p w:rsidR="00DE0CAB" w:rsidRPr="00204530" w:rsidRDefault="00DE0CAB" w:rsidP="000F4D21">
            <w:pPr>
              <w:ind w:firstLine="0"/>
              <w:jc w:val="center"/>
              <w:rPr>
                <w:rFonts w:eastAsia="Calibri"/>
              </w:rPr>
            </w:pPr>
            <w:r w:rsidRPr="00204530">
              <w:rPr>
                <w:rFonts w:eastAsia="Calibri"/>
              </w:rPr>
              <w:t>Златибор</w:t>
            </w:r>
          </w:p>
        </w:tc>
        <w:tc>
          <w:tcPr>
            <w:tcW w:w="1701" w:type="dxa"/>
            <w:vAlign w:val="center"/>
          </w:tcPr>
          <w:p w:rsidR="008A0031" w:rsidRPr="00204530" w:rsidRDefault="00DE0CAB" w:rsidP="000F4D21">
            <w:pPr>
              <w:ind w:firstLine="0"/>
              <w:jc w:val="center"/>
              <w:rPr>
                <w:rFonts w:eastAsia="Calibri"/>
                <w:lang w:val="sr-Cyrl-BA"/>
              </w:rPr>
            </w:pPr>
            <w:r w:rsidRPr="00204530">
              <w:rPr>
                <w:rFonts w:eastAsia="Calibri"/>
              </w:rPr>
              <w:t>22.-24.09.2018.</w:t>
            </w:r>
          </w:p>
          <w:p w:rsidR="00DE0CAB" w:rsidRPr="00204530" w:rsidRDefault="00DE0CAB" w:rsidP="000F4D21">
            <w:pPr>
              <w:ind w:firstLine="0"/>
              <w:jc w:val="center"/>
              <w:rPr>
                <w:rFonts w:eastAsia="Calibri"/>
              </w:rPr>
            </w:pPr>
            <w:r w:rsidRPr="00204530">
              <w:rPr>
                <w:rFonts w:eastAsia="Calibri"/>
              </w:rPr>
              <w:t>године</w:t>
            </w:r>
          </w:p>
        </w:tc>
        <w:tc>
          <w:tcPr>
            <w:tcW w:w="1701" w:type="dxa"/>
            <w:vAlign w:val="center"/>
          </w:tcPr>
          <w:p w:rsidR="00DE0CAB" w:rsidRPr="00204530" w:rsidRDefault="00DE0CAB" w:rsidP="000F4D21">
            <w:pPr>
              <w:jc w:val="center"/>
              <w:rPr>
                <w:rFonts w:eastAsia="Calibri"/>
              </w:rPr>
            </w:pPr>
            <w:r w:rsidRPr="00204530">
              <w:rPr>
                <w:rFonts w:eastAsia="Calibri"/>
              </w:rPr>
              <w:t>1</w:t>
            </w:r>
          </w:p>
        </w:tc>
      </w:tr>
      <w:tr w:rsidR="00523E10" w:rsidRPr="00204530" w:rsidTr="000F4D21">
        <w:tc>
          <w:tcPr>
            <w:tcW w:w="710" w:type="dxa"/>
            <w:vAlign w:val="center"/>
          </w:tcPr>
          <w:p w:rsidR="008A0031" w:rsidRPr="00204530" w:rsidRDefault="008A0031" w:rsidP="000F4D21">
            <w:pPr>
              <w:jc w:val="center"/>
              <w:rPr>
                <w:rFonts w:eastAsia="Calibri"/>
              </w:rPr>
            </w:pPr>
            <w:r w:rsidRPr="00204530">
              <w:rPr>
                <w:rFonts w:eastAsia="Calibri"/>
              </w:rPr>
              <w:t>6</w:t>
            </w:r>
            <w:r w:rsidRPr="00204530">
              <w:rPr>
                <w:rFonts w:eastAsia="Calibri"/>
                <w:lang w:val="sr-Cyrl-BA"/>
              </w:rPr>
              <w:t>6</w:t>
            </w:r>
            <w:r w:rsidRPr="00204530">
              <w:rPr>
                <w:rFonts w:eastAsia="Calibri"/>
              </w:rPr>
              <w:t>.</w:t>
            </w:r>
          </w:p>
        </w:tc>
        <w:tc>
          <w:tcPr>
            <w:tcW w:w="1974" w:type="dxa"/>
            <w:vAlign w:val="center"/>
          </w:tcPr>
          <w:p w:rsidR="008A0031" w:rsidRPr="00204530" w:rsidRDefault="008A0031" w:rsidP="000F4D21">
            <w:pPr>
              <w:ind w:firstLine="0"/>
              <w:jc w:val="center"/>
              <w:rPr>
                <w:rFonts w:eastAsia="Calibri"/>
              </w:rPr>
            </w:pPr>
            <w:r w:rsidRPr="00204530">
              <w:rPr>
                <w:rFonts w:eastAsia="Calibri"/>
              </w:rPr>
              <w:t>ЦЕСТ РС</w:t>
            </w:r>
          </w:p>
        </w:tc>
        <w:tc>
          <w:tcPr>
            <w:tcW w:w="1709" w:type="dxa"/>
            <w:vAlign w:val="center"/>
          </w:tcPr>
          <w:p w:rsidR="008A0031" w:rsidRPr="00204530" w:rsidRDefault="008A0031" w:rsidP="000F4D21">
            <w:pPr>
              <w:ind w:firstLine="0"/>
              <w:jc w:val="center"/>
              <w:rPr>
                <w:rFonts w:eastAsia="Calibri"/>
              </w:rPr>
            </w:pPr>
            <w:r w:rsidRPr="00204530">
              <w:rPr>
                <w:rFonts w:eastAsia="Calibri"/>
              </w:rPr>
              <w:t>“Актуелна пракса Врховног суда Републике Српске у управном спору”</w:t>
            </w:r>
          </w:p>
        </w:tc>
        <w:tc>
          <w:tcPr>
            <w:tcW w:w="1703" w:type="dxa"/>
            <w:vAlign w:val="center"/>
          </w:tcPr>
          <w:p w:rsidR="008A0031" w:rsidRPr="00204530" w:rsidRDefault="008A0031" w:rsidP="000F4D21">
            <w:pPr>
              <w:ind w:firstLine="0"/>
              <w:jc w:val="center"/>
              <w:rPr>
                <w:rFonts w:eastAsia="Calibri"/>
              </w:rPr>
            </w:pPr>
            <w:r w:rsidRPr="00204530">
              <w:rPr>
                <w:rFonts w:eastAsia="Calibri"/>
              </w:rPr>
              <w:t>Бања Лука</w:t>
            </w:r>
          </w:p>
        </w:tc>
        <w:tc>
          <w:tcPr>
            <w:tcW w:w="1701" w:type="dxa"/>
            <w:vAlign w:val="center"/>
          </w:tcPr>
          <w:p w:rsidR="008A0031" w:rsidRPr="00204530" w:rsidRDefault="008A0031" w:rsidP="000F4D21">
            <w:pPr>
              <w:ind w:firstLine="0"/>
              <w:jc w:val="center"/>
              <w:rPr>
                <w:rFonts w:eastAsia="Calibri"/>
              </w:rPr>
            </w:pPr>
            <w:r w:rsidRPr="00204530">
              <w:rPr>
                <w:rFonts w:eastAsia="Calibri"/>
              </w:rPr>
              <w:t>03.10.2018.</w:t>
            </w:r>
            <w:r w:rsidR="00523E10" w:rsidRPr="00204530">
              <w:rPr>
                <w:rFonts w:eastAsia="Calibri"/>
                <w:lang w:val="sr-Cyrl-BA"/>
              </w:rPr>
              <w:t xml:space="preserve"> </w:t>
            </w:r>
            <w:r w:rsidRPr="00204530">
              <w:rPr>
                <w:rFonts w:eastAsia="Calibri"/>
              </w:rPr>
              <w:t>године</w:t>
            </w:r>
          </w:p>
        </w:tc>
        <w:tc>
          <w:tcPr>
            <w:tcW w:w="1701" w:type="dxa"/>
            <w:vAlign w:val="center"/>
          </w:tcPr>
          <w:p w:rsidR="008A0031" w:rsidRPr="00204530" w:rsidRDefault="008A0031" w:rsidP="000F4D21">
            <w:pPr>
              <w:jc w:val="center"/>
              <w:rPr>
                <w:rFonts w:eastAsia="Calibri"/>
              </w:rPr>
            </w:pPr>
            <w:r w:rsidRPr="00204530">
              <w:rPr>
                <w:rFonts w:eastAsia="Calibri"/>
              </w:rPr>
              <w:t>9</w:t>
            </w:r>
          </w:p>
        </w:tc>
      </w:tr>
      <w:tr w:rsidR="00523E10" w:rsidRPr="00204530" w:rsidTr="000F4D21">
        <w:tc>
          <w:tcPr>
            <w:tcW w:w="710" w:type="dxa"/>
            <w:vAlign w:val="center"/>
          </w:tcPr>
          <w:p w:rsidR="008A0031" w:rsidRPr="00204530" w:rsidRDefault="008A0031" w:rsidP="000F4D21">
            <w:pPr>
              <w:jc w:val="center"/>
              <w:rPr>
                <w:rFonts w:eastAsia="Calibri"/>
              </w:rPr>
            </w:pPr>
            <w:r w:rsidRPr="00204530">
              <w:rPr>
                <w:rFonts w:eastAsia="Calibri"/>
              </w:rPr>
              <w:t>7</w:t>
            </w:r>
            <w:r w:rsidRPr="00204530">
              <w:rPr>
                <w:rFonts w:eastAsia="Calibri"/>
                <w:lang w:val="sr-Cyrl-BA"/>
              </w:rPr>
              <w:t>7</w:t>
            </w:r>
            <w:r w:rsidRPr="00204530">
              <w:rPr>
                <w:rFonts w:eastAsia="Calibri"/>
              </w:rPr>
              <w:t>.</w:t>
            </w:r>
          </w:p>
        </w:tc>
        <w:tc>
          <w:tcPr>
            <w:tcW w:w="1974" w:type="dxa"/>
            <w:vAlign w:val="center"/>
          </w:tcPr>
          <w:p w:rsidR="008A0031" w:rsidRPr="00204530" w:rsidRDefault="008A0031" w:rsidP="000F4D21">
            <w:pPr>
              <w:ind w:firstLine="0"/>
              <w:jc w:val="center"/>
              <w:rPr>
                <w:rFonts w:eastAsia="Calibri"/>
              </w:rPr>
            </w:pPr>
            <w:r w:rsidRPr="00204530">
              <w:rPr>
                <w:rFonts w:eastAsia="Calibri"/>
              </w:rPr>
              <w:t>Агенција за државну управу Републике Српске</w:t>
            </w:r>
          </w:p>
        </w:tc>
        <w:tc>
          <w:tcPr>
            <w:tcW w:w="1709" w:type="dxa"/>
            <w:vAlign w:val="center"/>
          </w:tcPr>
          <w:p w:rsidR="008A0031" w:rsidRPr="00204530" w:rsidRDefault="008A0031" w:rsidP="000F4D21">
            <w:pPr>
              <w:ind w:firstLine="0"/>
              <w:jc w:val="center"/>
              <w:rPr>
                <w:rFonts w:eastAsia="Calibri"/>
              </w:rPr>
            </w:pPr>
            <w:r w:rsidRPr="00204530">
              <w:rPr>
                <w:rFonts w:eastAsia="Calibri"/>
              </w:rPr>
              <w:t>Обука “Припрема и имплементација пројеката финансираних средствима ИПА/ЕУ”</w:t>
            </w:r>
          </w:p>
        </w:tc>
        <w:tc>
          <w:tcPr>
            <w:tcW w:w="1703" w:type="dxa"/>
            <w:vAlign w:val="center"/>
          </w:tcPr>
          <w:p w:rsidR="008A0031" w:rsidRPr="00204530" w:rsidRDefault="008A0031" w:rsidP="000F4D21">
            <w:pPr>
              <w:ind w:firstLine="0"/>
              <w:jc w:val="center"/>
              <w:rPr>
                <w:rFonts w:eastAsia="Calibri"/>
              </w:rPr>
            </w:pPr>
            <w:r w:rsidRPr="00204530">
              <w:rPr>
                <w:rFonts w:eastAsia="Calibri"/>
              </w:rPr>
              <w:t>Бања Лука</w:t>
            </w:r>
          </w:p>
        </w:tc>
        <w:tc>
          <w:tcPr>
            <w:tcW w:w="1701" w:type="dxa"/>
            <w:vAlign w:val="center"/>
          </w:tcPr>
          <w:p w:rsidR="008A0031" w:rsidRPr="00204530" w:rsidRDefault="008A0031" w:rsidP="000F4D21">
            <w:pPr>
              <w:ind w:firstLine="0"/>
              <w:jc w:val="center"/>
              <w:rPr>
                <w:rFonts w:eastAsia="Calibri"/>
              </w:rPr>
            </w:pPr>
            <w:r w:rsidRPr="00204530">
              <w:rPr>
                <w:rFonts w:eastAsia="Calibri"/>
              </w:rPr>
              <w:t>15.</w:t>
            </w:r>
            <w:r w:rsidRPr="00204530">
              <w:rPr>
                <w:rFonts w:eastAsia="Calibri"/>
                <w:lang w:val="sr-Cyrl-BA"/>
              </w:rPr>
              <w:t xml:space="preserve"> </w:t>
            </w:r>
            <w:r w:rsidRPr="00204530">
              <w:rPr>
                <w:rFonts w:eastAsia="Calibri"/>
              </w:rPr>
              <w:t>-17. 10.</w:t>
            </w:r>
            <w:r w:rsidRPr="00204530">
              <w:rPr>
                <w:rFonts w:eastAsia="Calibri"/>
                <w:lang w:val="sr-Cyrl-BA"/>
              </w:rPr>
              <w:t xml:space="preserve"> </w:t>
            </w:r>
            <w:r w:rsidRPr="00204530">
              <w:rPr>
                <w:rFonts w:eastAsia="Calibri"/>
              </w:rPr>
              <w:t>2018.</w:t>
            </w:r>
            <w:r w:rsidR="00523E10" w:rsidRPr="00204530">
              <w:rPr>
                <w:rFonts w:eastAsia="Calibri"/>
                <w:lang w:val="sr-Cyrl-BA"/>
              </w:rPr>
              <w:t xml:space="preserve"> </w:t>
            </w:r>
            <w:r w:rsidRPr="00204530">
              <w:rPr>
                <w:rFonts w:eastAsia="Calibri"/>
              </w:rPr>
              <w:t>године</w:t>
            </w:r>
          </w:p>
        </w:tc>
        <w:tc>
          <w:tcPr>
            <w:tcW w:w="1701" w:type="dxa"/>
            <w:vAlign w:val="center"/>
          </w:tcPr>
          <w:p w:rsidR="008A0031" w:rsidRPr="00204530" w:rsidRDefault="008A0031" w:rsidP="000F4D21">
            <w:pPr>
              <w:jc w:val="center"/>
              <w:rPr>
                <w:rFonts w:eastAsia="Calibri"/>
              </w:rPr>
            </w:pPr>
          </w:p>
          <w:p w:rsidR="008A0031" w:rsidRPr="00204530" w:rsidRDefault="008A0031" w:rsidP="000F4D21">
            <w:pPr>
              <w:jc w:val="center"/>
              <w:rPr>
                <w:rFonts w:eastAsia="Calibri"/>
              </w:rPr>
            </w:pPr>
            <w:r w:rsidRPr="00204530">
              <w:rPr>
                <w:rFonts w:eastAsia="Calibri"/>
              </w:rPr>
              <w:t>1</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w:t>
            </w:r>
          </w:p>
        </w:tc>
        <w:tc>
          <w:tcPr>
            <w:tcW w:w="1974" w:type="dxa"/>
            <w:vAlign w:val="center"/>
          </w:tcPr>
          <w:p w:rsidR="00DD1D90" w:rsidRPr="00204530" w:rsidRDefault="00DD1D90" w:rsidP="000F4D21">
            <w:pPr>
              <w:ind w:firstLine="0"/>
              <w:jc w:val="center"/>
              <w:rPr>
                <w:rFonts w:eastAsia="Calibri"/>
              </w:rPr>
            </w:pPr>
            <w:r w:rsidRPr="00204530">
              <w:rPr>
                <w:rFonts w:eastAsia="Calibri"/>
              </w:rPr>
              <w:t>Удружење судија Републике Српске</w:t>
            </w:r>
          </w:p>
          <w:p w:rsidR="00DD1D90" w:rsidRPr="00204530" w:rsidRDefault="00DD1D90" w:rsidP="000F4D21">
            <w:pPr>
              <w:jc w:val="center"/>
              <w:rPr>
                <w:rFonts w:eastAsia="Calibri"/>
              </w:rPr>
            </w:pPr>
          </w:p>
        </w:tc>
        <w:tc>
          <w:tcPr>
            <w:tcW w:w="1709" w:type="dxa"/>
            <w:vAlign w:val="center"/>
          </w:tcPr>
          <w:p w:rsidR="00DD1D90" w:rsidRPr="00204530" w:rsidRDefault="00DD1D90" w:rsidP="000F4D21">
            <w:pPr>
              <w:ind w:firstLine="0"/>
              <w:jc w:val="center"/>
              <w:rPr>
                <w:rFonts w:eastAsia="Calibri"/>
              </w:rPr>
            </w:pPr>
            <w:r w:rsidRPr="00204530">
              <w:rPr>
                <w:rFonts w:eastAsia="Calibri"/>
              </w:rPr>
              <w:t>13.Савјетовање из области грађанског права</w:t>
            </w:r>
          </w:p>
        </w:tc>
        <w:tc>
          <w:tcPr>
            <w:tcW w:w="1703" w:type="dxa"/>
            <w:vAlign w:val="center"/>
          </w:tcPr>
          <w:p w:rsidR="00DD1D90" w:rsidRPr="00204530" w:rsidRDefault="00DD1D90" w:rsidP="000F4D21">
            <w:pPr>
              <w:ind w:firstLine="0"/>
              <w:jc w:val="center"/>
              <w:rPr>
                <w:rFonts w:eastAsia="Calibri"/>
              </w:rPr>
            </w:pPr>
            <w:r w:rsidRPr="00204530">
              <w:rPr>
                <w:rFonts w:eastAsia="Calibri"/>
              </w:rPr>
              <w:t>Јахорина</w:t>
            </w:r>
          </w:p>
        </w:tc>
        <w:tc>
          <w:tcPr>
            <w:tcW w:w="1701" w:type="dxa"/>
            <w:vAlign w:val="center"/>
          </w:tcPr>
          <w:p w:rsidR="00DD1D90" w:rsidRPr="00204530" w:rsidRDefault="00DD1D90" w:rsidP="000F4D21">
            <w:pPr>
              <w:jc w:val="center"/>
              <w:rPr>
                <w:rFonts w:eastAsia="Calibri"/>
              </w:rPr>
            </w:pPr>
            <w:r w:rsidRPr="00204530">
              <w:rPr>
                <w:rFonts w:eastAsia="Calibri"/>
              </w:rPr>
              <w:t>23.-26.10.2018.</w:t>
            </w:r>
            <w:r w:rsidR="00523E10" w:rsidRPr="00204530">
              <w:rPr>
                <w:rFonts w:eastAsia="Calibri"/>
                <w:lang w:val="sr-Cyrl-BA"/>
              </w:rPr>
              <w:t xml:space="preserve"> </w:t>
            </w:r>
            <w:r w:rsidRPr="00204530">
              <w:rPr>
                <w:rFonts w:eastAsia="Calibri"/>
              </w:rPr>
              <w:t>године</w:t>
            </w:r>
          </w:p>
        </w:tc>
        <w:tc>
          <w:tcPr>
            <w:tcW w:w="1701" w:type="dxa"/>
            <w:vAlign w:val="center"/>
          </w:tcPr>
          <w:p w:rsidR="00DD1D90" w:rsidRPr="00204530" w:rsidRDefault="00DD1D90" w:rsidP="000F4D21">
            <w:pPr>
              <w:jc w:val="center"/>
              <w:rPr>
                <w:rFonts w:eastAsia="Calibri"/>
              </w:rPr>
            </w:pPr>
            <w:r w:rsidRPr="00204530">
              <w:rPr>
                <w:rFonts w:eastAsia="Calibri"/>
              </w:rPr>
              <w:t>5</w:t>
            </w:r>
          </w:p>
        </w:tc>
      </w:tr>
      <w:tr w:rsidR="00523E10" w:rsidRPr="00204530" w:rsidTr="000F4D21">
        <w:tc>
          <w:tcPr>
            <w:tcW w:w="710" w:type="dxa"/>
            <w:vAlign w:val="center"/>
          </w:tcPr>
          <w:p w:rsidR="00DD1D90" w:rsidRPr="00204530" w:rsidRDefault="00091539" w:rsidP="000F4D21">
            <w:pPr>
              <w:jc w:val="center"/>
              <w:rPr>
                <w:rFonts w:eastAsia="Calibri"/>
                <w:lang w:val="sr-Cyrl-BA"/>
              </w:rPr>
            </w:pPr>
            <w:r w:rsidRPr="00204530">
              <w:rPr>
                <w:rFonts w:eastAsia="Calibri"/>
                <w:lang w:val="sr-Cyrl-BA"/>
              </w:rPr>
              <w:t>9</w:t>
            </w:r>
            <w:r w:rsidRPr="00204530">
              <w:rPr>
                <w:rFonts w:eastAsia="Calibri"/>
              </w:rPr>
              <w:t>9</w:t>
            </w:r>
            <w:r w:rsidRPr="00204530">
              <w:rPr>
                <w:rFonts w:eastAsia="Calibri"/>
                <w:lang w:val="sr-Cyrl-BA"/>
              </w:rPr>
              <w:t>.</w:t>
            </w:r>
          </w:p>
        </w:tc>
        <w:tc>
          <w:tcPr>
            <w:tcW w:w="1974" w:type="dxa"/>
            <w:vAlign w:val="center"/>
          </w:tcPr>
          <w:p w:rsidR="00DD1D90" w:rsidRPr="00204530" w:rsidRDefault="00DD1D90" w:rsidP="000F4D21">
            <w:pPr>
              <w:ind w:firstLine="0"/>
              <w:jc w:val="center"/>
              <w:rPr>
                <w:rFonts w:eastAsia="Calibri"/>
              </w:rPr>
            </w:pPr>
            <w:r w:rsidRPr="00204530">
              <w:rPr>
                <w:rFonts w:eastAsia="Calibri"/>
              </w:rPr>
              <w:t>Друштво за истраживање “Рефор Креативе”</w:t>
            </w:r>
          </w:p>
          <w:p w:rsidR="00DD1D90" w:rsidRPr="00204530" w:rsidRDefault="00DD1D90" w:rsidP="000F4D21">
            <w:pPr>
              <w:jc w:val="center"/>
              <w:rPr>
                <w:rFonts w:eastAsia="Calibri"/>
              </w:rPr>
            </w:pPr>
          </w:p>
        </w:tc>
        <w:tc>
          <w:tcPr>
            <w:tcW w:w="1709" w:type="dxa"/>
            <w:vAlign w:val="center"/>
          </w:tcPr>
          <w:p w:rsidR="00DD1D90" w:rsidRPr="00204530" w:rsidRDefault="00DD1D90" w:rsidP="000F4D21">
            <w:pPr>
              <w:ind w:firstLine="0"/>
              <w:jc w:val="center"/>
              <w:rPr>
                <w:rFonts w:eastAsia="Calibri"/>
              </w:rPr>
            </w:pPr>
            <w:r w:rsidRPr="00204530">
              <w:rPr>
                <w:rFonts w:eastAsia="Calibri"/>
              </w:rPr>
              <w:t>Планирање, економија јавних набавки и рад комисије за јавне набавке</w:t>
            </w:r>
          </w:p>
        </w:tc>
        <w:tc>
          <w:tcPr>
            <w:tcW w:w="1703" w:type="dxa"/>
            <w:vAlign w:val="center"/>
          </w:tcPr>
          <w:p w:rsidR="00DD1D90" w:rsidRPr="00204530" w:rsidRDefault="00DD1D90" w:rsidP="000F4D21">
            <w:pPr>
              <w:ind w:firstLine="0"/>
              <w:jc w:val="center"/>
              <w:rPr>
                <w:rFonts w:eastAsia="Calibri"/>
              </w:rPr>
            </w:pPr>
            <w:r w:rsidRPr="00204530">
              <w:rPr>
                <w:rFonts w:eastAsia="Calibri"/>
              </w:rPr>
              <w:t>Бања Лука</w:t>
            </w:r>
          </w:p>
        </w:tc>
        <w:tc>
          <w:tcPr>
            <w:tcW w:w="1701" w:type="dxa"/>
            <w:vAlign w:val="center"/>
          </w:tcPr>
          <w:p w:rsidR="00DD1D90" w:rsidRPr="00204530" w:rsidRDefault="00DD1D90" w:rsidP="000F4D21">
            <w:pPr>
              <w:jc w:val="center"/>
              <w:rPr>
                <w:rFonts w:eastAsia="Calibri"/>
              </w:rPr>
            </w:pPr>
            <w:r w:rsidRPr="00204530">
              <w:rPr>
                <w:rFonts w:eastAsia="Calibri"/>
              </w:rPr>
              <w:t>16.10.2018.године</w:t>
            </w:r>
          </w:p>
        </w:tc>
        <w:tc>
          <w:tcPr>
            <w:tcW w:w="1701" w:type="dxa"/>
            <w:vAlign w:val="center"/>
          </w:tcPr>
          <w:p w:rsidR="00DD1D90" w:rsidRPr="00204530" w:rsidRDefault="00DD1D90" w:rsidP="000F4D21">
            <w:pPr>
              <w:jc w:val="center"/>
              <w:rPr>
                <w:rFonts w:eastAsia="Calibri"/>
              </w:rPr>
            </w:pPr>
            <w:r w:rsidRPr="00204530">
              <w:rPr>
                <w:rFonts w:eastAsia="Calibri"/>
              </w:rPr>
              <w:t>1</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0.</w:t>
            </w:r>
          </w:p>
        </w:tc>
        <w:tc>
          <w:tcPr>
            <w:tcW w:w="1974" w:type="dxa"/>
            <w:vAlign w:val="center"/>
          </w:tcPr>
          <w:p w:rsidR="00DD1D90" w:rsidRPr="00204530" w:rsidRDefault="00DD1D90" w:rsidP="000F4D21">
            <w:pPr>
              <w:ind w:firstLine="0"/>
              <w:jc w:val="center"/>
              <w:rPr>
                <w:rFonts w:eastAsia="Calibri"/>
              </w:rPr>
            </w:pPr>
            <w:r w:rsidRPr="00204530">
              <w:rPr>
                <w:rFonts w:eastAsia="Calibri"/>
              </w:rPr>
              <w:t>ЦЕСТ РС</w:t>
            </w:r>
          </w:p>
        </w:tc>
        <w:tc>
          <w:tcPr>
            <w:tcW w:w="1709" w:type="dxa"/>
            <w:vAlign w:val="center"/>
          </w:tcPr>
          <w:p w:rsidR="00DD1D90" w:rsidRPr="00204530" w:rsidRDefault="00DD1D90" w:rsidP="000F4D21">
            <w:pPr>
              <w:ind w:firstLine="0"/>
              <w:jc w:val="center"/>
              <w:rPr>
                <w:rFonts w:eastAsia="Calibri"/>
              </w:rPr>
            </w:pPr>
            <w:r w:rsidRPr="00204530">
              <w:rPr>
                <w:rFonts w:eastAsia="Calibri"/>
              </w:rPr>
              <w:t>“Актелна питања из праксе привредних судова у РС”</w:t>
            </w:r>
          </w:p>
        </w:tc>
        <w:tc>
          <w:tcPr>
            <w:tcW w:w="1703" w:type="dxa"/>
            <w:vAlign w:val="center"/>
          </w:tcPr>
          <w:p w:rsidR="00DD1D90" w:rsidRPr="00204530" w:rsidRDefault="00DD1D90" w:rsidP="000F4D21">
            <w:pPr>
              <w:ind w:firstLine="0"/>
              <w:jc w:val="center"/>
              <w:rPr>
                <w:rFonts w:eastAsia="Calibri"/>
              </w:rPr>
            </w:pPr>
            <w:r w:rsidRPr="00204530">
              <w:rPr>
                <w:rFonts w:eastAsia="Calibri"/>
              </w:rPr>
              <w:t>Бања Лука</w:t>
            </w:r>
          </w:p>
        </w:tc>
        <w:tc>
          <w:tcPr>
            <w:tcW w:w="1701" w:type="dxa"/>
            <w:vAlign w:val="center"/>
          </w:tcPr>
          <w:p w:rsidR="00DD1D90" w:rsidRPr="00204530" w:rsidRDefault="00DD1D90" w:rsidP="000F4D21">
            <w:pPr>
              <w:ind w:firstLine="0"/>
              <w:jc w:val="center"/>
              <w:rPr>
                <w:rFonts w:eastAsia="Calibri"/>
              </w:rPr>
            </w:pPr>
            <w:r w:rsidRPr="00204530">
              <w:rPr>
                <w:rFonts w:eastAsia="Calibri"/>
              </w:rPr>
              <w:t>30.10.2018.године</w:t>
            </w:r>
          </w:p>
        </w:tc>
        <w:tc>
          <w:tcPr>
            <w:tcW w:w="1701" w:type="dxa"/>
            <w:vAlign w:val="center"/>
          </w:tcPr>
          <w:p w:rsidR="00DD1D90" w:rsidRPr="00204530" w:rsidRDefault="00DD1D90" w:rsidP="000F4D21">
            <w:pPr>
              <w:jc w:val="center"/>
              <w:rPr>
                <w:rFonts w:eastAsia="Calibri"/>
              </w:rPr>
            </w:pPr>
            <w:r w:rsidRPr="00204530">
              <w:rPr>
                <w:rFonts w:eastAsia="Calibri"/>
              </w:rPr>
              <w:t>6</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1.</w:t>
            </w:r>
          </w:p>
        </w:tc>
        <w:tc>
          <w:tcPr>
            <w:tcW w:w="1974" w:type="dxa"/>
            <w:vAlign w:val="center"/>
          </w:tcPr>
          <w:p w:rsidR="00DD1D90" w:rsidRPr="00204530" w:rsidRDefault="00DD1D90" w:rsidP="000F4D21">
            <w:pPr>
              <w:ind w:firstLine="0"/>
              <w:jc w:val="center"/>
              <w:rPr>
                <w:rFonts w:eastAsia="Calibri"/>
              </w:rPr>
            </w:pPr>
            <w:r w:rsidRPr="00204530">
              <w:rPr>
                <w:rFonts w:eastAsia="Calibri"/>
              </w:rPr>
              <w:t>Агенција за јавне набавке</w:t>
            </w:r>
          </w:p>
          <w:p w:rsidR="00DD1D90" w:rsidRPr="00204530" w:rsidRDefault="00DD1D90" w:rsidP="000F4D21">
            <w:pPr>
              <w:jc w:val="center"/>
              <w:rPr>
                <w:rFonts w:eastAsia="Calibri"/>
              </w:rPr>
            </w:pPr>
          </w:p>
        </w:tc>
        <w:tc>
          <w:tcPr>
            <w:tcW w:w="1709" w:type="dxa"/>
            <w:vAlign w:val="center"/>
          </w:tcPr>
          <w:p w:rsidR="00DD1D90" w:rsidRPr="00204530" w:rsidRDefault="00DD1D90" w:rsidP="000F4D21">
            <w:pPr>
              <w:ind w:firstLine="0"/>
              <w:jc w:val="center"/>
              <w:rPr>
                <w:rFonts w:eastAsia="Calibri"/>
              </w:rPr>
            </w:pPr>
            <w:r w:rsidRPr="00204530">
              <w:rPr>
                <w:rFonts w:eastAsia="Calibri"/>
              </w:rPr>
              <w:t>Обука за јавне набавке</w:t>
            </w:r>
          </w:p>
        </w:tc>
        <w:tc>
          <w:tcPr>
            <w:tcW w:w="1703" w:type="dxa"/>
            <w:vAlign w:val="center"/>
          </w:tcPr>
          <w:p w:rsidR="00DD1D90" w:rsidRPr="00204530" w:rsidRDefault="00DD1D90" w:rsidP="000F4D21">
            <w:pPr>
              <w:ind w:firstLine="0"/>
              <w:jc w:val="center"/>
              <w:rPr>
                <w:rFonts w:eastAsia="Calibri"/>
              </w:rPr>
            </w:pPr>
            <w:r w:rsidRPr="00204530">
              <w:rPr>
                <w:rFonts w:eastAsia="Calibri"/>
              </w:rPr>
              <w:t>Бања Лука</w:t>
            </w:r>
          </w:p>
        </w:tc>
        <w:tc>
          <w:tcPr>
            <w:tcW w:w="1701" w:type="dxa"/>
            <w:vAlign w:val="center"/>
          </w:tcPr>
          <w:p w:rsidR="00DD1D90" w:rsidRPr="00204530" w:rsidRDefault="00DD1D90" w:rsidP="000F4D21">
            <w:pPr>
              <w:ind w:firstLine="0"/>
              <w:jc w:val="center"/>
              <w:rPr>
                <w:rFonts w:eastAsia="Calibri"/>
              </w:rPr>
            </w:pPr>
            <w:r w:rsidRPr="00204530">
              <w:rPr>
                <w:rFonts w:eastAsia="Calibri"/>
              </w:rPr>
              <w:t>12.-16.2018.године</w:t>
            </w:r>
          </w:p>
        </w:tc>
        <w:tc>
          <w:tcPr>
            <w:tcW w:w="1701" w:type="dxa"/>
            <w:vAlign w:val="center"/>
          </w:tcPr>
          <w:p w:rsidR="00DD1D90" w:rsidRPr="00204530" w:rsidRDefault="00DD1D90" w:rsidP="000F4D21">
            <w:pPr>
              <w:jc w:val="center"/>
              <w:rPr>
                <w:rFonts w:eastAsia="Calibri"/>
              </w:rPr>
            </w:pPr>
            <w:r w:rsidRPr="00204530">
              <w:rPr>
                <w:rFonts w:eastAsia="Calibri"/>
              </w:rPr>
              <w:t>1</w:t>
            </w:r>
          </w:p>
        </w:tc>
      </w:tr>
      <w:tr w:rsidR="00523E10" w:rsidRPr="00204530" w:rsidTr="000F4D21">
        <w:trPr>
          <w:trHeight w:val="1243"/>
        </w:trPr>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2.</w:t>
            </w:r>
          </w:p>
        </w:tc>
        <w:tc>
          <w:tcPr>
            <w:tcW w:w="1974" w:type="dxa"/>
            <w:vAlign w:val="center"/>
          </w:tcPr>
          <w:p w:rsidR="00DD1D90" w:rsidRPr="00204530" w:rsidRDefault="00DD1D90" w:rsidP="000F4D21">
            <w:pPr>
              <w:ind w:firstLine="0"/>
              <w:jc w:val="center"/>
              <w:rPr>
                <w:rFonts w:eastAsia="Calibri"/>
              </w:rPr>
            </w:pPr>
            <w:r w:rsidRPr="00204530">
              <w:rPr>
                <w:rFonts w:eastAsia="Calibri"/>
              </w:rPr>
              <w:t>ЦЕСТ РС</w:t>
            </w:r>
          </w:p>
        </w:tc>
        <w:tc>
          <w:tcPr>
            <w:tcW w:w="1709" w:type="dxa"/>
            <w:vAlign w:val="center"/>
          </w:tcPr>
          <w:p w:rsidR="00DD1D90" w:rsidRPr="00204530" w:rsidRDefault="00DD1D90" w:rsidP="000F4D21">
            <w:pPr>
              <w:ind w:firstLine="0"/>
              <w:jc w:val="center"/>
              <w:rPr>
                <w:rFonts w:eastAsia="Calibri"/>
              </w:rPr>
            </w:pPr>
            <w:r w:rsidRPr="00204530">
              <w:rPr>
                <w:rFonts w:eastAsia="Calibri"/>
              </w:rPr>
              <w:t>Новине у стварном праву Републике Српске</w:t>
            </w:r>
          </w:p>
        </w:tc>
        <w:tc>
          <w:tcPr>
            <w:tcW w:w="1703" w:type="dxa"/>
            <w:vAlign w:val="center"/>
          </w:tcPr>
          <w:p w:rsidR="00DD1D90" w:rsidRPr="00204530" w:rsidRDefault="00DD1D90" w:rsidP="000F4D21">
            <w:pPr>
              <w:ind w:firstLine="0"/>
              <w:jc w:val="center"/>
              <w:rPr>
                <w:rFonts w:eastAsia="Calibri"/>
              </w:rPr>
            </w:pPr>
            <w:r w:rsidRPr="00204530">
              <w:rPr>
                <w:rFonts w:eastAsia="Calibri"/>
              </w:rPr>
              <w:t>Бања Лука</w:t>
            </w:r>
          </w:p>
        </w:tc>
        <w:tc>
          <w:tcPr>
            <w:tcW w:w="1701" w:type="dxa"/>
            <w:vAlign w:val="center"/>
          </w:tcPr>
          <w:p w:rsidR="00DD1D90" w:rsidRPr="00204530" w:rsidRDefault="00DD1D90" w:rsidP="000F4D21">
            <w:pPr>
              <w:ind w:firstLine="0"/>
              <w:jc w:val="center"/>
              <w:rPr>
                <w:rFonts w:eastAsia="Calibri"/>
              </w:rPr>
            </w:pPr>
            <w:r w:rsidRPr="00204530">
              <w:rPr>
                <w:rFonts w:eastAsia="Calibri"/>
              </w:rPr>
              <w:t>16.11.2018.године</w:t>
            </w:r>
          </w:p>
        </w:tc>
        <w:tc>
          <w:tcPr>
            <w:tcW w:w="1701" w:type="dxa"/>
            <w:vAlign w:val="center"/>
          </w:tcPr>
          <w:p w:rsidR="00DD1D90" w:rsidRPr="00204530" w:rsidRDefault="00DD1D90" w:rsidP="000F4D21">
            <w:pPr>
              <w:jc w:val="center"/>
              <w:rPr>
                <w:rFonts w:eastAsia="Calibri"/>
              </w:rPr>
            </w:pPr>
            <w:r w:rsidRPr="00204530">
              <w:rPr>
                <w:rFonts w:eastAsia="Calibri"/>
              </w:rPr>
              <w:t>12</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3.</w:t>
            </w:r>
          </w:p>
        </w:tc>
        <w:tc>
          <w:tcPr>
            <w:tcW w:w="1974" w:type="dxa"/>
            <w:vAlign w:val="center"/>
          </w:tcPr>
          <w:p w:rsidR="00DD1D90" w:rsidRPr="00204530" w:rsidRDefault="00DD1D90" w:rsidP="000F4D21">
            <w:pPr>
              <w:ind w:firstLine="0"/>
              <w:jc w:val="center"/>
              <w:rPr>
                <w:rFonts w:eastAsia="Calibri"/>
              </w:rPr>
            </w:pPr>
            <w:r w:rsidRPr="00204530">
              <w:rPr>
                <w:rFonts w:eastAsia="Calibri"/>
              </w:rPr>
              <w:t>Савез рачуновођа и ревизора РС</w:t>
            </w:r>
          </w:p>
          <w:p w:rsidR="00DD1D90" w:rsidRPr="00204530" w:rsidRDefault="00DD1D90" w:rsidP="000F4D21">
            <w:pPr>
              <w:jc w:val="center"/>
              <w:rPr>
                <w:rFonts w:eastAsia="Calibri"/>
              </w:rPr>
            </w:pPr>
          </w:p>
        </w:tc>
        <w:tc>
          <w:tcPr>
            <w:tcW w:w="1709" w:type="dxa"/>
            <w:vAlign w:val="center"/>
          </w:tcPr>
          <w:p w:rsidR="00DD1D90" w:rsidRPr="00204530" w:rsidRDefault="00DD1D90" w:rsidP="000F4D21">
            <w:pPr>
              <w:ind w:firstLine="0"/>
              <w:jc w:val="center"/>
              <w:rPr>
                <w:rFonts w:eastAsia="Calibri"/>
              </w:rPr>
            </w:pPr>
            <w:r w:rsidRPr="00204530">
              <w:rPr>
                <w:rFonts w:eastAsia="Calibri"/>
              </w:rPr>
              <w:t>Буџетско рачуноводство</w:t>
            </w:r>
          </w:p>
        </w:tc>
        <w:tc>
          <w:tcPr>
            <w:tcW w:w="1703" w:type="dxa"/>
            <w:vAlign w:val="center"/>
          </w:tcPr>
          <w:p w:rsidR="00DD1D90" w:rsidRPr="00204530" w:rsidRDefault="00DD1D90" w:rsidP="000F4D21">
            <w:pPr>
              <w:ind w:firstLine="0"/>
              <w:jc w:val="center"/>
              <w:rPr>
                <w:rFonts w:eastAsia="Calibri"/>
              </w:rPr>
            </w:pPr>
            <w:r w:rsidRPr="00204530">
              <w:rPr>
                <w:rFonts w:eastAsia="Calibri"/>
              </w:rPr>
              <w:t>Теслић</w:t>
            </w:r>
          </w:p>
        </w:tc>
        <w:tc>
          <w:tcPr>
            <w:tcW w:w="1701" w:type="dxa"/>
            <w:vAlign w:val="center"/>
          </w:tcPr>
          <w:p w:rsidR="00DD1D90" w:rsidRPr="00204530" w:rsidRDefault="00DD1D90" w:rsidP="000F4D21">
            <w:pPr>
              <w:ind w:firstLine="0"/>
              <w:jc w:val="center"/>
              <w:rPr>
                <w:rFonts w:eastAsia="Calibri"/>
              </w:rPr>
            </w:pPr>
            <w:r w:rsidRPr="00204530">
              <w:rPr>
                <w:rFonts w:eastAsia="Calibri"/>
              </w:rPr>
              <w:t>22.-23.11.2018.године</w:t>
            </w:r>
          </w:p>
        </w:tc>
        <w:tc>
          <w:tcPr>
            <w:tcW w:w="1701" w:type="dxa"/>
            <w:vAlign w:val="center"/>
          </w:tcPr>
          <w:p w:rsidR="00DD1D90" w:rsidRPr="00204530" w:rsidRDefault="00DD1D90" w:rsidP="000F4D21">
            <w:pPr>
              <w:jc w:val="center"/>
              <w:rPr>
                <w:rFonts w:eastAsia="Calibri"/>
              </w:rPr>
            </w:pPr>
            <w:r w:rsidRPr="00204530">
              <w:rPr>
                <w:rFonts w:eastAsia="Calibri"/>
              </w:rPr>
              <w:t>1</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4.</w:t>
            </w:r>
          </w:p>
        </w:tc>
        <w:tc>
          <w:tcPr>
            <w:tcW w:w="1974" w:type="dxa"/>
            <w:vAlign w:val="center"/>
          </w:tcPr>
          <w:p w:rsidR="00DD1D90" w:rsidRPr="00204530" w:rsidRDefault="00DD1D90" w:rsidP="000F4D21">
            <w:pPr>
              <w:ind w:firstLine="0"/>
              <w:jc w:val="center"/>
              <w:rPr>
                <w:rFonts w:eastAsia="Calibri"/>
              </w:rPr>
            </w:pPr>
            <w:r w:rsidRPr="00204530">
              <w:rPr>
                <w:rFonts w:eastAsia="Calibri"/>
              </w:rPr>
              <w:t>ЦЕСТ РС</w:t>
            </w:r>
          </w:p>
        </w:tc>
        <w:tc>
          <w:tcPr>
            <w:tcW w:w="1709" w:type="dxa"/>
            <w:vAlign w:val="center"/>
          </w:tcPr>
          <w:p w:rsidR="00DD1D90" w:rsidRPr="00204530" w:rsidRDefault="00DD1D90" w:rsidP="000F4D21">
            <w:pPr>
              <w:ind w:firstLine="0"/>
              <w:jc w:val="center"/>
              <w:rPr>
                <w:rFonts w:eastAsia="Calibri"/>
              </w:rPr>
            </w:pPr>
            <w:r w:rsidRPr="00204530">
              <w:rPr>
                <w:rFonts w:eastAsia="Calibri"/>
              </w:rPr>
              <w:t>Рјешавање имовинско-правних односа у постуку стечаја</w:t>
            </w:r>
          </w:p>
        </w:tc>
        <w:tc>
          <w:tcPr>
            <w:tcW w:w="1703" w:type="dxa"/>
            <w:vAlign w:val="center"/>
          </w:tcPr>
          <w:p w:rsidR="00DD1D90" w:rsidRPr="00204530" w:rsidRDefault="00DD1D90" w:rsidP="000F4D21">
            <w:pPr>
              <w:ind w:firstLine="0"/>
              <w:jc w:val="center"/>
              <w:rPr>
                <w:rFonts w:eastAsia="Calibri"/>
              </w:rPr>
            </w:pPr>
            <w:r w:rsidRPr="00204530">
              <w:rPr>
                <w:rFonts w:eastAsia="Calibri"/>
              </w:rPr>
              <w:t>Лакташи</w:t>
            </w:r>
          </w:p>
        </w:tc>
        <w:tc>
          <w:tcPr>
            <w:tcW w:w="1701" w:type="dxa"/>
            <w:vAlign w:val="center"/>
          </w:tcPr>
          <w:p w:rsidR="00DD1D90" w:rsidRPr="00204530" w:rsidRDefault="00DD1D90" w:rsidP="000F4D21">
            <w:pPr>
              <w:ind w:firstLine="0"/>
              <w:jc w:val="center"/>
              <w:rPr>
                <w:rFonts w:eastAsia="Calibri"/>
              </w:rPr>
            </w:pPr>
            <w:r w:rsidRPr="00204530">
              <w:rPr>
                <w:rFonts w:eastAsia="Calibri"/>
              </w:rPr>
              <w:t>30.11.2018.године</w:t>
            </w:r>
          </w:p>
        </w:tc>
        <w:tc>
          <w:tcPr>
            <w:tcW w:w="1701" w:type="dxa"/>
            <w:vAlign w:val="center"/>
          </w:tcPr>
          <w:p w:rsidR="00DD1D90" w:rsidRPr="00204530" w:rsidRDefault="00DD1D90" w:rsidP="000F4D21">
            <w:pPr>
              <w:jc w:val="center"/>
              <w:rPr>
                <w:rFonts w:eastAsia="Calibri"/>
              </w:rPr>
            </w:pPr>
            <w:r w:rsidRPr="00204530">
              <w:rPr>
                <w:rFonts w:eastAsia="Calibri"/>
              </w:rPr>
              <w:t>3</w:t>
            </w:r>
          </w:p>
        </w:tc>
      </w:tr>
      <w:tr w:rsidR="00523E10" w:rsidRPr="00204530" w:rsidTr="000F4D21">
        <w:tc>
          <w:tcPr>
            <w:tcW w:w="710" w:type="dxa"/>
            <w:vAlign w:val="center"/>
          </w:tcPr>
          <w:p w:rsidR="00DD1D90" w:rsidRPr="00204530" w:rsidRDefault="00DD1D90" w:rsidP="000F4D21">
            <w:pPr>
              <w:jc w:val="center"/>
              <w:rPr>
                <w:rFonts w:eastAsia="Calibri"/>
              </w:rPr>
            </w:pPr>
            <w:r w:rsidRPr="00204530">
              <w:rPr>
                <w:rFonts w:eastAsia="Calibri"/>
              </w:rPr>
              <w:t>1</w:t>
            </w:r>
            <w:r w:rsidR="00091539" w:rsidRPr="00204530">
              <w:rPr>
                <w:rFonts w:eastAsia="Calibri"/>
                <w:lang w:val="sr-Cyrl-BA"/>
              </w:rPr>
              <w:t>1</w:t>
            </w:r>
            <w:r w:rsidRPr="00204530">
              <w:rPr>
                <w:rFonts w:eastAsia="Calibri"/>
              </w:rPr>
              <w:t>5.</w:t>
            </w:r>
          </w:p>
        </w:tc>
        <w:tc>
          <w:tcPr>
            <w:tcW w:w="1974" w:type="dxa"/>
            <w:vAlign w:val="center"/>
          </w:tcPr>
          <w:p w:rsidR="00DD1D90" w:rsidRPr="00204530" w:rsidRDefault="00DD1D90" w:rsidP="000F4D21">
            <w:pPr>
              <w:ind w:firstLine="0"/>
              <w:jc w:val="center"/>
              <w:rPr>
                <w:rFonts w:eastAsia="Calibri"/>
              </w:rPr>
            </w:pPr>
            <w:r w:rsidRPr="00204530">
              <w:rPr>
                <w:rFonts w:eastAsia="Calibri"/>
              </w:rPr>
              <w:t>Копаоничка школа природног права</w:t>
            </w:r>
          </w:p>
          <w:p w:rsidR="00DD1D90" w:rsidRPr="00204530" w:rsidRDefault="00DD1D90" w:rsidP="000F4D21">
            <w:pPr>
              <w:jc w:val="center"/>
              <w:rPr>
                <w:rFonts w:eastAsia="Calibri"/>
              </w:rPr>
            </w:pPr>
          </w:p>
        </w:tc>
        <w:tc>
          <w:tcPr>
            <w:tcW w:w="1709" w:type="dxa"/>
            <w:vAlign w:val="center"/>
          </w:tcPr>
          <w:p w:rsidR="00DD1D90" w:rsidRPr="00204530" w:rsidRDefault="00DD1D90" w:rsidP="000F4D21">
            <w:pPr>
              <w:ind w:firstLine="0"/>
              <w:jc w:val="center"/>
              <w:rPr>
                <w:rFonts w:eastAsia="Calibri"/>
              </w:rPr>
            </w:pPr>
            <w:r w:rsidRPr="00204530">
              <w:rPr>
                <w:rFonts w:eastAsia="Calibri"/>
              </w:rPr>
              <w:t>Право и заповест разума</w:t>
            </w:r>
          </w:p>
        </w:tc>
        <w:tc>
          <w:tcPr>
            <w:tcW w:w="1703" w:type="dxa"/>
            <w:vAlign w:val="center"/>
          </w:tcPr>
          <w:p w:rsidR="00DD1D90" w:rsidRPr="00204530" w:rsidRDefault="00DD1D90" w:rsidP="000F4D21">
            <w:pPr>
              <w:ind w:firstLine="0"/>
              <w:jc w:val="center"/>
              <w:rPr>
                <w:rFonts w:eastAsia="Calibri"/>
              </w:rPr>
            </w:pPr>
            <w:r w:rsidRPr="00204530">
              <w:rPr>
                <w:rFonts w:eastAsia="Calibri"/>
              </w:rPr>
              <w:t>Копаоник</w:t>
            </w:r>
          </w:p>
        </w:tc>
        <w:tc>
          <w:tcPr>
            <w:tcW w:w="1701" w:type="dxa"/>
            <w:vAlign w:val="center"/>
          </w:tcPr>
          <w:p w:rsidR="00DD1D90" w:rsidRPr="00204530" w:rsidRDefault="00DD1D90" w:rsidP="000F4D21">
            <w:pPr>
              <w:ind w:firstLine="0"/>
              <w:jc w:val="center"/>
              <w:rPr>
                <w:rFonts w:eastAsia="Calibri"/>
              </w:rPr>
            </w:pPr>
            <w:r w:rsidRPr="00204530">
              <w:rPr>
                <w:rFonts w:eastAsia="Calibri"/>
              </w:rPr>
              <w:t>13.-17.2018.</w:t>
            </w:r>
            <w:r w:rsidR="00780B0A" w:rsidRPr="00204530">
              <w:rPr>
                <w:rFonts w:eastAsia="Calibri"/>
                <w:lang w:val="sr-Cyrl-BA"/>
              </w:rPr>
              <w:t xml:space="preserve"> </w:t>
            </w:r>
            <w:r w:rsidRPr="00204530">
              <w:rPr>
                <w:rFonts w:eastAsia="Calibri"/>
              </w:rPr>
              <w:t>године</w:t>
            </w:r>
          </w:p>
        </w:tc>
        <w:tc>
          <w:tcPr>
            <w:tcW w:w="1701" w:type="dxa"/>
            <w:vAlign w:val="center"/>
          </w:tcPr>
          <w:p w:rsidR="00DD1D90" w:rsidRPr="00204530" w:rsidRDefault="00DD1D90" w:rsidP="000F4D21">
            <w:pPr>
              <w:jc w:val="center"/>
              <w:rPr>
                <w:rFonts w:eastAsia="Calibri"/>
              </w:rPr>
            </w:pPr>
            <w:r w:rsidRPr="00204530">
              <w:rPr>
                <w:rFonts w:eastAsia="Calibri"/>
              </w:rPr>
              <w:t>5</w:t>
            </w:r>
          </w:p>
        </w:tc>
      </w:tr>
      <w:bookmarkEnd w:id="1225"/>
    </w:tbl>
    <w:p w:rsidR="000F4D21" w:rsidRDefault="000F4D21"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6B0DB0" w:rsidRDefault="006B0DB0" w:rsidP="00351516">
      <w:pPr>
        <w:rPr>
          <w:lang w:val="sr-Cyrl-RS"/>
        </w:rPr>
      </w:pPr>
    </w:p>
    <w:p w:rsidR="000F4D21" w:rsidRDefault="000F4D21" w:rsidP="000F4D21">
      <w:pPr>
        <w:pStyle w:val="Heading1"/>
        <w:numPr>
          <w:ilvl w:val="0"/>
          <w:numId w:val="0"/>
        </w:numPr>
        <w:ind w:left="432"/>
        <w:rPr>
          <w:b w:val="0"/>
          <w:sz w:val="24"/>
          <w:szCs w:val="24"/>
          <w:lang w:val="sr-Cyrl-RS"/>
        </w:rPr>
      </w:pPr>
      <w:bookmarkStart w:id="1226" w:name="_Toc420526184"/>
      <w:bookmarkStart w:id="1227" w:name="_Toc15902815"/>
    </w:p>
    <w:p w:rsidR="00691E41" w:rsidRPr="00691E41" w:rsidRDefault="00691E41" w:rsidP="00691E41">
      <w:pPr>
        <w:rPr>
          <w:lang w:val="sr-Cyrl-RS"/>
        </w:rPr>
      </w:pPr>
    </w:p>
    <w:p w:rsidR="00B21F97" w:rsidRPr="000F4D21" w:rsidRDefault="000009D2" w:rsidP="000F4D21">
      <w:pPr>
        <w:pStyle w:val="Heading1"/>
        <w:numPr>
          <w:ilvl w:val="0"/>
          <w:numId w:val="0"/>
        </w:numPr>
      </w:pPr>
      <w:bookmarkStart w:id="1228" w:name="_Toc23927260"/>
      <w:r w:rsidRPr="000F4D21">
        <w:t>З</w:t>
      </w:r>
      <w:r w:rsidR="00734634" w:rsidRPr="000F4D21">
        <w:t>A</w:t>
      </w:r>
      <w:r w:rsidRPr="000F4D21">
        <w:t>КЉУЧЦИ</w:t>
      </w:r>
      <w:bookmarkEnd w:id="1226"/>
      <w:bookmarkEnd w:id="1227"/>
      <w:bookmarkEnd w:id="1228"/>
      <w:r w:rsidR="005267FC" w:rsidRPr="000F4D21">
        <w:t xml:space="preserve">    </w:t>
      </w:r>
    </w:p>
    <w:p w:rsidR="00BD7142" w:rsidRPr="00BD7142" w:rsidRDefault="00021F64" w:rsidP="007F4322">
      <w:pPr>
        <w:pStyle w:val="Num"/>
        <w:ind w:left="0" w:hanging="426"/>
        <w:rPr>
          <w:lang w:val="sr-Latn-BA"/>
        </w:rPr>
      </w:pPr>
      <w:r w:rsidRPr="00204530">
        <w:rPr>
          <w:lang w:val="sr-Cyrl-BA"/>
        </w:rPr>
        <w:t>Им</w:t>
      </w:r>
      <w:r w:rsidRPr="00204530">
        <w:rPr>
          <w:lang w:val="sr-Latn-BA"/>
        </w:rPr>
        <w:t>плементиран</w:t>
      </w:r>
      <w:r w:rsidRPr="00204530">
        <w:rPr>
          <w:lang w:val="sr-Cyrl-BA"/>
        </w:rPr>
        <w:t xml:space="preserve"> </w:t>
      </w:r>
      <w:r w:rsidR="0032210A">
        <w:rPr>
          <w:lang w:val="sr-Cyrl-BA"/>
        </w:rPr>
        <w:t xml:space="preserve">је </w:t>
      </w:r>
      <w:r w:rsidRPr="00204530">
        <w:rPr>
          <w:lang w:val="sr-Cyrl-BA"/>
        </w:rPr>
        <w:t>Закон</w:t>
      </w:r>
      <w:r w:rsidR="00FB25A0" w:rsidRPr="00204530">
        <w:rPr>
          <w:lang w:val="sr-Cyrl-BA"/>
        </w:rPr>
        <w:t xml:space="preserve"> о Правобранилаштву Републике Српске </w:t>
      </w:r>
      <w:r w:rsidR="00FA7D63" w:rsidRPr="00204530">
        <w:rPr>
          <w:lang w:val="sr-Latn-BA"/>
        </w:rPr>
        <w:t>("Сл. гласник Републике Српске" бр. 7/18 - ступио</w:t>
      </w:r>
      <w:r w:rsidRPr="00204530">
        <w:rPr>
          <w:lang w:val="sr-Latn-BA"/>
        </w:rPr>
        <w:t xml:space="preserve"> на снагу 02.02.2018. године), и</w:t>
      </w:r>
      <w:r w:rsidR="00FA7D63" w:rsidRPr="00204530">
        <w:rPr>
          <w:lang w:val="sr-Latn-BA"/>
        </w:rPr>
        <w:t xml:space="preserve"> Правилник о унутрашњој систематизацици и организацији радних мјеста у Правобранилаштву Републике Српске</w:t>
      </w:r>
      <w:r w:rsidR="00A048A0" w:rsidRPr="00204530">
        <w:rPr>
          <w:lang w:val="sr-Cyrl-BA"/>
        </w:rPr>
        <w:t xml:space="preserve"> </w:t>
      </w:r>
      <w:r w:rsidR="00FA7D63" w:rsidRPr="00204530">
        <w:rPr>
          <w:lang w:val="sr-Latn-BA"/>
        </w:rPr>
        <w:t>("Сл. гласн</w:t>
      </w:r>
      <w:r w:rsidR="006F1948" w:rsidRPr="00204530">
        <w:rPr>
          <w:lang w:val="sr-Latn-BA"/>
        </w:rPr>
        <w:t>ик Републике Српске" бр. 78/18)</w:t>
      </w:r>
      <w:r w:rsidR="00FA7D63" w:rsidRPr="00204530">
        <w:rPr>
          <w:lang w:val="sr-Latn-BA"/>
        </w:rPr>
        <w:t xml:space="preserve">. </w:t>
      </w:r>
    </w:p>
    <w:p w:rsidR="00FA7D63" w:rsidRPr="00204530" w:rsidRDefault="0032210A" w:rsidP="007F4322">
      <w:pPr>
        <w:pStyle w:val="Num"/>
        <w:ind w:left="0" w:hanging="426"/>
        <w:rPr>
          <w:lang w:val="sr-Latn-BA"/>
        </w:rPr>
      </w:pPr>
      <w:r>
        <w:rPr>
          <w:lang w:val="sr-Cyrl-RS"/>
        </w:rPr>
        <w:t xml:space="preserve">Правилником о унутрашњој систематизацији и организацији радних мјеста оформљена </w:t>
      </w:r>
      <w:r w:rsidR="006F1948" w:rsidRPr="00204530">
        <w:rPr>
          <w:lang w:val="sr-Latn-BA"/>
        </w:rPr>
        <w:t>је нова унутрашња организациона јединица</w:t>
      </w:r>
      <w:r w:rsidR="00FA7D63" w:rsidRPr="00204530">
        <w:rPr>
          <w:lang w:val="sr-Latn-BA"/>
        </w:rPr>
        <w:t xml:space="preserve"> "Одјељење за привреду и инвес</w:t>
      </w:r>
      <w:r w:rsidR="00FB25A0" w:rsidRPr="00204530">
        <w:rPr>
          <w:lang w:val="sr-Latn-BA"/>
        </w:rPr>
        <w:t>тиције", кој</w:t>
      </w:r>
      <w:r w:rsidR="00744BA0" w:rsidRPr="00204530">
        <w:rPr>
          <w:lang w:val="sr-Cyrl-BA"/>
        </w:rPr>
        <w:t xml:space="preserve">а се активно укључила у </w:t>
      </w:r>
      <w:r w:rsidR="00FA7D63" w:rsidRPr="00204530">
        <w:rPr>
          <w:lang w:val="sr-Latn-BA"/>
        </w:rPr>
        <w:t xml:space="preserve"> </w:t>
      </w:r>
      <w:r w:rsidR="00D2491C" w:rsidRPr="00204530">
        <w:rPr>
          <w:lang w:val="sr-Latn-BA"/>
        </w:rPr>
        <w:t xml:space="preserve">развојне пројекте </w:t>
      </w:r>
      <w:r w:rsidR="00A048A0" w:rsidRPr="00204530">
        <w:rPr>
          <w:lang w:val="sr-Latn-BA"/>
        </w:rPr>
        <w:t>Републике Српске</w:t>
      </w:r>
      <w:r w:rsidR="00DF42CD">
        <w:rPr>
          <w:lang w:val="sr-Latn-BA"/>
        </w:rPr>
        <w:t>, а</w:t>
      </w:r>
      <w:r w:rsidR="00A048A0" w:rsidRPr="00204530">
        <w:rPr>
          <w:lang w:val="sr-Latn-BA"/>
        </w:rPr>
        <w:t xml:space="preserve"> у складу са</w:t>
      </w:r>
      <w:r w:rsidR="00D2491C" w:rsidRPr="00204530">
        <w:rPr>
          <w:lang w:val="sr-Latn-BA"/>
        </w:rPr>
        <w:t xml:space="preserve"> циљевима Владе Републике Српске,</w:t>
      </w:r>
      <w:r w:rsidR="00A048A0" w:rsidRPr="00204530">
        <w:rPr>
          <w:lang w:val="sr-Latn-BA"/>
        </w:rPr>
        <w:t xml:space="preserve">  </w:t>
      </w:r>
      <w:r w:rsidR="00FA7D63" w:rsidRPr="00204530">
        <w:rPr>
          <w:lang w:val="sr-Latn-BA"/>
        </w:rPr>
        <w:t>Програмом екон</w:t>
      </w:r>
      <w:r w:rsidR="00A048A0" w:rsidRPr="00204530">
        <w:rPr>
          <w:lang w:val="sr-Latn-BA"/>
        </w:rPr>
        <w:t>омских реформи Републике Српске</w:t>
      </w:r>
      <w:r w:rsidR="00FA7D63" w:rsidRPr="00204530">
        <w:rPr>
          <w:lang w:val="sr-Latn-BA"/>
        </w:rPr>
        <w:t xml:space="preserve"> и развојним програмима јединица локалне самоуправе. </w:t>
      </w:r>
    </w:p>
    <w:p w:rsidR="00F955AA" w:rsidRPr="00F955AA" w:rsidRDefault="0087391A" w:rsidP="007F4322">
      <w:pPr>
        <w:pStyle w:val="Num"/>
        <w:ind w:left="0" w:hanging="426"/>
        <w:rPr>
          <w:lang w:val="sr-Latn-BA"/>
        </w:rPr>
      </w:pPr>
      <w:r w:rsidRPr="00F955AA">
        <w:rPr>
          <w:lang w:val="sr-Latn-BA"/>
        </w:rPr>
        <w:t xml:space="preserve">Одјељење за експропријацију </w:t>
      </w:r>
      <w:r w:rsidR="00E3487E" w:rsidRPr="00F955AA">
        <w:rPr>
          <w:lang w:val="sr-Latn-BA"/>
        </w:rPr>
        <w:t>Прабранилаштва Републике Српске, у сарадњи са Републичком управом за геодетске и  имовнско правне послове Бања Лука, успјешно је присупило рјешавањ</w:t>
      </w:r>
      <w:r w:rsidR="00DF42CD">
        <w:rPr>
          <w:lang w:val="sr-Latn-BA"/>
        </w:rPr>
        <w:t>у имовинских односа на пројекту</w:t>
      </w:r>
      <w:r w:rsidR="00DF42CD">
        <w:rPr>
          <w:lang w:val="sr-Cyrl-RS"/>
        </w:rPr>
        <w:t xml:space="preserve"> мреже ауто путева у Републици Српској</w:t>
      </w:r>
      <w:r w:rsidR="00E3487E" w:rsidRPr="00F955AA">
        <w:rPr>
          <w:lang w:val="sr-Latn-BA"/>
        </w:rPr>
        <w:t xml:space="preserve">.  </w:t>
      </w:r>
    </w:p>
    <w:p w:rsidR="001A4E51" w:rsidRPr="00F955AA" w:rsidRDefault="00F955AA" w:rsidP="007F4322">
      <w:pPr>
        <w:pStyle w:val="Num"/>
        <w:ind w:left="0" w:hanging="426"/>
        <w:rPr>
          <w:lang w:val="sr-Latn-BA"/>
        </w:rPr>
      </w:pPr>
      <w:r>
        <w:rPr>
          <w:lang w:val="sr-Cyrl-BA"/>
        </w:rPr>
        <w:t xml:space="preserve">У циљу </w:t>
      </w:r>
      <w:r w:rsidR="00952353" w:rsidRPr="00F955AA">
        <w:rPr>
          <w:lang w:val="sr-Cyrl-BA"/>
        </w:rPr>
        <w:t xml:space="preserve">што </w:t>
      </w:r>
      <w:r w:rsidR="001A4E51" w:rsidRPr="00F955AA">
        <w:rPr>
          <w:lang w:val="sr-Cyrl-BA"/>
        </w:rPr>
        <w:t>квалитетније заштите интереса Републике Српске, а у сарадњи са Пореском управом Републике Српске</w:t>
      </w:r>
      <w:r>
        <w:rPr>
          <w:lang w:val="sr-Cyrl-BA"/>
        </w:rPr>
        <w:t xml:space="preserve"> и Министарством финансија Републике Српске</w:t>
      </w:r>
      <w:r w:rsidR="00DF42CD">
        <w:rPr>
          <w:lang w:val="sr-Cyrl-BA"/>
        </w:rPr>
        <w:t>, Правобранилаштво је предузело</w:t>
      </w:r>
      <w:r w:rsidR="001A4E51" w:rsidRPr="00F955AA">
        <w:rPr>
          <w:lang w:val="sr-Latn-BA"/>
        </w:rPr>
        <w:t xml:space="preserve"> активности</w:t>
      </w:r>
      <w:r w:rsidR="001A4E51" w:rsidRPr="00F955AA">
        <w:rPr>
          <w:lang w:val="sr-Cyrl-BA"/>
        </w:rPr>
        <w:t xml:space="preserve"> у поступцима стечаја, ликвидације, извршним поступцима, поступцима уписа и брисања законске хипотеке</w:t>
      </w:r>
      <w:r w:rsidR="00BD7142" w:rsidRPr="00F955AA">
        <w:rPr>
          <w:lang w:val="sr-Cyrl-BA"/>
        </w:rPr>
        <w:t xml:space="preserve"> које</w:t>
      </w:r>
      <w:r w:rsidR="001A4E51" w:rsidRPr="00F955AA">
        <w:rPr>
          <w:lang w:val="sr-Latn-BA"/>
        </w:rPr>
        <w:t xml:space="preserve"> ће се</w:t>
      </w:r>
      <w:r w:rsidR="00DF42CD">
        <w:rPr>
          <w:lang w:val="sr-Cyrl-RS"/>
        </w:rPr>
        <w:t xml:space="preserve"> и даље</w:t>
      </w:r>
      <w:r w:rsidR="00DF42CD">
        <w:rPr>
          <w:lang w:val="sr-Latn-BA"/>
        </w:rPr>
        <w:t xml:space="preserve"> наставити </w:t>
      </w:r>
      <w:r w:rsidR="001A4E51" w:rsidRPr="00F955AA">
        <w:rPr>
          <w:lang w:val="sr-Latn-BA"/>
        </w:rPr>
        <w:t>у наредно</w:t>
      </w:r>
      <w:r w:rsidR="001A4E51" w:rsidRPr="00F955AA">
        <w:rPr>
          <w:lang w:val="sr-Cyrl-BA"/>
        </w:rPr>
        <w:t>м периоду.</w:t>
      </w:r>
      <w:r w:rsidR="001A4E51" w:rsidRPr="00F955AA">
        <w:rPr>
          <w:lang w:val="sr-Latn-BA"/>
        </w:rPr>
        <w:t xml:space="preserve"> На овај начин се покушава постићи највећи могући ниво наплате обавеза, по потраживањима заступаних субјеката.</w:t>
      </w:r>
    </w:p>
    <w:p w:rsidR="00FF1576" w:rsidRPr="00204530" w:rsidRDefault="00FF1576" w:rsidP="007F4322">
      <w:pPr>
        <w:pStyle w:val="Num"/>
        <w:ind w:left="0" w:hanging="426"/>
        <w:rPr>
          <w:lang w:val="sr-Latn-BA"/>
        </w:rPr>
      </w:pPr>
      <w:r>
        <w:rPr>
          <w:lang w:val="sr-Cyrl-RS"/>
        </w:rPr>
        <w:t>Сједишта замјеника Правобранилаштва предузимају све неопходне радње како би ријешили проблем прилива знатно по</w:t>
      </w:r>
      <w:r w:rsidR="00F955AA">
        <w:rPr>
          <w:lang w:val="sr-Cyrl-RS"/>
        </w:rPr>
        <w:t>већаног броја управних предмета</w:t>
      </w:r>
      <w:r w:rsidR="00DF42CD">
        <w:rPr>
          <w:lang w:val="sr-Cyrl-RS"/>
        </w:rPr>
        <w:t>, првен</w:t>
      </w:r>
      <w:r w:rsidR="00F955AA">
        <w:rPr>
          <w:lang w:val="sr-Cyrl-RS"/>
        </w:rPr>
        <w:t>ств</w:t>
      </w:r>
      <w:r w:rsidR="00DF42CD">
        <w:rPr>
          <w:lang w:val="sr-Cyrl-RS"/>
        </w:rPr>
        <w:t>е</w:t>
      </w:r>
      <w:r w:rsidR="00F955AA">
        <w:rPr>
          <w:lang w:val="sr-Cyrl-RS"/>
        </w:rPr>
        <w:t>но у поступцима излагања пред Р</w:t>
      </w:r>
      <w:r w:rsidR="00DF42CD">
        <w:rPr>
          <w:lang w:val="sr-Cyrl-RS"/>
        </w:rPr>
        <w:t>епубличком управом за геодетске и имовинско - правне</w:t>
      </w:r>
      <w:r w:rsidR="00F955AA">
        <w:rPr>
          <w:lang w:val="sr-Cyrl-RS"/>
        </w:rPr>
        <w:t xml:space="preserve"> послове</w:t>
      </w:r>
      <w:r w:rsidR="00DF42CD">
        <w:rPr>
          <w:lang w:val="sr-Cyrl-RS"/>
        </w:rPr>
        <w:t>.</w:t>
      </w:r>
    </w:p>
    <w:p w:rsidR="00F955AA" w:rsidRPr="00F955AA" w:rsidRDefault="00F955AA" w:rsidP="007F4322">
      <w:pPr>
        <w:pStyle w:val="Num"/>
        <w:ind w:left="0" w:hanging="426"/>
        <w:rPr>
          <w:lang w:val="sr-Latn-BA"/>
        </w:rPr>
      </w:pPr>
      <w:r w:rsidRPr="00F955AA">
        <w:rPr>
          <w:lang w:val="sr-Cyrl-RS"/>
        </w:rPr>
        <w:t xml:space="preserve">Све надлежне организационе јединице Правобранилаштва Републике Српске </w:t>
      </w:r>
      <w:r w:rsidR="008F1DA5" w:rsidRPr="00F955AA">
        <w:rPr>
          <w:lang w:val="sr-Cyrl-BA"/>
        </w:rPr>
        <w:t>су</w:t>
      </w:r>
      <w:r w:rsidR="0087391A" w:rsidRPr="00F955AA">
        <w:rPr>
          <w:lang w:val="sr-Latn-BA"/>
        </w:rPr>
        <w:t xml:space="preserve"> предузел</w:t>
      </w:r>
      <w:r>
        <w:rPr>
          <w:lang w:val="sr-Cyrl-BA"/>
        </w:rPr>
        <w:t>е</w:t>
      </w:r>
      <w:r>
        <w:rPr>
          <w:lang w:val="sr-Latn-BA"/>
        </w:rPr>
        <w:t xml:space="preserve"> </w:t>
      </w:r>
      <w:r w:rsidR="0087391A" w:rsidRPr="00F955AA">
        <w:rPr>
          <w:lang w:val="sr-Latn-BA"/>
        </w:rPr>
        <w:t xml:space="preserve"> неопходне радње </w:t>
      </w:r>
      <w:r w:rsidR="008F1DA5" w:rsidRPr="00F955AA">
        <w:rPr>
          <w:lang w:val="sr-Cyrl-BA"/>
        </w:rPr>
        <w:t xml:space="preserve">у више предмета у покушају </w:t>
      </w:r>
      <w:r w:rsidRPr="00F955AA">
        <w:rPr>
          <w:lang w:val="sr-Cyrl-BA"/>
        </w:rPr>
        <w:t>да се  противно нормама, укњиж</w:t>
      </w:r>
      <w:r w:rsidR="008F1DA5" w:rsidRPr="00F955AA">
        <w:rPr>
          <w:lang w:val="sr-Cyrl-BA"/>
        </w:rPr>
        <w:t>е права својине</w:t>
      </w:r>
      <w:r w:rsidR="0087391A" w:rsidRPr="00F955AA">
        <w:rPr>
          <w:lang w:val="sr-Latn-BA"/>
        </w:rPr>
        <w:t xml:space="preserve"> у корист Босне и Херцеговине на некретнинама</w:t>
      </w:r>
      <w:r w:rsidR="00202BE5" w:rsidRPr="00F955AA">
        <w:rPr>
          <w:lang w:val="sr-Cyrl-RS"/>
        </w:rPr>
        <w:t xml:space="preserve"> од стране Правобранилаштва Босне и Херцеговине</w:t>
      </w:r>
      <w:r w:rsidRPr="00F955AA">
        <w:rPr>
          <w:lang w:val="sr-Cyrl-RS"/>
        </w:rPr>
        <w:t>, односно Министарства одбране БиХ</w:t>
      </w:r>
      <w:r w:rsidR="00DF42CD">
        <w:rPr>
          <w:lang w:val="sr-Cyrl-RS"/>
        </w:rPr>
        <w:t>.</w:t>
      </w:r>
      <w:r w:rsidR="0087391A" w:rsidRPr="00F955AA">
        <w:rPr>
          <w:lang w:val="sr-Latn-BA"/>
        </w:rPr>
        <w:t xml:space="preserve"> </w:t>
      </w:r>
      <w:r>
        <w:rPr>
          <w:lang w:val="sr-Cyrl-BA"/>
        </w:rPr>
        <w:t xml:space="preserve">Правобранилаштво Републике Српске ће и </w:t>
      </w:r>
      <w:r w:rsidR="00DF42CD">
        <w:rPr>
          <w:lang w:val="sr-Cyrl-BA"/>
        </w:rPr>
        <w:t>на</w:t>
      </w:r>
      <w:r>
        <w:rPr>
          <w:lang w:val="sr-Cyrl-BA"/>
        </w:rPr>
        <w:t xml:space="preserve">даље поступати у складу са </w:t>
      </w:r>
      <w:r w:rsidR="001B5E50">
        <w:rPr>
          <w:lang w:val="sr-Cyrl-BA"/>
        </w:rPr>
        <w:t xml:space="preserve">уставним, и </w:t>
      </w:r>
      <w:r>
        <w:rPr>
          <w:lang w:val="sr-Cyrl-BA"/>
        </w:rPr>
        <w:t>законским одредбама</w:t>
      </w:r>
      <w:r w:rsidR="001B5E50">
        <w:rPr>
          <w:lang w:val="sr-Cyrl-BA"/>
        </w:rPr>
        <w:t>, те</w:t>
      </w:r>
      <w:r w:rsidR="00450634" w:rsidRPr="00F955AA">
        <w:rPr>
          <w:lang w:val="sr-Cyrl-BA"/>
        </w:rPr>
        <w:t xml:space="preserve"> тако ће поступати све до евентуалног доношења </w:t>
      </w:r>
      <w:r w:rsidRPr="00F955AA">
        <w:rPr>
          <w:lang w:val="sr-Cyrl-BA"/>
        </w:rPr>
        <w:t xml:space="preserve">посебног </w:t>
      </w:r>
      <w:r w:rsidR="00450634" w:rsidRPr="00F955AA">
        <w:rPr>
          <w:lang w:val="sr-Cyrl-BA"/>
        </w:rPr>
        <w:t>Закона</w:t>
      </w:r>
      <w:r w:rsidRPr="00F955AA">
        <w:rPr>
          <w:lang w:val="sr-Cyrl-BA"/>
        </w:rPr>
        <w:t>, односно</w:t>
      </w:r>
      <w:r>
        <w:rPr>
          <w:lang w:val="sr-Cyrl-BA"/>
        </w:rPr>
        <w:t xml:space="preserve"> склапања</w:t>
      </w:r>
      <w:r w:rsidRPr="00F955AA">
        <w:rPr>
          <w:lang w:val="sr-Cyrl-BA"/>
        </w:rPr>
        <w:t xml:space="preserve"> споразума</w:t>
      </w:r>
      <w:r>
        <w:rPr>
          <w:lang w:val="sr-Cyrl-BA"/>
        </w:rPr>
        <w:t xml:space="preserve"> између Владе Републике Српске и Вијећа министара.</w:t>
      </w:r>
    </w:p>
    <w:p w:rsidR="009C508C" w:rsidRPr="00F955AA" w:rsidRDefault="00202445" w:rsidP="007F4322">
      <w:pPr>
        <w:pStyle w:val="Num"/>
        <w:ind w:left="0" w:hanging="426"/>
        <w:rPr>
          <w:lang w:val="sr-Latn-BA"/>
        </w:rPr>
      </w:pPr>
      <w:r w:rsidRPr="00F955AA">
        <w:rPr>
          <w:lang w:val="sr-Cyrl-BA"/>
        </w:rPr>
        <w:t>Правобранилаштво Републике Српске наставља активности на заштити имовине заступаних субјеката у поступку излагања на јавни увид непокретности и утврђивања права на истим, у</w:t>
      </w:r>
      <w:r w:rsidR="00A82623" w:rsidRPr="00F955AA">
        <w:rPr>
          <w:lang w:val="sr-Latn-BA"/>
        </w:rPr>
        <w:t xml:space="preserve"> ск</w:t>
      </w:r>
      <w:r w:rsidR="0087391A" w:rsidRPr="00F955AA">
        <w:rPr>
          <w:lang w:val="sr-Latn-BA"/>
        </w:rPr>
        <w:t>л</w:t>
      </w:r>
      <w:r w:rsidR="00A82623" w:rsidRPr="00F955AA">
        <w:rPr>
          <w:lang w:val="sr-Cyrl-BA"/>
        </w:rPr>
        <w:t>а</w:t>
      </w:r>
      <w:r w:rsidR="0087391A" w:rsidRPr="00F955AA">
        <w:rPr>
          <w:lang w:val="sr-Latn-BA"/>
        </w:rPr>
        <w:t xml:space="preserve">ду са Законом о премјеру и катастру Републике Српске ("Сл. гласник Републике Српске" бр. 6/12, 110/16, 22/18 </w:t>
      </w:r>
      <w:r w:rsidR="0087391A" w:rsidRPr="00F955AA">
        <w:rPr>
          <w:b/>
          <w:lang w:val="sr-Latn-BA"/>
        </w:rPr>
        <w:t>-</w:t>
      </w:r>
      <w:r w:rsidR="0087391A" w:rsidRPr="00F955AA">
        <w:rPr>
          <w:lang w:val="sr-Latn-BA"/>
        </w:rPr>
        <w:t xml:space="preserve"> одлука Уставног </w:t>
      </w:r>
      <w:r w:rsidRPr="00F955AA">
        <w:rPr>
          <w:lang w:val="sr-Latn-BA"/>
        </w:rPr>
        <w:t>суда Републике Српске и 62/18)</w:t>
      </w:r>
      <w:r w:rsidRPr="00F955AA">
        <w:rPr>
          <w:lang w:val="sr-Cyrl-BA"/>
        </w:rPr>
        <w:t>.</w:t>
      </w:r>
    </w:p>
    <w:p w:rsidR="00BD7142" w:rsidRPr="001B5E50" w:rsidRDefault="00BD7142" w:rsidP="007F4322">
      <w:pPr>
        <w:pStyle w:val="Num"/>
        <w:ind w:left="0" w:hanging="426"/>
        <w:rPr>
          <w:lang w:val="sr-Latn-BA"/>
        </w:rPr>
      </w:pPr>
      <w:r>
        <w:rPr>
          <w:lang w:val="sr-Cyrl-RS"/>
        </w:rPr>
        <w:t>Потребно пре</w:t>
      </w:r>
      <w:r w:rsidR="00FA77A7">
        <w:rPr>
          <w:lang w:val="sr-Cyrl-RS"/>
        </w:rPr>
        <w:t>д</w:t>
      </w:r>
      <w:r>
        <w:rPr>
          <w:lang w:val="sr-Cyrl-RS"/>
        </w:rPr>
        <w:t>узети активности</w:t>
      </w:r>
      <w:r w:rsidR="001B5E50">
        <w:rPr>
          <w:lang w:val="sr-Cyrl-RS"/>
        </w:rPr>
        <w:t xml:space="preserve"> и инс</w:t>
      </w:r>
      <w:r w:rsidR="00FA77A7">
        <w:rPr>
          <w:lang w:val="sr-Cyrl-RS"/>
        </w:rPr>
        <w:t>истирати пред надлежним Републичким управама за геодетске и имовинско-правне послове</w:t>
      </w:r>
      <w:r>
        <w:rPr>
          <w:lang w:val="sr-Cyrl-RS"/>
        </w:rPr>
        <w:t xml:space="preserve"> на излагању катастарских општина на граничној линији између Репулике Српске, Федерације Босне и Херцеговине и Брчко Дистрикта БиХ, ради очувања територијалног интегритета Републике Српске.</w:t>
      </w:r>
    </w:p>
    <w:p w:rsidR="00202445" w:rsidRPr="00204530" w:rsidRDefault="00202445" w:rsidP="007F4322">
      <w:pPr>
        <w:pStyle w:val="Num"/>
        <w:ind w:left="0" w:hanging="426"/>
        <w:rPr>
          <w:lang w:val="sr-Latn-BA"/>
        </w:rPr>
      </w:pPr>
      <w:r w:rsidRPr="00204530">
        <w:rPr>
          <w:lang w:val="sr-Cyrl-BA"/>
        </w:rPr>
        <w:t>Потребно је успоставити регистар некретнина Репу</w:t>
      </w:r>
      <w:r w:rsidR="00BD7142">
        <w:rPr>
          <w:lang w:val="sr-Cyrl-BA"/>
        </w:rPr>
        <w:t>блике Српске, градова и општина и на том регистру дати приступ Правобранилаштву Републике Српске,</w:t>
      </w:r>
      <w:r w:rsidRPr="00204530">
        <w:rPr>
          <w:lang w:val="sr-Cyrl-BA"/>
        </w:rPr>
        <w:t xml:space="preserve"> а све у циљу а</w:t>
      </w:r>
      <w:r w:rsidR="00BD7142">
        <w:rPr>
          <w:lang w:val="sr-Cyrl-BA"/>
        </w:rPr>
        <w:t>декватног законског располагања некретнинама.</w:t>
      </w:r>
    </w:p>
    <w:p w:rsidR="0087391A" w:rsidRPr="00204530" w:rsidRDefault="002459EA" w:rsidP="007F4322">
      <w:pPr>
        <w:pStyle w:val="Num"/>
        <w:ind w:left="0" w:hanging="426"/>
        <w:rPr>
          <w:lang w:val="sr-Latn-BA"/>
        </w:rPr>
      </w:pPr>
      <w:r w:rsidRPr="00204530">
        <w:rPr>
          <w:lang w:val="sr-Cyrl-BA"/>
        </w:rPr>
        <w:t xml:space="preserve">Правобранилаштво Републике Српске у </w:t>
      </w:r>
      <w:r w:rsidR="00412C9A" w:rsidRPr="00204530">
        <w:rPr>
          <w:lang w:val="sr-Cyrl-BA"/>
        </w:rPr>
        <w:t>сарадњи са правним субјектом које заступа у извршном поступку</w:t>
      </w:r>
      <w:r w:rsidRPr="00204530">
        <w:rPr>
          <w:lang w:val="sr-Cyrl-BA"/>
        </w:rPr>
        <w:t xml:space="preserve"> </w:t>
      </w:r>
      <w:r w:rsidR="00412C9A" w:rsidRPr="00204530">
        <w:rPr>
          <w:lang w:val="sr-Latn-BA"/>
        </w:rPr>
        <w:t>намирењ</w:t>
      </w:r>
      <w:r w:rsidR="00412C9A" w:rsidRPr="00204530">
        <w:rPr>
          <w:lang w:val="sr-Cyrl-BA"/>
        </w:rPr>
        <w:t>а</w:t>
      </w:r>
      <w:r w:rsidR="0087391A" w:rsidRPr="00204530">
        <w:rPr>
          <w:lang w:val="sr-Latn-BA"/>
        </w:rPr>
        <w:t xml:space="preserve"> Републике Српске до цјелокупног износа преко 28.000.000,00 КМ од дужника Управе за индиректно опорезивање БиХ</w:t>
      </w:r>
      <w:r w:rsidR="00412C9A" w:rsidRPr="00204530">
        <w:rPr>
          <w:lang w:val="sr-Cyrl-BA"/>
        </w:rPr>
        <w:t>, а због неравномјерне расподјеле индиректних пореза</w:t>
      </w:r>
      <w:r w:rsidR="0087391A" w:rsidRPr="00204530">
        <w:rPr>
          <w:lang w:val="sr-Latn-BA"/>
        </w:rPr>
        <w:t xml:space="preserve">, </w:t>
      </w:r>
      <w:r w:rsidR="00412C9A" w:rsidRPr="00204530">
        <w:rPr>
          <w:lang w:val="sr-Cyrl-BA"/>
        </w:rPr>
        <w:t>наставило је да благовремено предузима све правне радње и у 2018.години</w:t>
      </w:r>
      <w:r w:rsidR="00202445" w:rsidRPr="00204530">
        <w:rPr>
          <w:lang w:val="sr-Cyrl-BA"/>
        </w:rPr>
        <w:t>,</w:t>
      </w:r>
      <w:r w:rsidR="00412C9A" w:rsidRPr="00204530">
        <w:rPr>
          <w:lang w:val="sr-Cyrl-BA"/>
        </w:rPr>
        <w:t xml:space="preserve"> у циљу заштите интереса Републике Српске, као и да о том</w:t>
      </w:r>
      <w:r w:rsidR="00202445" w:rsidRPr="00204530">
        <w:rPr>
          <w:lang w:val="sr-Cyrl-BA"/>
        </w:rPr>
        <w:t xml:space="preserve">е обавјештава јавност која је посебно </w:t>
      </w:r>
      <w:r w:rsidR="001B5E50">
        <w:rPr>
          <w:lang w:val="sr-Cyrl-BA"/>
        </w:rPr>
        <w:t>заинтересована за овај поступак, а такође и на поступцима утужења због не</w:t>
      </w:r>
      <w:r w:rsidR="00FA77A7">
        <w:rPr>
          <w:lang w:val="sr-Cyrl-BA"/>
        </w:rPr>
        <w:t>равномјерне расподјеле прихода</w:t>
      </w:r>
      <w:r w:rsidR="001B5E50">
        <w:rPr>
          <w:lang w:val="sr-Cyrl-BA"/>
        </w:rPr>
        <w:t xml:space="preserve"> у којима је оштећена </w:t>
      </w:r>
      <w:r w:rsidR="00FA77A7">
        <w:rPr>
          <w:lang w:val="sr-Cyrl-BA"/>
        </w:rPr>
        <w:t>Реублике Српска за још 34.000.000,00 КМ</w:t>
      </w:r>
      <w:r w:rsidR="001B5E50">
        <w:rPr>
          <w:lang w:val="sr-Cyrl-BA"/>
        </w:rPr>
        <w:t>.</w:t>
      </w:r>
    </w:p>
    <w:p w:rsidR="009C508C" w:rsidRPr="00204530" w:rsidRDefault="009C508C" w:rsidP="007F4322">
      <w:pPr>
        <w:pStyle w:val="Num"/>
        <w:ind w:left="0" w:hanging="426"/>
        <w:rPr>
          <w:lang w:val="sr-Latn-BA"/>
        </w:rPr>
      </w:pPr>
      <w:r w:rsidRPr="00204530">
        <w:rPr>
          <w:lang w:val="sr-Cyrl-BA"/>
        </w:rPr>
        <w:t xml:space="preserve">У складу са </w:t>
      </w:r>
      <w:r w:rsidR="00064F67" w:rsidRPr="00204530">
        <w:rPr>
          <w:lang w:val="sr-Cyrl-BA"/>
        </w:rPr>
        <w:t xml:space="preserve">задатим </w:t>
      </w:r>
      <w:r w:rsidRPr="00204530">
        <w:rPr>
          <w:lang w:val="sr-Cyrl-BA"/>
        </w:rPr>
        <w:t>циљевима</w:t>
      </w:r>
      <w:r w:rsidR="00064F67" w:rsidRPr="00204530">
        <w:rPr>
          <w:lang w:val="sr-Cyrl-BA"/>
        </w:rPr>
        <w:t>, из претходних годишњих извјештаја</w:t>
      </w:r>
      <w:r w:rsidRPr="00204530">
        <w:rPr>
          <w:lang w:val="sr-Cyrl-BA"/>
        </w:rPr>
        <w:t xml:space="preserve"> Правобранилаштво Републике Српске</w:t>
      </w:r>
      <w:r w:rsidR="00064F67" w:rsidRPr="00204530">
        <w:rPr>
          <w:lang w:val="sr-Cyrl-BA"/>
        </w:rPr>
        <w:t xml:space="preserve"> је у 2018.години</w:t>
      </w:r>
      <w:r w:rsidRPr="00204530">
        <w:rPr>
          <w:lang w:val="sr-Cyrl-BA"/>
        </w:rPr>
        <w:t xml:space="preserve"> сопственим залагањима</w:t>
      </w:r>
      <w:r w:rsidR="00064F67" w:rsidRPr="00204530">
        <w:rPr>
          <w:lang w:val="sr-Cyrl-BA"/>
        </w:rPr>
        <w:t xml:space="preserve"> успјело да </w:t>
      </w:r>
      <w:r w:rsidRPr="00204530">
        <w:rPr>
          <w:lang w:val="sr-Cyrl-BA"/>
        </w:rPr>
        <w:t xml:space="preserve"> запосленим</w:t>
      </w:r>
      <w:r w:rsidR="00064F67" w:rsidRPr="00204530">
        <w:rPr>
          <w:lang w:val="sr-Cyrl-BA"/>
        </w:rPr>
        <w:t>а</w:t>
      </w:r>
      <w:r w:rsidRPr="00204530">
        <w:rPr>
          <w:lang w:val="sr-Cyrl-BA"/>
        </w:rPr>
        <w:t xml:space="preserve"> омогући присуство на великом броју семинара и едукација, што је за </w:t>
      </w:r>
      <w:r w:rsidR="001B5E50">
        <w:rPr>
          <w:lang w:val="sr-Cyrl-BA"/>
        </w:rPr>
        <w:t>8</w:t>
      </w:r>
      <w:r w:rsidRPr="00204530">
        <w:rPr>
          <w:lang w:val="sr-Cyrl-BA"/>
        </w:rPr>
        <w:t>0</w:t>
      </w:r>
      <w:r w:rsidR="00064F67" w:rsidRPr="00204530">
        <w:rPr>
          <w:lang w:val="sr-Latn-BA"/>
        </w:rPr>
        <w:t xml:space="preserve"> </w:t>
      </w:r>
      <w:r w:rsidR="00064F67" w:rsidRPr="00204530">
        <w:t>%</w:t>
      </w:r>
      <w:r w:rsidR="00064F67" w:rsidRPr="00204530">
        <w:rPr>
          <w:lang w:val="sr-Cyrl-BA"/>
        </w:rPr>
        <w:t xml:space="preserve"> више у односу на претходне године.</w:t>
      </w:r>
    </w:p>
    <w:p w:rsidR="007F4322" w:rsidRDefault="00306F52" w:rsidP="007F4322">
      <w:pPr>
        <w:pStyle w:val="Num"/>
        <w:ind w:left="0" w:hanging="426"/>
        <w:rPr>
          <w:lang w:val="sr-Latn-BA"/>
        </w:rPr>
      </w:pPr>
      <w:r w:rsidRPr="00204530">
        <w:rPr>
          <w:lang w:val="sr-Cyrl-BA"/>
        </w:rPr>
        <w:t xml:space="preserve">Наставити стварање </w:t>
      </w:r>
      <w:r w:rsidRPr="00204530">
        <w:rPr>
          <w:lang w:val="sr-Latn-BA"/>
        </w:rPr>
        <w:t>услов</w:t>
      </w:r>
      <w:r w:rsidRPr="00204530">
        <w:rPr>
          <w:lang w:val="sr-Cyrl-BA"/>
        </w:rPr>
        <w:t>а</w:t>
      </w:r>
      <w:r w:rsidR="0087391A" w:rsidRPr="00204530">
        <w:rPr>
          <w:lang w:val="sr-Latn-BA"/>
        </w:rPr>
        <w:t xml:space="preserve"> за бољи материјални</w:t>
      </w:r>
      <w:r w:rsidR="001B5E50">
        <w:rPr>
          <w:lang w:val="sr-Cyrl-RS"/>
        </w:rPr>
        <w:t xml:space="preserve"> технички</w:t>
      </w:r>
      <w:r w:rsidR="0087391A" w:rsidRPr="00204530">
        <w:rPr>
          <w:lang w:val="sr-Latn-BA"/>
        </w:rPr>
        <w:t xml:space="preserve"> положај Правобран</w:t>
      </w:r>
      <w:r w:rsidR="001B5E50">
        <w:rPr>
          <w:lang w:val="sr-Latn-BA"/>
        </w:rPr>
        <w:t>илаштва Републике Српске, и то:</w:t>
      </w:r>
    </w:p>
    <w:p w:rsidR="007F4322" w:rsidRDefault="001B5E50" w:rsidP="007F4322">
      <w:pPr>
        <w:pStyle w:val="Num"/>
        <w:numPr>
          <w:ilvl w:val="0"/>
          <w:numId w:val="0"/>
        </w:numPr>
        <w:rPr>
          <w:lang w:val="sr-Latn-BA"/>
        </w:rPr>
      </w:pPr>
      <w:r w:rsidRPr="007F4322">
        <w:rPr>
          <w:lang w:val="sr-Cyrl-BA"/>
        </w:rPr>
        <w:t xml:space="preserve">Изједначити материјални статус носилаца правобранилачке функције са материјалним статусом других </w:t>
      </w:r>
      <w:r w:rsidR="004A056B" w:rsidRPr="007F4322">
        <w:rPr>
          <w:lang w:val="sr-Cyrl-BA"/>
        </w:rPr>
        <w:t>носилаца правосудних послова</w:t>
      </w:r>
      <w:r w:rsidR="0087391A" w:rsidRPr="007F4322">
        <w:rPr>
          <w:lang w:val="sr-Latn-BA"/>
        </w:rPr>
        <w:t xml:space="preserve">. </w:t>
      </w:r>
    </w:p>
    <w:p w:rsidR="007F4322" w:rsidRDefault="0087391A" w:rsidP="007F4322">
      <w:pPr>
        <w:pStyle w:val="Num"/>
        <w:numPr>
          <w:ilvl w:val="0"/>
          <w:numId w:val="0"/>
        </w:numPr>
        <w:rPr>
          <w:lang w:val="sr-Latn-BA"/>
        </w:rPr>
      </w:pPr>
      <w:r w:rsidRPr="00204530">
        <w:rPr>
          <w:lang w:val="sr-Latn-BA"/>
        </w:rPr>
        <w:t>Трајно обезбједити неопход</w:t>
      </w:r>
      <w:r w:rsidR="001B5E50">
        <w:rPr>
          <w:lang w:val="sr-Latn-BA"/>
        </w:rPr>
        <w:t xml:space="preserve">ан канцеларијски простор за </w:t>
      </w:r>
      <w:r w:rsidR="001B5E50">
        <w:rPr>
          <w:lang w:val="sr-Cyrl-RS"/>
        </w:rPr>
        <w:t>одређене ор</w:t>
      </w:r>
      <w:r w:rsidR="004A056B">
        <w:rPr>
          <w:lang w:val="sr-Cyrl-RS"/>
        </w:rPr>
        <w:t>ганизационе јединице</w:t>
      </w:r>
      <w:r w:rsidR="001B5E50">
        <w:rPr>
          <w:lang w:val="sr-Cyrl-RS"/>
        </w:rPr>
        <w:t xml:space="preserve"> </w:t>
      </w:r>
      <w:r w:rsidRPr="00204530">
        <w:rPr>
          <w:lang w:val="sr-Latn-BA"/>
        </w:rPr>
        <w:t>Правобранилаштва</w:t>
      </w:r>
      <w:r w:rsidR="001B5E50">
        <w:rPr>
          <w:lang w:val="sr-Cyrl-RS"/>
        </w:rPr>
        <w:t>, као и потребну канцеларијску, рачунарску и осталу опрему.</w:t>
      </w:r>
    </w:p>
    <w:p w:rsidR="008558AE" w:rsidRPr="007F4322" w:rsidRDefault="0087391A" w:rsidP="007F4322">
      <w:pPr>
        <w:pStyle w:val="Num"/>
        <w:numPr>
          <w:ilvl w:val="0"/>
          <w:numId w:val="0"/>
        </w:numPr>
        <w:rPr>
          <w:lang w:val="sr-Latn-BA"/>
        </w:rPr>
      </w:pPr>
      <w:r w:rsidRPr="00204530">
        <w:rPr>
          <w:lang w:val="sr-Latn-BA"/>
        </w:rPr>
        <w:t>Нaпријед нaведени зaкључци су обaвезујући зa све организационе дијелове Правобранилаштва Републике Српске и предстaвљaју уједно прaвце дјеловaњa у овој и нaредним годинaмa, чију реaлизaцију ће  прaтити Прaвобрaнилaц Републике Српске.</w:t>
      </w:r>
    </w:p>
    <w:p w:rsidR="00A048A0" w:rsidRPr="00204530" w:rsidRDefault="00A048A0" w:rsidP="008F20D2">
      <w:pPr>
        <w:pStyle w:val="Num"/>
        <w:numPr>
          <w:ilvl w:val="0"/>
          <w:numId w:val="0"/>
        </w:numPr>
        <w:ind w:firstLine="720"/>
        <w:rPr>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7"/>
        <w:gridCol w:w="5352"/>
      </w:tblGrid>
      <w:tr w:rsidR="0043454B" w:rsidRPr="00204530" w:rsidTr="0043454B">
        <w:tc>
          <w:tcPr>
            <w:tcW w:w="3085" w:type="dxa"/>
          </w:tcPr>
          <w:p w:rsidR="0043454B" w:rsidRPr="00204530" w:rsidRDefault="0043454B" w:rsidP="0043454B">
            <w:pPr>
              <w:ind w:firstLine="0"/>
              <w:jc w:val="left"/>
              <w:rPr>
                <w:b/>
                <w:lang w:val="sr-Latn-BA"/>
              </w:rPr>
            </w:pPr>
            <w:r w:rsidRPr="00204530">
              <w:rPr>
                <w:b/>
                <w:lang w:val="sr-Latn-BA"/>
              </w:rPr>
              <w:t xml:space="preserve">ПРИЛОГ:                                                 </w:t>
            </w:r>
          </w:p>
        </w:tc>
        <w:tc>
          <w:tcPr>
            <w:tcW w:w="567" w:type="dxa"/>
          </w:tcPr>
          <w:p w:rsidR="0043454B" w:rsidRPr="00204530" w:rsidRDefault="0043454B" w:rsidP="00506189">
            <w:pPr>
              <w:ind w:firstLine="0"/>
              <w:rPr>
                <w:b/>
                <w:lang w:val="sr-Latn-BA"/>
              </w:rPr>
            </w:pPr>
          </w:p>
        </w:tc>
        <w:tc>
          <w:tcPr>
            <w:tcW w:w="5352" w:type="dxa"/>
          </w:tcPr>
          <w:p w:rsidR="0043454B" w:rsidRPr="00204530" w:rsidRDefault="0043454B" w:rsidP="0043454B">
            <w:pPr>
              <w:ind w:firstLine="0"/>
              <w:jc w:val="center"/>
              <w:rPr>
                <w:b/>
                <w:lang w:val="sr-Latn-BA"/>
              </w:rPr>
            </w:pPr>
            <w:r w:rsidRPr="00204530">
              <w:rPr>
                <w:b/>
                <w:lang w:val="sr-Latn-BA"/>
              </w:rPr>
              <w:t>ПРAВОБРAНИЛAЦ РЕПУБЛИКЕ СРПСКЕ</w:t>
            </w:r>
          </w:p>
        </w:tc>
      </w:tr>
      <w:tr w:rsidR="0043454B" w:rsidRPr="00204530" w:rsidTr="0043454B">
        <w:tc>
          <w:tcPr>
            <w:tcW w:w="3085" w:type="dxa"/>
          </w:tcPr>
          <w:p w:rsidR="0043454B" w:rsidRPr="00204530" w:rsidRDefault="0043454B" w:rsidP="0043454B">
            <w:pPr>
              <w:ind w:firstLine="0"/>
              <w:jc w:val="left"/>
              <w:rPr>
                <w:b/>
                <w:lang w:val="sr-Latn-BA"/>
              </w:rPr>
            </w:pPr>
            <w:r w:rsidRPr="00204530">
              <w:rPr>
                <w:b/>
                <w:lang w:val="sr-Latn-BA"/>
              </w:rPr>
              <w:t>-</w:t>
            </w:r>
            <w:r w:rsidRPr="00204530">
              <w:rPr>
                <w:lang w:val="sr-Latn-BA"/>
              </w:rPr>
              <w:t xml:space="preserve">  Тaбеле и дијaгрaми</w:t>
            </w:r>
          </w:p>
        </w:tc>
        <w:tc>
          <w:tcPr>
            <w:tcW w:w="567" w:type="dxa"/>
          </w:tcPr>
          <w:p w:rsidR="0043454B" w:rsidRPr="00204530" w:rsidRDefault="0043454B" w:rsidP="00506189">
            <w:pPr>
              <w:ind w:firstLine="0"/>
              <w:rPr>
                <w:b/>
                <w:lang w:val="sr-Latn-BA"/>
              </w:rPr>
            </w:pPr>
          </w:p>
        </w:tc>
        <w:tc>
          <w:tcPr>
            <w:tcW w:w="5352" w:type="dxa"/>
          </w:tcPr>
          <w:p w:rsidR="0043454B" w:rsidRPr="00204530" w:rsidRDefault="007849E7" w:rsidP="0043454B">
            <w:pPr>
              <w:ind w:firstLine="0"/>
              <w:jc w:val="center"/>
              <w:rPr>
                <w:lang w:val="sr-Latn-BA"/>
              </w:rPr>
            </w:pPr>
            <w:r w:rsidRPr="00204530">
              <w:rPr>
                <w:lang w:val="sr-Latn-BA"/>
              </w:rPr>
              <w:t>Милимир Говедарица</w:t>
            </w:r>
          </w:p>
        </w:tc>
      </w:tr>
    </w:tbl>
    <w:p w:rsidR="00967869" w:rsidRPr="00204530" w:rsidRDefault="00967869" w:rsidP="00506189">
      <w:pPr>
        <w:ind w:firstLine="0"/>
        <w:rPr>
          <w:b/>
          <w:lang w:val="sr-Latn-BA"/>
        </w:rPr>
      </w:pPr>
    </w:p>
    <w:p w:rsidR="00967869" w:rsidRPr="00204530" w:rsidRDefault="00967869" w:rsidP="00506189">
      <w:pPr>
        <w:ind w:firstLine="0"/>
        <w:rPr>
          <w:b/>
          <w:lang w:val="sr-Latn-BA"/>
        </w:rPr>
      </w:pPr>
    </w:p>
    <w:p w:rsidR="00967869" w:rsidRPr="00204530" w:rsidRDefault="00967869" w:rsidP="00506189">
      <w:pPr>
        <w:ind w:firstLine="0"/>
        <w:rPr>
          <w:b/>
          <w:lang w:val="sr-Latn-BA"/>
        </w:rPr>
      </w:pPr>
    </w:p>
    <w:p w:rsidR="002962C4" w:rsidRPr="00204530" w:rsidRDefault="002962C4" w:rsidP="00506189">
      <w:pPr>
        <w:ind w:firstLine="0"/>
        <w:rPr>
          <w:b/>
          <w:lang w:val="sr-Latn-BA"/>
        </w:rPr>
      </w:pPr>
    </w:p>
    <w:sectPr w:rsidR="002962C4" w:rsidRPr="00204530" w:rsidSect="000F4D21">
      <w:footerReference w:type="first" r:id="rId22"/>
      <w:type w:val="continuous"/>
      <w:pgSz w:w="11907" w:h="16839" w:code="9"/>
      <w:pgMar w:top="1276" w:right="1417" w:bottom="1417"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93" w:rsidRDefault="000A3E93" w:rsidP="007D320F">
      <w:r>
        <w:separator/>
      </w:r>
    </w:p>
  </w:endnote>
  <w:endnote w:type="continuationSeparator" w:id="0">
    <w:p w:rsidR="000A3E93" w:rsidRDefault="000A3E93" w:rsidP="007D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ED" w:rsidRDefault="00A338ED">
    <w:pPr>
      <w:pStyle w:val="Footer"/>
      <w:jc w:val="center"/>
    </w:pPr>
  </w:p>
  <w:p w:rsidR="00A338ED" w:rsidRDefault="00A338ED" w:rsidP="000F4D21">
    <w:pPr>
      <w:pStyle w:val="Footer"/>
      <w:tabs>
        <w:tab w:val="clear" w:pos="4680"/>
        <w:tab w:val="clear" w:pos="9360"/>
        <w:tab w:val="left"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18064"/>
      <w:docPartObj>
        <w:docPartGallery w:val="Page Numbers (Bottom of Page)"/>
        <w:docPartUnique/>
      </w:docPartObj>
    </w:sdtPr>
    <w:sdtEndPr>
      <w:rPr>
        <w:noProof/>
      </w:rPr>
    </w:sdtEndPr>
    <w:sdtContent>
      <w:p w:rsidR="00A338ED" w:rsidRDefault="00A338ED">
        <w:pPr>
          <w:pStyle w:val="Footer"/>
          <w:jc w:val="center"/>
        </w:pPr>
        <w:r>
          <w:fldChar w:fldCharType="begin"/>
        </w:r>
        <w:r>
          <w:instrText xml:space="preserve"> PAGE   \* MERGEFORMAT </w:instrText>
        </w:r>
        <w:r>
          <w:fldChar w:fldCharType="separate"/>
        </w:r>
        <w:r w:rsidR="00313CF7">
          <w:rPr>
            <w:noProof/>
          </w:rPr>
          <w:t>84</w:t>
        </w:r>
        <w:r>
          <w:rPr>
            <w:noProof/>
          </w:rPr>
          <w:fldChar w:fldCharType="end"/>
        </w:r>
      </w:p>
    </w:sdtContent>
  </w:sdt>
  <w:p w:rsidR="00A338ED" w:rsidRDefault="00A338ED" w:rsidP="000F4D21">
    <w:pPr>
      <w:pStyle w:val="Footer"/>
      <w:tabs>
        <w:tab w:val="clear" w:pos="4680"/>
        <w:tab w:val="clear" w:pos="9360"/>
        <w:tab w:val="left"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65581"/>
      <w:docPartObj>
        <w:docPartGallery w:val="Page Numbers (Bottom of Page)"/>
        <w:docPartUnique/>
      </w:docPartObj>
    </w:sdtPr>
    <w:sdtEndPr>
      <w:rPr>
        <w:noProof/>
      </w:rPr>
    </w:sdtEndPr>
    <w:sdtContent>
      <w:p w:rsidR="00A338ED" w:rsidRDefault="00A338ED">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A338ED" w:rsidRDefault="00A338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91323"/>
      <w:docPartObj>
        <w:docPartGallery w:val="Page Numbers (Bottom of Page)"/>
        <w:docPartUnique/>
      </w:docPartObj>
    </w:sdtPr>
    <w:sdtEndPr>
      <w:rPr>
        <w:noProof/>
      </w:rPr>
    </w:sdtEndPr>
    <w:sdtContent>
      <w:p w:rsidR="00A338ED" w:rsidRDefault="00A338E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38ED" w:rsidRDefault="00A3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93" w:rsidRDefault="000A3E93" w:rsidP="007D320F">
      <w:r>
        <w:separator/>
      </w:r>
    </w:p>
  </w:footnote>
  <w:footnote w:type="continuationSeparator" w:id="0">
    <w:p w:rsidR="000A3E93" w:rsidRDefault="000A3E93" w:rsidP="007D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ED" w:rsidRDefault="00A33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CA67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9"/>
    <w:lvl w:ilvl="0">
      <w:start w:val="1"/>
      <w:numFmt w:val="decimal"/>
      <w:lvlText w:val="%1."/>
      <w:lvlJc w:val="left"/>
      <w:pPr>
        <w:tabs>
          <w:tab w:val="num" w:pos="720"/>
        </w:tabs>
        <w:ind w:left="720" w:hanging="360"/>
      </w:pPr>
    </w:lvl>
  </w:abstractNum>
  <w:abstractNum w:abstractNumId="2">
    <w:nsid w:val="03A20655"/>
    <w:multiLevelType w:val="hybridMultilevel"/>
    <w:tmpl w:val="474A55AA"/>
    <w:lvl w:ilvl="0" w:tplc="4E1AD594">
      <w:start w:val="1"/>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6122031"/>
    <w:multiLevelType w:val="hybridMultilevel"/>
    <w:tmpl w:val="50EA8C04"/>
    <w:lvl w:ilvl="0" w:tplc="F2D433EA">
      <w:start w:val="48"/>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078F2D17"/>
    <w:multiLevelType w:val="hybridMultilevel"/>
    <w:tmpl w:val="1E9CB2D8"/>
    <w:lvl w:ilvl="0" w:tplc="141A000B">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5">
    <w:nsid w:val="0A051BDA"/>
    <w:multiLevelType w:val="multilevel"/>
    <w:tmpl w:val="986029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B155C43"/>
    <w:multiLevelType w:val="multilevel"/>
    <w:tmpl w:val="680E430C"/>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E41026D"/>
    <w:multiLevelType w:val="hybridMultilevel"/>
    <w:tmpl w:val="5E9E7084"/>
    <w:lvl w:ilvl="0" w:tplc="7F2C2664">
      <w:start w:val="43"/>
      <w:numFmt w:val="decimal"/>
      <w:lvlText w:val="%1."/>
      <w:lvlJc w:val="lef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1855797"/>
    <w:multiLevelType w:val="hybridMultilevel"/>
    <w:tmpl w:val="EA0C7136"/>
    <w:lvl w:ilvl="0" w:tplc="47C23E16">
      <w:start w:val="27"/>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27534D6"/>
    <w:multiLevelType w:val="hybridMultilevel"/>
    <w:tmpl w:val="2ED63C28"/>
    <w:lvl w:ilvl="0" w:tplc="4FF617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5708C4"/>
    <w:multiLevelType w:val="hybridMultilevel"/>
    <w:tmpl w:val="B20C2BBA"/>
    <w:lvl w:ilvl="0" w:tplc="DF66DD48">
      <w:start w:val="1"/>
      <w:numFmt w:val="decimal"/>
      <w:pStyle w:val="Numeracija"/>
      <w:lvlText w:val="%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5811DD8"/>
    <w:multiLevelType w:val="hybridMultilevel"/>
    <w:tmpl w:val="28303E60"/>
    <w:lvl w:ilvl="0" w:tplc="7F6A9058">
      <w:start w:val="39"/>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1A7F2081"/>
    <w:multiLevelType w:val="hybridMultilevel"/>
    <w:tmpl w:val="4A6C7F30"/>
    <w:lvl w:ilvl="0" w:tplc="87AE8CF6">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BC878FD"/>
    <w:multiLevelType w:val="hybridMultilevel"/>
    <w:tmpl w:val="7610BC88"/>
    <w:lvl w:ilvl="0" w:tplc="0E4CC66A">
      <w:start w:val="1"/>
      <w:numFmt w:val="decimal"/>
      <w:pStyle w:val="Num"/>
      <w:lvlText w:val="%1."/>
      <w:lvlJc w:val="left"/>
      <w:pPr>
        <w:ind w:left="900" w:hanging="360"/>
      </w:pPr>
      <w:rPr>
        <w:b w:val="0"/>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CAB7EF3"/>
    <w:multiLevelType w:val="hybridMultilevel"/>
    <w:tmpl w:val="BCA6A974"/>
    <w:lvl w:ilvl="0" w:tplc="129661A4">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C1E"/>
    <w:multiLevelType w:val="hybridMultilevel"/>
    <w:tmpl w:val="A12A7816"/>
    <w:lvl w:ilvl="0" w:tplc="03145A9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205E6889"/>
    <w:multiLevelType w:val="hybridMultilevel"/>
    <w:tmpl w:val="0EB0B2FC"/>
    <w:lvl w:ilvl="0" w:tplc="141A000B">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7">
    <w:nsid w:val="207C73FC"/>
    <w:multiLevelType w:val="hybridMultilevel"/>
    <w:tmpl w:val="AAE225B2"/>
    <w:lvl w:ilvl="0" w:tplc="879601D2">
      <w:start w:val="4"/>
      <w:numFmt w:val="upperRoman"/>
      <w:lvlText w:val="%1."/>
      <w:lvlJc w:val="righ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22485C37"/>
    <w:multiLevelType w:val="hybridMultilevel"/>
    <w:tmpl w:val="D42C2E7C"/>
    <w:lvl w:ilvl="0" w:tplc="141A000B">
      <w:start w:val="1"/>
      <w:numFmt w:val="bullet"/>
      <w:lvlText w:val=""/>
      <w:lvlJc w:val="left"/>
      <w:pPr>
        <w:ind w:left="1440" w:hanging="360"/>
      </w:pPr>
      <w:rPr>
        <w:rFonts w:ascii="Wingdings" w:hAnsi="Wingding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9">
    <w:nsid w:val="24353E50"/>
    <w:multiLevelType w:val="multilevel"/>
    <w:tmpl w:val="66F66086"/>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DB94E8C"/>
    <w:multiLevelType w:val="hybridMultilevel"/>
    <w:tmpl w:val="52D2B1D8"/>
    <w:lvl w:ilvl="0" w:tplc="B15EF0B4">
      <w:start w:val="1"/>
      <w:numFmt w:val="upperRoman"/>
      <w:lvlText w:val="%1."/>
      <w:lvlJc w:val="right"/>
      <w:pPr>
        <w:ind w:left="1356" w:hanging="360"/>
      </w:pPr>
    </w:lvl>
    <w:lvl w:ilvl="1" w:tplc="5E185732">
      <w:start w:val="1"/>
      <w:numFmt w:val="decimal"/>
      <w:lvlText w:val="%2)"/>
      <w:lvlJc w:val="left"/>
      <w:pPr>
        <w:ind w:left="3156" w:hanging="1440"/>
      </w:pPr>
      <w:rPr>
        <w:rFonts w:hint="default"/>
      </w:rPr>
    </w:lvl>
    <w:lvl w:ilvl="2" w:tplc="141A001B" w:tentative="1">
      <w:start w:val="1"/>
      <w:numFmt w:val="lowerRoman"/>
      <w:lvlText w:val="%3."/>
      <w:lvlJc w:val="right"/>
      <w:pPr>
        <w:ind w:left="2796" w:hanging="180"/>
      </w:pPr>
    </w:lvl>
    <w:lvl w:ilvl="3" w:tplc="141A000F" w:tentative="1">
      <w:start w:val="1"/>
      <w:numFmt w:val="decimal"/>
      <w:lvlText w:val="%4."/>
      <w:lvlJc w:val="left"/>
      <w:pPr>
        <w:ind w:left="3516" w:hanging="360"/>
      </w:pPr>
    </w:lvl>
    <w:lvl w:ilvl="4" w:tplc="141A0019" w:tentative="1">
      <w:start w:val="1"/>
      <w:numFmt w:val="lowerLetter"/>
      <w:lvlText w:val="%5."/>
      <w:lvlJc w:val="left"/>
      <w:pPr>
        <w:ind w:left="4236" w:hanging="360"/>
      </w:pPr>
    </w:lvl>
    <w:lvl w:ilvl="5" w:tplc="141A001B" w:tentative="1">
      <w:start w:val="1"/>
      <w:numFmt w:val="lowerRoman"/>
      <w:lvlText w:val="%6."/>
      <w:lvlJc w:val="right"/>
      <w:pPr>
        <w:ind w:left="4956" w:hanging="180"/>
      </w:pPr>
    </w:lvl>
    <w:lvl w:ilvl="6" w:tplc="141A000F" w:tentative="1">
      <w:start w:val="1"/>
      <w:numFmt w:val="decimal"/>
      <w:lvlText w:val="%7."/>
      <w:lvlJc w:val="left"/>
      <w:pPr>
        <w:ind w:left="5676" w:hanging="360"/>
      </w:pPr>
    </w:lvl>
    <w:lvl w:ilvl="7" w:tplc="141A0019" w:tentative="1">
      <w:start w:val="1"/>
      <w:numFmt w:val="lowerLetter"/>
      <w:lvlText w:val="%8."/>
      <w:lvlJc w:val="left"/>
      <w:pPr>
        <w:ind w:left="6396" w:hanging="360"/>
      </w:pPr>
    </w:lvl>
    <w:lvl w:ilvl="8" w:tplc="141A001B" w:tentative="1">
      <w:start w:val="1"/>
      <w:numFmt w:val="lowerRoman"/>
      <w:lvlText w:val="%9."/>
      <w:lvlJc w:val="right"/>
      <w:pPr>
        <w:ind w:left="7116" w:hanging="180"/>
      </w:pPr>
    </w:lvl>
  </w:abstractNum>
  <w:abstractNum w:abstractNumId="21">
    <w:nsid w:val="30724649"/>
    <w:multiLevelType w:val="hybridMultilevel"/>
    <w:tmpl w:val="4658E982"/>
    <w:lvl w:ilvl="0" w:tplc="141A0011">
      <w:start w:val="1"/>
      <w:numFmt w:val="decimal"/>
      <w:lvlText w:val="%1)"/>
      <w:lvlJc w:val="left"/>
      <w:pPr>
        <w:ind w:left="1287" w:hanging="360"/>
      </w:pPr>
    </w:lvl>
    <w:lvl w:ilvl="1" w:tplc="141A0019" w:tentative="1">
      <w:start w:val="1"/>
      <w:numFmt w:val="lowerLetter"/>
      <w:lvlText w:val="%2."/>
      <w:lvlJc w:val="left"/>
      <w:pPr>
        <w:ind w:left="2007" w:hanging="360"/>
      </w:pPr>
    </w:lvl>
    <w:lvl w:ilvl="2" w:tplc="141A001B" w:tentative="1">
      <w:start w:val="1"/>
      <w:numFmt w:val="lowerRoman"/>
      <w:lvlText w:val="%3."/>
      <w:lvlJc w:val="right"/>
      <w:pPr>
        <w:ind w:left="2727" w:hanging="180"/>
      </w:p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22">
    <w:nsid w:val="330B787D"/>
    <w:multiLevelType w:val="hybridMultilevel"/>
    <w:tmpl w:val="55F4E6D0"/>
    <w:lvl w:ilvl="0" w:tplc="CF44E7B4">
      <w:start w:val="38"/>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3683043A"/>
    <w:multiLevelType w:val="hybridMultilevel"/>
    <w:tmpl w:val="C9847788"/>
    <w:lvl w:ilvl="0" w:tplc="408E164A">
      <w:start w:val="42"/>
      <w:numFmt w:val="decimal"/>
      <w:lvlText w:val="%1."/>
      <w:lvlJc w:val="lef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36F754D0"/>
    <w:multiLevelType w:val="hybridMultilevel"/>
    <w:tmpl w:val="D91CB14E"/>
    <w:lvl w:ilvl="0" w:tplc="19F4ED90">
      <w:start w:val="2"/>
      <w:numFmt w:val="upperRoman"/>
      <w:lvlText w:val="%1."/>
      <w:lvlJc w:val="righ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37410A5D"/>
    <w:multiLevelType w:val="hybridMultilevel"/>
    <w:tmpl w:val="A9362FF0"/>
    <w:lvl w:ilvl="0" w:tplc="90FA437C">
      <w:start w:val="8"/>
      <w:numFmt w:val="upperRoman"/>
      <w:lvlText w:val="%1."/>
      <w:lvlJc w:val="right"/>
      <w:pPr>
        <w:ind w:left="1356"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395B0E54"/>
    <w:multiLevelType w:val="hybridMultilevel"/>
    <w:tmpl w:val="55EC92D4"/>
    <w:lvl w:ilvl="0" w:tplc="B15EF0B4">
      <w:start w:val="1"/>
      <w:numFmt w:val="upperRoman"/>
      <w:lvlText w:val="%1."/>
      <w:lvlJc w:val="right"/>
      <w:pPr>
        <w:ind w:left="1356" w:hanging="360"/>
      </w:pPr>
    </w:lvl>
    <w:lvl w:ilvl="1" w:tplc="5E185732">
      <w:start w:val="1"/>
      <w:numFmt w:val="decimal"/>
      <w:lvlText w:val="%2)"/>
      <w:lvlJc w:val="left"/>
      <w:pPr>
        <w:ind w:left="3156" w:hanging="1440"/>
      </w:pPr>
      <w:rPr>
        <w:rFonts w:hint="default"/>
      </w:rPr>
    </w:lvl>
    <w:lvl w:ilvl="2" w:tplc="141A001B" w:tentative="1">
      <w:start w:val="1"/>
      <w:numFmt w:val="lowerRoman"/>
      <w:lvlText w:val="%3."/>
      <w:lvlJc w:val="right"/>
      <w:pPr>
        <w:ind w:left="2796" w:hanging="180"/>
      </w:pPr>
    </w:lvl>
    <w:lvl w:ilvl="3" w:tplc="141A000F" w:tentative="1">
      <w:start w:val="1"/>
      <w:numFmt w:val="decimal"/>
      <w:lvlText w:val="%4."/>
      <w:lvlJc w:val="left"/>
      <w:pPr>
        <w:ind w:left="3516" w:hanging="360"/>
      </w:pPr>
    </w:lvl>
    <w:lvl w:ilvl="4" w:tplc="141A0019" w:tentative="1">
      <w:start w:val="1"/>
      <w:numFmt w:val="lowerLetter"/>
      <w:lvlText w:val="%5."/>
      <w:lvlJc w:val="left"/>
      <w:pPr>
        <w:ind w:left="4236" w:hanging="360"/>
      </w:pPr>
    </w:lvl>
    <w:lvl w:ilvl="5" w:tplc="141A001B" w:tentative="1">
      <w:start w:val="1"/>
      <w:numFmt w:val="lowerRoman"/>
      <w:lvlText w:val="%6."/>
      <w:lvlJc w:val="right"/>
      <w:pPr>
        <w:ind w:left="4956" w:hanging="180"/>
      </w:pPr>
    </w:lvl>
    <w:lvl w:ilvl="6" w:tplc="141A000F" w:tentative="1">
      <w:start w:val="1"/>
      <w:numFmt w:val="decimal"/>
      <w:lvlText w:val="%7."/>
      <w:lvlJc w:val="left"/>
      <w:pPr>
        <w:ind w:left="5676" w:hanging="360"/>
      </w:pPr>
    </w:lvl>
    <w:lvl w:ilvl="7" w:tplc="141A0019" w:tentative="1">
      <w:start w:val="1"/>
      <w:numFmt w:val="lowerLetter"/>
      <w:lvlText w:val="%8."/>
      <w:lvlJc w:val="left"/>
      <w:pPr>
        <w:ind w:left="6396" w:hanging="360"/>
      </w:pPr>
    </w:lvl>
    <w:lvl w:ilvl="8" w:tplc="141A001B" w:tentative="1">
      <w:start w:val="1"/>
      <w:numFmt w:val="lowerRoman"/>
      <w:lvlText w:val="%9."/>
      <w:lvlJc w:val="right"/>
      <w:pPr>
        <w:ind w:left="7116" w:hanging="180"/>
      </w:pPr>
    </w:lvl>
  </w:abstractNum>
  <w:abstractNum w:abstractNumId="27">
    <w:nsid w:val="3C430F48"/>
    <w:multiLevelType w:val="hybridMultilevel"/>
    <w:tmpl w:val="60C4BD78"/>
    <w:lvl w:ilvl="0" w:tplc="2356E0CE">
      <w:start w:val="1"/>
      <w:numFmt w:val="bullet"/>
      <w:pStyle w:val="NormalWeb"/>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783248"/>
    <w:multiLevelType w:val="multilevel"/>
    <w:tmpl w:val="18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44E72263"/>
    <w:multiLevelType w:val="hybridMultilevel"/>
    <w:tmpl w:val="AD82FB60"/>
    <w:lvl w:ilvl="0" w:tplc="021E99B0">
      <w:start w:val="3"/>
      <w:numFmt w:val="upperRoman"/>
      <w:lvlText w:val="%1."/>
      <w:lvlJc w:val="righ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497C4DB0"/>
    <w:multiLevelType w:val="hybridMultilevel"/>
    <w:tmpl w:val="25BE3012"/>
    <w:lvl w:ilvl="0" w:tplc="F6C815B8">
      <w:start w:val="7"/>
      <w:numFmt w:val="decimal"/>
      <w:lvlText w:val="%1."/>
      <w:lvlJc w:val="left"/>
      <w:pPr>
        <w:ind w:left="1356" w:hanging="360"/>
      </w:pPr>
      <w:rPr>
        <w:rFonts w:hint="default"/>
        <w:b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52E73AF6"/>
    <w:multiLevelType w:val="hybridMultilevel"/>
    <w:tmpl w:val="3A568980"/>
    <w:lvl w:ilvl="0" w:tplc="141A000B">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53AE70F3"/>
    <w:multiLevelType w:val="hybridMultilevel"/>
    <w:tmpl w:val="B1B03C0A"/>
    <w:lvl w:ilvl="0" w:tplc="38EAEF0E">
      <w:start w:val="34"/>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556F3AE8"/>
    <w:multiLevelType w:val="hybridMultilevel"/>
    <w:tmpl w:val="0850527C"/>
    <w:lvl w:ilvl="0" w:tplc="E916A392">
      <w:start w:val="33"/>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5BB861EE"/>
    <w:multiLevelType w:val="hybridMultilevel"/>
    <w:tmpl w:val="5CD24882"/>
    <w:lvl w:ilvl="0" w:tplc="FC38BACC">
      <w:start w:val="5"/>
      <w:numFmt w:val="upperRoman"/>
      <w:lvlText w:val="%1."/>
      <w:lvlJc w:val="right"/>
      <w:pPr>
        <w:ind w:left="135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5C4F07F7"/>
    <w:multiLevelType w:val="hybridMultilevel"/>
    <w:tmpl w:val="6C62891E"/>
    <w:lvl w:ilvl="0" w:tplc="87AE8CF6">
      <w:numFmt w:val="bullet"/>
      <w:lvlText w:val="-"/>
      <w:lvlJc w:val="left"/>
      <w:pPr>
        <w:ind w:left="720" w:hanging="360"/>
      </w:pPr>
      <w:rPr>
        <w:rFonts w:ascii="Calibri" w:eastAsia="Times New Roman"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nsid w:val="61AD065F"/>
    <w:multiLevelType w:val="hybridMultilevel"/>
    <w:tmpl w:val="4B66E53C"/>
    <w:lvl w:ilvl="0" w:tplc="845C3E3A">
      <w:start w:val="47"/>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nsid w:val="62424C63"/>
    <w:multiLevelType w:val="hybridMultilevel"/>
    <w:tmpl w:val="92228A4A"/>
    <w:lvl w:ilvl="0" w:tplc="D5F0D4AE">
      <w:start w:val="7"/>
      <w:numFmt w:val="upperRoman"/>
      <w:lvlText w:val="%1."/>
      <w:lvlJc w:val="right"/>
      <w:pPr>
        <w:ind w:left="1356"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nsid w:val="6746309E"/>
    <w:multiLevelType w:val="hybridMultilevel"/>
    <w:tmpl w:val="580E991E"/>
    <w:lvl w:ilvl="0" w:tplc="87AE8CF6">
      <w:numFmt w:val="bullet"/>
      <w:lvlText w:val="-"/>
      <w:lvlJc w:val="left"/>
      <w:pPr>
        <w:ind w:left="720" w:hanging="360"/>
      </w:pPr>
      <w:rPr>
        <w:rFonts w:ascii="Calibri" w:eastAsia="Times New Roman"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9">
    <w:nsid w:val="6892685A"/>
    <w:multiLevelType w:val="hybridMultilevel"/>
    <w:tmpl w:val="EF3EDF34"/>
    <w:lvl w:ilvl="0" w:tplc="5C70CA00">
      <w:start w:val="1"/>
      <w:numFmt w:val="bullet"/>
      <w:pStyle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8E01BD3"/>
    <w:multiLevelType w:val="hybridMultilevel"/>
    <w:tmpl w:val="47ACE49A"/>
    <w:lvl w:ilvl="0" w:tplc="141A0011">
      <w:start w:val="1"/>
      <w:numFmt w:val="decimal"/>
      <w:lvlText w:val="%1)"/>
      <w:lvlJc w:val="left"/>
      <w:pPr>
        <w:ind w:left="1287" w:hanging="360"/>
      </w:pPr>
    </w:lvl>
    <w:lvl w:ilvl="1" w:tplc="141A0019" w:tentative="1">
      <w:start w:val="1"/>
      <w:numFmt w:val="lowerLetter"/>
      <w:lvlText w:val="%2."/>
      <w:lvlJc w:val="left"/>
      <w:pPr>
        <w:ind w:left="2007" w:hanging="360"/>
      </w:pPr>
    </w:lvl>
    <w:lvl w:ilvl="2" w:tplc="141A001B" w:tentative="1">
      <w:start w:val="1"/>
      <w:numFmt w:val="lowerRoman"/>
      <w:lvlText w:val="%3."/>
      <w:lvlJc w:val="right"/>
      <w:pPr>
        <w:ind w:left="2727" w:hanging="180"/>
      </w:p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41">
    <w:nsid w:val="6C2B7E8E"/>
    <w:multiLevelType w:val="hybridMultilevel"/>
    <w:tmpl w:val="E77867E6"/>
    <w:lvl w:ilvl="0" w:tplc="E3D2AB7A">
      <w:start w:val="6"/>
      <w:numFmt w:val="upperRoman"/>
      <w:lvlText w:val="%1."/>
      <w:lvlJc w:val="right"/>
      <w:pPr>
        <w:ind w:left="1356"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nsid w:val="6DD26024"/>
    <w:multiLevelType w:val="hybridMultilevel"/>
    <w:tmpl w:val="177EB2DC"/>
    <w:lvl w:ilvl="0" w:tplc="141A0011">
      <w:start w:val="1"/>
      <w:numFmt w:val="decimal"/>
      <w:lvlText w:val="%1)"/>
      <w:lvlJc w:val="left"/>
      <w:pPr>
        <w:ind w:left="1287" w:hanging="360"/>
      </w:pPr>
    </w:lvl>
    <w:lvl w:ilvl="1" w:tplc="141A0011">
      <w:start w:val="1"/>
      <w:numFmt w:val="decimal"/>
      <w:lvlText w:val="%2)"/>
      <w:lvlJc w:val="left"/>
      <w:pPr>
        <w:ind w:left="2007" w:hanging="360"/>
      </w:pPr>
    </w:lvl>
    <w:lvl w:ilvl="2" w:tplc="3D6E12AE">
      <w:start w:val="2"/>
      <w:numFmt w:val="decimal"/>
      <w:lvlText w:val="%3."/>
      <w:lvlJc w:val="left"/>
      <w:pPr>
        <w:ind w:left="2907" w:hanging="360"/>
      </w:pPr>
      <w:rPr>
        <w:rFonts w:hint="default"/>
      </w:r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43">
    <w:nsid w:val="72F45DD2"/>
    <w:multiLevelType w:val="multilevel"/>
    <w:tmpl w:val="1D7A210E"/>
    <w:lvl w:ilvl="0">
      <w:start w:val="1"/>
      <w:numFmt w:val="upperRoman"/>
      <w:lvlText w:val="%1."/>
      <w:lvlJc w:val="right"/>
      <w:pPr>
        <w:ind w:left="1440" w:hanging="360"/>
      </w:pPr>
      <w:rPr>
        <w:b w:val="0"/>
        <w:color w:val="000000" w:themeColor="text1"/>
      </w:r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764A45DC"/>
    <w:multiLevelType w:val="multilevel"/>
    <w:tmpl w:val="18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C843728"/>
    <w:multiLevelType w:val="hybridMultilevel"/>
    <w:tmpl w:val="72A6DE70"/>
    <w:lvl w:ilvl="0" w:tplc="C1B0130C">
      <w:start w:val="26"/>
      <w:numFmt w:val="decimal"/>
      <w:lvlText w:val="%1."/>
      <w:lvlJc w:val="left"/>
      <w:pPr>
        <w:ind w:left="1356"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7"/>
  </w:num>
  <w:num w:numId="2">
    <w:abstractNumId w:val="14"/>
  </w:num>
  <w:num w:numId="3">
    <w:abstractNumId w:val="0"/>
  </w:num>
  <w:num w:numId="4">
    <w:abstractNumId w:val="10"/>
  </w:num>
  <w:num w:numId="5">
    <w:abstractNumId w:val="13"/>
  </w:num>
  <w:num w:numId="6">
    <w:abstractNumId w:val="39"/>
  </w:num>
  <w:num w:numId="7">
    <w:abstractNumId w:val="38"/>
  </w:num>
  <w:num w:numId="8">
    <w:abstractNumId w:val="5"/>
  </w:num>
  <w:num w:numId="9">
    <w:abstractNumId w:val="44"/>
  </w:num>
  <w:num w:numId="10">
    <w:abstractNumId w:val="28"/>
  </w:num>
  <w:num w:numId="11">
    <w:abstractNumId w:val="19"/>
  </w:num>
  <w:num w:numId="12">
    <w:abstractNumId w:val="15"/>
  </w:num>
  <w:num w:numId="13">
    <w:abstractNumId w:val="9"/>
  </w:num>
  <w:num w:numId="14">
    <w:abstractNumId w:val="4"/>
  </w:num>
  <w:num w:numId="15">
    <w:abstractNumId w:val="18"/>
  </w:num>
  <w:num w:numId="16">
    <w:abstractNumId w:val="20"/>
  </w:num>
  <w:num w:numId="17">
    <w:abstractNumId w:val="21"/>
  </w:num>
  <w:num w:numId="18">
    <w:abstractNumId w:val="40"/>
  </w:num>
  <w:num w:numId="19">
    <w:abstractNumId w:val="42"/>
  </w:num>
  <w:num w:numId="20">
    <w:abstractNumId w:val="43"/>
  </w:num>
  <w:num w:numId="21">
    <w:abstractNumId w:val="24"/>
  </w:num>
  <w:num w:numId="22">
    <w:abstractNumId w:val="25"/>
  </w:num>
  <w:num w:numId="23">
    <w:abstractNumId w:val="6"/>
  </w:num>
  <w:num w:numId="24">
    <w:abstractNumId w:val="16"/>
  </w:num>
  <w:num w:numId="25">
    <w:abstractNumId w:val="31"/>
  </w:num>
  <w:num w:numId="26">
    <w:abstractNumId w:val="12"/>
  </w:num>
  <w:num w:numId="27">
    <w:abstractNumId w:val="26"/>
  </w:num>
  <w:num w:numId="28">
    <w:abstractNumId w:val="2"/>
  </w:num>
  <w:num w:numId="29">
    <w:abstractNumId w:val="30"/>
  </w:num>
  <w:num w:numId="30">
    <w:abstractNumId w:val="29"/>
  </w:num>
  <w:num w:numId="31">
    <w:abstractNumId w:val="17"/>
  </w:num>
  <w:num w:numId="32">
    <w:abstractNumId w:val="8"/>
  </w:num>
  <w:num w:numId="33">
    <w:abstractNumId w:val="34"/>
  </w:num>
  <w:num w:numId="34">
    <w:abstractNumId w:val="32"/>
  </w:num>
  <w:num w:numId="35">
    <w:abstractNumId w:val="11"/>
  </w:num>
  <w:num w:numId="36">
    <w:abstractNumId w:val="41"/>
  </w:num>
  <w:num w:numId="37">
    <w:abstractNumId w:val="7"/>
  </w:num>
  <w:num w:numId="38">
    <w:abstractNumId w:val="37"/>
  </w:num>
  <w:num w:numId="39">
    <w:abstractNumId w:val="3"/>
  </w:num>
  <w:num w:numId="40">
    <w:abstractNumId w:val="45"/>
  </w:num>
  <w:num w:numId="41">
    <w:abstractNumId w:val="33"/>
  </w:num>
  <w:num w:numId="42">
    <w:abstractNumId w:val="22"/>
  </w:num>
  <w:num w:numId="43">
    <w:abstractNumId w:val="23"/>
  </w:num>
  <w:num w:numId="44">
    <w:abstractNumId w:val="36"/>
  </w:num>
  <w:num w:numId="45">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26"/>
    <w:rsid w:val="000002E9"/>
    <w:rsid w:val="000009D2"/>
    <w:rsid w:val="00000C6E"/>
    <w:rsid w:val="00000E53"/>
    <w:rsid w:val="00001069"/>
    <w:rsid w:val="00001531"/>
    <w:rsid w:val="000015D0"/>
    <w:rsid w:val="00001627"/>
    <w:rsid w:val="0000189E"/>
    <w:rsid w:val="0000195D"/>
    <w:rsid w:val="00001D61"/>
    <w:rsid w:val="00002B2B"/>
    <w:rsid w:val="00002C8B"/>
    <w:rsid w:val="000032FB"/>
    <w:rsid w:val="00003361"/>
    <w:rsid w:val="00003695"/>
    <w:rsid w:val="00004156"/>
    <w:rsid w:val="00004BBE"/>
    <w:rsid w:val="00004D7A"/>
    <w:rsid w:val="00004F3D"/>
    <w:rsid w:val="0000503D"/>
    <w:rsid w:val="000053A1"/>
    <w:rsid w:val="00005555"/>
    <w:rsid w:val="000056AC"/>
    <w:rsid w:val="0000573D"/>
    <w:rsid w:val="000058F0"/>
    <w:rsid w:val="000065AF"/>
    <w:rsid w:val="0000675F"/>
    <w:rsid w:val="00006AFA"/>
    <w:rsid w:val="00006CCE"/>
    <w:rsid w:val="000106E6"/>
    <w:rsid w:val="000118FE"/>
    <w:rsid w:val="00012117"/>
    <w:rsid w:val="000122C8"/>
    <w:rsid w:val="00012300"/>
    <w:rsid w:val="0001232E"/>
    <w:rsid w:val="00012635"/>
    <w:rsid w:val="00012786"/>
    <w:rsid w:val="00012791"/>
    <w:rsid w:val="00012DA9"/>
    <w:rsid w:val="00012DE5"/>
    <w:rsid w:val="00013363"/>
    <w:rsid w:val="00013633"/>
    <w:rsid w:val="000138B5"/>
    <w:rsid w:val="00013C8B"/>
    <w:rsid w:val="00013F5C"/>
    <w:rsid w:val="00013FA1"/>
    <w:rsid w:val="00014099"/>
    <w:rsid w:val="0001455D"/>
    <w:rsid w:val="000148C4"/>
    <w:rsid w:val="00014A94"/>
    <w:rsid w:val="00014B40"/>
    <w:rsid w:val="00015578"/>
    <w:rsid w:val="00015B2A"/>
    <w:rsid w:val="00015D47"/>
    <w:rsid w:val="00015F4B"/>
    <w:rsid w:val="0001616D"/>
    <w:rsid w:val="00016171"/>
    <w:rsid w:val="000161A3"/>
    <w:rsid w:val="000169C8"/>
    <w:rsid w:val="000177DC"/>
    <w:rsid w:val="0001782B"/>
    <w:rsid w:val="000179CF"/>
    <w:rsid w:val="00020069"/>
    <w:rsid w:val="0002029E"/>
    <w:rsid w:val="000202CA"/>
    <w:rsid w:val="000208B6"/>
    <w:rsid w:val="00020B6D"/>
    <w:rsid w:val="00020CAA"/>
    <w:rsid w:val="00020D77"/>
    <w:rsid w:val="00020FFA"/>
    <w:rsid w:val="000217AE"/>
    <w:rsid w:val="00021872"/>
    <w:rsid w:val="00021981"/>
    <w:rsid w:val="00021984"/>
    <w:rsid w:val="00021E16"/>
    <w:rsid w:val="00021F64"/>
    <w:rsid w:val="00022A29"/>
    <w:rsid w:val="00022C66"/>
    <w:rsid w:val="0002303B"/>
    <w:rsid w:val="00023F6F"/>
    <w:rsid w:val="0002409A"/>
    <w:rsid w:val="00024394"/>
    <w:rsid w:val="00024594"/>
    <w:rsid w:val="00024762"/>
    <w:rsid w:val="000249EA"/>
    <w:rsid w:val="00024C03"/>
    <w:rsid w:val="00024FDD"/>
    <w:rsid w:val="0002517A"/>
    <w:rsid w:val="000253ED"/>
    <w:rsid w:val="000266B0"/>
    <w:rsid w:val="00026A4A"/>
    <w:rsid w:val="00026FD7"/>
    <w:rsid w:val="0002706A"/>
    <w:rsid w:val="00027370"/>
    <w:rsid w:val="00027C1F"/>
    <w:rsid w:val="000304A5"/>
    <w:rsid w:val="000304CB"/>
    <w:rsid w:val="000305AC"/>
    <w:rsid w:val="000308CE"/>
    <w:rsid w:val="00030F9A"/>
    <w:rsid w:val="00031293"/>
    <w:rsid w:val="00031696"/>
    <w:rsid w:val="0003183C"/>
    <w:rsid w:val="000319C2"/>
    <w:rsid w:val="00031D6F"/>
    <w:rsid w:val="00032ACB"/>
    <w:rsid w:val="00032CF0"/>
    <w:rsid w:val="00032E3F"/>
    <w:rsid w:val="00033499"/>
    <w:rsid w:val="0003354F"/>
    <w:rsid w:val="0003388D"/>
    <w:rsid w:val="00033A20"/>
    <w:rsid w:val="00033FE3"/>
    <w:rsid w:val="0003400D"/>
    <w:rsid w:val="000348D4"/>
    <w:rsid w:val="00034983"/>
    <w:rsid w:val="00035B04"/>
    <w:rsid w:val="00036443"/>
    <w:rsid w:val="000369CA"/>
    <w:rsid w:val="00036D4B"/>
    <w:rsid w:val="000375B6"/>
    <w:rsid w:val="0003762C"/>
    <w:rsid w:val="0003767B"/>
    <w:rsid w:val="00037680"/>
    <w:rsid w:val="00037D32"/>
    <w:rsid w:val="00037FC5"/>
    <w:rsid w:val="0004019B"/>
    <w:rsid w:val="00040B15"/>
    <w:rsid w:val="00040D35"/>
    <w:rsid w:val="00040EA8"/>
    <w:rsid w:val="00041075"/>
    <w:rsid w:val="000412E6"/>
    <w:rsid w:val="0004131A"/>
    <w:rsid w:val="0004141D"/>
    <w:rsid w:val="00041B96"/>
    <w:rsid w:val="00041E4C"/>
    <w:rsid w:val="000425BC"/>
    <w:rsid w:val="0004288E"/>
    <w:rsid w:val="000429AA"/>
    <w:rsid w:val="0004300A"/>
    <w:rsid w:val="000437F0"/>
    <w:rsid w:val="00043D29"/>
    <w:rsid w:val="00043F2C"/>
    <w:rsid w:val="000443BF"/>
    <w:rsid w:val="0004470A"/>
    <w:rsid w:val="0004481F"/>
    <w:rsid w:val="00045250"/>
    <w:rsid w:val="0004582F"/>
    <w:rsid w:val="00045C10"/>
    <w:rsid w:val="00045D5F"/>
    <w:rsid w:val="00045F7E"/>
    <w:rsid w:val="0004733D"/>
    <w:rsid w:val="000477E5"/>
    <w:rsid w:val="00047B4A"/>
    <w:rsid w:val="0005059A"/>
    <w:rsid w:val="00050613"/>
    <w:rsid w:val="00050892"/>
    <w:rsid w:val="00050E7B"/>
    <w:rsid w:val="00050F23"/>
    <w:rsid w:val="00051014"/>
    <w:rsid w:val="000511F3"/>
    <w:rsid w:val="000513FD"/>
    <w:rsid w:val="000515E3"/>
    <w:rsid w:val="00051608"/>
    <w:rsid w:val="0005179F"/>
    <w:rsid w:val="00051A1F"/>
    <w:rsid w:val="00051AE8"/>
    <w:rsid w:val="00051F8D"/>
    <w:rsid w:val="000528ED"/>
    <w:rsid w:val="00052C9C"/>
    <w:rsid w:val="00053665"/>
    <w:rsid w:val="000536DF"/>
    <w:rsid w:val="00053A99"/>
    <w:rsid w:val="00053C28"/>
    <w:rsid w:val="00053E1F"/>
    <w:rsid w:val="0005468C"/>
    <w:rsid w:val="00054899"/>
    <w:rsid w:val="00054D96"/>
    <w:rsid w:val="00055157"/>
    <w:rsid w:val="00055AE4"/>
    <w:rsid w:val="00055DF7"/>
    <w:rsid w:val="00055E51"/>
    <w:rsid w:val="0005627B"/>
    <w:rsid w:val="0005703D"/>
    <w:rsid w:val="00057442"/>
    <w:rsid w:val="0005775D"/>
    <w:rsid w:val="00057A57"/>
    <w:rsid w:val="00057EED"/>
    <w:rsid w:val="000604D5"/>
    <w:rsid w:val="00060C9C"/>
    <w:rsid w:val="00060FFF"/>
    <w:rsid w:val="00061C2C"/>
    <w:rsid w:val="00061CB8"/>
    <w:rsid w:val="00061EDB"/>
    <w:rsid w:val="000626A2"/>
    <w:rsid w:val="000626EF"/>
    <w:rsid w:val="00062A43"/>
    <w:rsid w:val="00062D6E"/>
    <w:rsid w:val="000637F9"/>
    <w:rsid w:val="000639F6"/>
    <w:rsid w:val="00063FF1"/>
    <w:rsid w:val="000640D6"/>
    <w:rsid w:val="00064258"/>
    <w:rsid w:val="000642BC"/>
    <w:rsid w:val="00064F0C"/>
    <w:rsid w:val="00064F67"/>
    <w:rsid w:val="00065824"/>
    <w:rsid w:val="00065ED7"/>
    <w:rsid w:val="0006651B"/>
    <w:rsid w:val="00066594"/>
    <w:rsid w:val="000665C8"/>
    <w:rsid w:val="000667C8"/>
    <w:rsid w:val="00066D45"/>
    <w:rsid w:val="0006783C"/>
    <w:rsid w:val="00070064"/>
    <w:rsid w:val="000702B1"/>
    <w:rsid w:val="00070DF5"/>
    <w:rsid w:val="00070E81"/>
    <w:rsid w:val="00071178"/>
    <w:rsid w:val="000712CF"/>
    <w:rsid w:val="0007145C"/>
    <w:rsid w:val="00071930"/>
    <w:rsid w:val="00071E4E"/>
    <w:rsid w:val="00072574"/>
    <w:rsid w:val="0007276C"/>
    <w:rsid w:val="000729C9"/>
    <w:rsid w:val="00072BE2"/>
    <w:rsid w:val="00073737"/>
    <w:rsid w:val="00073A86"/>
    <w:rsid w:val="00073B58"/>
    <w:rsid w:val="00073D0E"/>
    <w:rsid w:val="00074202"/>
    <w:rsid w:val="00074948"/>
    <w:rsid w:val="00074CFA"/>
    <w:rsid w:val="0007557E"/>
    <w:rsid w:val="000755C4"/>
    <w:rsid w:val="000758C4"/>
    <w:rsid w:val="00075C8A"/>
    <w:rsid w:val="000763AE"/>
    <w:rsid w:val="00076611"/>
    <w:rsid w:val="0007665F"/>
    <w:rsid w:val="00076785"/>
    <w:rsid w:val="00076985"/>
    <w:rsid w:val="00076FF2"/>
    <w:rsid w:val="000773E5"/>
    <w:rsid w:val="000774B2"/>
    <w:rsid w:val="00077791"/>
    <w:rsid w:val="0007795A"/>
    <w:rsid w:val="00077C95"/>
    <w:rsid w:val="00077DBC"/>
    <w:rsid w:val="00080425"/>
    <w:rsid w:val="000806C6"/>
    <w:rsid w:val="00080B0C"/>
    <w:rsid w:val="00080B5B"/>
    <w:rsid w:val="00080C7F"/>
    <w:rsid w:val="00080F0E"/>
    <w:rsid w:val="0008187F"/>
    <w:rsid w:val="00081AD8"/>
    <w:rsid w:val="00081D97"/>
    <w:rsid w:val="00081F27"/>
    <w:rsid w:val="00082760"/>
    <w:rsid w:val="0008285F"/>
    <w:rsid w:val="000828AE"/>
    <w:rsid w:val="00082FEE"/>
    <w:rsid w:val="0008393F"/>
    <w:rsid w:val="00083A3F"/>
    <w:rsid w:val="00083F2A"/>
    <w:rsid w:val="0008426C"/>
    <w:rsid w:val="0008465B"/>
    <w:rsid w:val="00084EBF"/>
    <w:rsid w:val="000850A0"/>
    <w:rsid w:val="0008597C"/>
    <w:rsid w:val="00085AD5"/>
    <w:rsid w:val="00085C53"/>
    <w:rsid w:val="000860AA"/>
    <w:rsid w:val="00086124"/>
    <w:rsid w:val="0008627D"/>
    <w:rsid w:val="00086313"/>
    <w:rsid w:val="00086410"/>
    <w:rsid w:val="000868C6"/>
    <w:rsid w:val="000871E0"/>
    <w:rsid w:val="000875CC"/>
    <w:rsid w:val="0008781F"/>
    <w:rsid w:val="0008787C"/>
    <w:rsid w:val="00087FB4"/>
    <w:rsid w:val="0009078B"/>
    <w:rsid w:val="00090CC2"/>
    <w:rsid w:val="000912F4"/>
    <w:rsid w:val="00091539"/>
    <w:rsid w:val="000915B7"/>
    <w:rsid w:val="0009173D"/>
    <w:rsid w:val="00091A2C"/>
    <w:rsid w:val="00091D57"/>
    <w:rsid w:val="00091DE3"/>
    <w:rsid w:val="00091EDC"/>
    <w:rsid w:val="00091F8B"/>
    <w:rsid w:val="000920B4"/>
    <w:rsid w:val="000927AB"/>
    <w:rsid w:val="00092863"/>
    <w:rsid w:val="00093E2C"/>
    <w:rsid w:val="00093F73"/>
    <w:rsid w:val="00094171"/>
    <w:rsid w:val="000942D8"/>
    <w:rsid w:val="00094463"/>
    <w:rsid w:val="000949AD"/>
    <w:rsid w:val="00094A52"/>
    <w:rsid w:val="00095079"/>
    <w:rsid w:val="00095D84"/>
    <w:rsid w:val="000961C6"/>
    <w:rsid w:val="00096CB3"/>
    <w:rsid w:val="00096F6E"/>
    <w:rsid w:val="000977CE"/>
    <w:rsid w:val="00097835"/>
    <w:rsid w:val="000978D6"/>
    <w:rsid w:val="00097E71"/>
    <w:rsid w:val="000A0072"/>
    <w:rsid w:val="000A0719"/>
    <w:rsid w:val="000A0E70"/>
    <w:rsid w:val="000A1128"/>
    <w:rsid w:val="000A112B"/>
    <w:rsid w:val="000A1C3F"/>
    <w:rsid w:val="000A2BE4"/>
    <w:rsid w:val="000A3512"/>
    <w:rsid w:val="000A3AC7"/>
    <w:rsid w:val="000A3E93"/>
    <w:rsid w:val="000A3EB5"/>
    <w:rsid w:val="000A49EA"/>
    <w:rsid w:val="000A4C7F"/>
    <w:rsid w:val="000A5578"/>
    <w:rsid w:val="000A5C3D"/>
    <w:rsid w:val="000A5E86"/>
    <w:rsid w:val="000A6A47"/>
    <w:rsid w:val="000A6E9F"/>
    <w:rsid w:val="000A70EC"/>
    <w:rsid w:val="000A761F"/>
    <w:rsid w:val="000A77A4"/>
    <w:rsid w:val="000A7B26"/>
    <w:rsid w:val="000A7C07"/>
    <w:rsid w:val="000B055C"/>
    <w:rsid w:val="000B10C9"/>
    <w:rsid w:val="000B13F9"/>
    <w:rsid w:val="000B150B"/>
    <w:rsid w:val="000B1766"/>
    <w:rsid w:val="000B18DA"/>
    <w:rsid w:val="000B1C4A"/>
    <w:rsid w:val="000B1D2B"/>
    <w:rsid w:val="000B1DB2"/>
    <w:rsid w:val="000B21A6"/>
    <w:rsid w:val="000B24DC"/>
    <w:rsid w:val="000B2634"/>
    <w:rsid w:val="000B2A93"/>
    <w:rsid w:val="000B2AEB"/>
    <w:rsid w:val="000B2B28"/>
    <w:rsid w:val="000B2F57"/>
    <w:rsid w:val="000B3334"/>
    <w:rsid w:val="000B3456"/>
    <w:rsid w:val="000B3D3C"/>
    <w:rsid w:val="000B5C14"/>
    <w:rsid w:val="000B5CF9"/>
    <w:rsid w:val="000B5FB0"/>
    <w:rsid w:val="000B5FE5"/>
    <w:rsid w:val="000B68D6"/>
    <w:rsid w:val="000B719E"/>
    <w:rsid w:val="000B78F4"/>
    <w:rsid w:val="000B78F8"/>
    <w:rsid w:val="000B7F6D"/>
    <w:rsid w:val="000C0624"/>
    <w:rsid w:val="000C069F"/>
    <w:rsid w:val="000C0BD5"/>
    <w:rsid w:val="000C0F01"/>
    <w:rsid w:val="000C1034"/>
    <w:rsid w:val="000C105D"/>
    <w:rsid w:val="000C15B6"/>
    <w:rsid w:val="000C1C0E"/>
    <w:rsid w:val="000C1D4D"/>
    <w:rsid w:val="000C232F"/>
    <w:rsid w:val="000C24B6"/>
    <w:rsid w:val="000C24D3"/>
    <w:rsid w:val="000C2E1A"/>
    <w:rsid w:val="000C3082"/>
    <w:rsid w:val="000C31C0"/>
    <w:rsid w:val="000C3476"/>
    <w:rsid w:val="000C360D"/>
    <w:rsid w:val="000C3E8F"/>
    <w:rsid w:val="000C44F2"/>
    <w:rsid w:val="000C46D2"/>
    <w:rsid w:val="000C475B"/>
    <w:rsid w:val="000C4EA0"/>
    <w:rsid w:val="000C4FA5"/>
    <w:rsid w:val="000C520E"/>
    <w:rsid w:val="000C5282"/>
    <w:rsid w:val="000C5608"/>
    <w:rsid w:val="000C5E9B"/>
    <w:rsid w:val="000C6CD8"/>
    <w:rsid w:val="000C7300"/>
    <w:rsid w:val="000C747D"/>
    <w:rsid w:val="000C79F4"/>
    <w:rsid w:val="000D0A48"/>
    <w:rsid w:val="000D1A34"/>
    <w:rsid w:val="000D20E8"/>
    <w:rsid w:val="000D216A"/>
    <w:rsid w:val="000D3272"/>
    <w:rsid w:val="000D39AF"/>
    <w:rsid w:val="000D4172"/>
    <w:rsid w:val="000D41EE"/>
    <w:rsid w:val="000D4432"/>
    <w:rsid w:val="000D4507"/>
    <w:rsid w:val="000D479C"/>
    <w:rsid w:val="000D4879"/>
    <w:rsid w:val="000D498A"/>
    <w:rsid w:val="000D49D2"/>
    <w:rsid w:val="000D4DEC"/>
    <w:rsid w:val="000D5230"/>
    <w:rsid w:val="000D5339"/>
    <w:rsid w:val="000D5758"/>
    <w:rsid w:val="000D5874"/>
    <w:rsid w:val="000D58BE"/>
    <w:rsid w:val="000D5A8C"/>
    <w:rsid w:val="000D5ABE"/>
    <w:rsid w:val="000D5B50"/>
    <w:rsid w:val="000D654D"/>
    <w:rsid w:val="000D6C17"/>
    <w:rsid w:val="000D6F1D"/>
    <w:rsid w:val="000D72BF"/>
    <w:rsid w:val="000D7417"/>
    <w:rsid w:val="000D77A4"/>
    <w:rsid w:val="000D7806"/>
    <w:rsid w:val="000D7833"/>
    <w:rsid w:val="000D78DB"/>
    <w:rsid w:val="000D7E16"/>
    <w:rsid w:val="000E12B2"/>
    <w:rsid w:val="000E12BF"/>
    <w:rsid w:val="000E1448"/>
    <w:rsid w:val="000E15E4"/>
    <w:rsid w:val="000E1933"/>
    <w:rsid w:val="000E1DC0"/>
    <w:rsid w:val="000E1DD9"/>
    <w:rsid w:val="000E21D1"/>
    <w:rsid w:val="000E2428"/>
    <w:rsid w:val="000E252E"/>
    <w:rsid w:val="000E2F4D"/>
    <w:rsid w:val="000E2FF3"/>
    <w:rsid w:val="000E3493"/>
    <w:rsid w:val="000E34F5"/>
    <w:rsid w:val="000E370E"/>
    <w:rsid w:val="000E43C1"/>
    <w:rsid w:val="000E4C01"/>
    <w:rsid w:val="000E4DB6"/>
    <w:rsid w:val="000E52C0"/>
    <w:rsid w:val="000E576B"/>
    <w:rsid w:val="000E5A1D"/>
    <w:rsid w:val="000E5E34"/>
    <w:rsid w:val="000E650B"/>
    <w:rsid w:val="000E6987"/>
    <w:rsid w:val="000E6E66"/>
    <w:rsid w:val="000E6EAC"/>
    <w:rsid w:val="000E7038"/>
    <w:rsid w:val="000E7FA6"/>
    <w:rsid w:val="000F0437"/>
    <w:rsid w:val="000F0529"/>
    <w:rsid w:val="000F0D1C"/>
    <w:rsid w:val="000F1257"/>
    <w:rsid w:val="000F1326"/>
    <w:rsid w:val="000F15B6"/>
    <w:rsid w:val="000F170B"/>
    <w:rsid w:val="000F1B08"/>
    <w:rsid w:val="000F1EB9"/>
    <w:rsid w:val="000F1F5D"/>
    <w:rsid w:val="000F2310"/>
    <w:rsid w:val="000F2A7A"/>
    <w:rsid w:val="000F2FD4"/>
    <w:rsid w:val="000F3021"/>
    <w:rsid w:val="000F361C"/>
    <w:rsid w:val="000F3744"/>
    <w:rsid w:val="000F423F"/>
    <w:rsid w:val="000F4D21"/>
    <w:rsid w:val="000F5113"/>
    <w:rsid w:val="000F5455"/>
    <w:rsid w:val="000F5A6B"/>
    <w:rsid w:val="000F5EF2"/>
    <w:rsid w:val="000F627E"/>
    <w:rsid w:val="000F6C5E"/>
    <w:rsid w:val="000F73C7"/>
    <w:rsid w:val="000F7759"/>
    <w:rsid w:val="000F7970"/>
    <w:rsid w:val="000F7A98"/>
    <w:rsid w:val="000F7CDA"/>
    <w:rsid w:val="000F7E33"/>
    <w:rsid w:val="000F7F14"/>
    <w:rsid w:val="0010028C"/>
    <w:rsid w:val="0010034C"/>
    <w:rsid w:val="00100532"/>
    <w:rsid w:val="00100607"/>
    <w:rsid w:val="00100EAF"/>
    <w:rsid w:val="00100F8F"/>
    <w:rsid w:val="001013B7"/>
    <w:rsid w:val="00102694"/>
    <w:rsid w:val="00102876"/>
    <w:rsid w:val="00102DC2"/>
    <w:rsid w:val="001032DB"/>
    <w:rsid w:val="00103405"/>
    <w:rsid w:val="00103503"/>
    <w:rsid w:val="00103646"/>
    <w:rsid w:val="00103FBE"/>
    <w:rsid w:val="001041BE"/>
    <w:rsid w:val="001042EA"/>
    <w:rsid w:val="0010437D"/>
    <w:rsid w:val="0010498F"/>
    <w:rsid w:val="00104E82"/>
    <w:rsid w:val="00104FF7"/>
    <w:rsid w:val="001061A0"/>
    <w:rsid w:val="001063A3"/>
    <w:rsid w:val="00106509"/>
    <w:rsid w:val="001065CD"/>
    <w:rsid w:val="001066BE"/>
    <w:rsid w:val="0010671D"/>
    <w:rsid w:val="00106A4C"/>
    <w:rsid w:val="00106AD6"/>
    <w:rsid w:val="00106E7E"/>
    <w:rsid w:val="00107137"/>
    <w:rsid w:val="00107243"/>
    <w:rsid w:val="00107A0E"/>
    <w:rsid w:val="00107A5C"/>
    <w:rsid w:val="00107ECC"/>
    <w:rsid w:val="0011135F"/>
    <w:rsid w:val="0011143E"/>
    <w:rsid w:val="001117AF"/>
    <w:rsid w:val="00111DA7"/>
    <w:rsid w:val="001120BA"/>
    <w:rsid w:val="00112315"/>
    <w:rsid w:val="00112516"/>
    <w:rsid w:val="00112A08"/>
    <w:rsid w:val="00112E51"/>
    <w:rsid w:val="00113138"/>
    <w:rsid w:val="001137BC"/>
    <w:rsid w:val="00113BA0"/>
    <w:rsid w:val="00113DED"/>
    <w:rsid w:val="00114349"/>
    <w:rsid w:val="001145B3"/>
    <w:rsid w:val="0011495C"/>
    <w:rsid w:val="00114A3D"/>
    <w:rsid w:val="00114BA0"/>
    <w:rsid w:val="001150B0"/>
    <w:rsid w:val="001152C2"/>
    <w:rsid w:val="001157FA"/>
    <w:rsid w:val="00115A5D"/>
    <w:rsid w:val="00115B5E"/>
    <w:rsid w:val="001161B5"/>
    <w:rsid w:val="00116700"/>
    <w:rsid w:val="0011696A"/>
    <w:rsid w:val="00117422"/>
    <w:rsid w:val="001174F1"/>
    <w:rsid w:val="00117998"/>
    <w:rsid w:val="00117AF4"/>
    <w:rsid w:val="00117B90"/>
    <w:rsid w:val="00117CF7"/>
    <w:rsid w:val="00120187"/>
    <w:rsid w:val="00120310"/>
    <w:rsid w:val="001204CD"/>
    <w:rsid w:val="001205AA"/>
    <w:rsid w:val="00120804"/>
    <w:rsid w:val="001217CD"/>
    <w:rsid w:val="00121CFB"/>
    <w:rsid w:val="00121F56"/>
    <w:rsid w:val="00122577"/>
    <w:rsid w:val="0012273D"/>
    <w:rsid w:val="00122A0C"/>
    <w:rsid w:val="00122B1E"/>
    <w:rsid w:val="00122C5A"/>
    <w:rsid w:val="00122F94"/>
    <w:rsid w:val="00122FB8"/>
    <w:rsid w:val="0012305C"/>
    <w:rsid w:val="001249CA"/>
    <w:rsid w:val="00124BFF"/>
    <w:rsid w:val="00124F9C"/>
    <w:rsid w:val="0012580C"/>
    <w:rsid w:val="00125C09"/>
    <w:rsid w:val="00126021"/>
    <w:rsid w:val="001260D7"/>
    <w:rsid w:val="00126668"/>
    <w:rsid w:val="00126A45"/>
    <w:rsid w:val="00127260"/>
    <w:rsid w:val="00127492"/>
    <w:rsid w:val="001276D7"/>
    <w:rsid w:val="00127FEC"/>
    <w:rsid w:val="001307D1"/>
    <w:rsid w:val="0013095A"/>
    <w:rsid w:val="00131067"/>
    <w:rsid w:val="001317DF"/>
    <w:rsid w:val="00131D5C"/>
    <w:rsid w:val="00132052"/>
    <w:rsid w:val="001323A5"/>
    <w:rsid w:val="0013289E"/>
    <w:rsid w:val="00132D94"/>
    <w:rsid w:val="00132E68"/>
    <w:rsid w:val="00132E9E"/>
    <w:rsid w:val="00132F2C"/>
    <w:rsid w:val="00133136"/>
    <w:rsid w:val="00133937"/>
    <w:rsid w:val="0013399D"/>
    <w:rsid w:val="00134244"/>
    <w:rsid w:val="00134735"/>
    <w:rsid w:val="00135077"/>
    <w:rsid w:val="0013614E"/>
    <w:rsid w:val="0013682C"/>
    <w:rsid w:val="00136E58"/>
    <w:rsid w:val="001371BF"/>
    <w:rsid w:val="001372E0"/>
    <w:rsid w:val="00137519"/>
    <w:rsid w:val="00137520"/>
    <w:rsid w:val="0013783C"/>
    <w:rsid w:val="00137E72"/>
    <w:rsid w:val="0014018C"/>
    <w:rsid w:val="001403FE"/>
    <w:rsid w:val="00140747"/>
    <w:rsid w:val="00141886"/>
    <w:rsid w:val="00141B6F"/>
    <w:rsid w:val="00141EE1"/>
    <w:rsid w:val="0014245F"/>
    <w:rsid w:val="001429DF"/>
    <w:rsid w:val="00143249"/>
    <w:rsid w:val="001432F6"/>
    <w:rsid w:val="00143C05"/>
    <w:rsid w:val="00143C94"/>
    <w:rsid w:val="001440DA"/>
    <w:rsid w:val="00144588"/>
    <w:rsid w:val="00144E9F"/>
    <w:rsid w:val="0014531A"/>
    <w:rsid w:val="001455FF"/>
    <w:rsid w:val="0014595E"/>
    <w:rsid w:val="00145D0A"/>
    <w:rsid w:val="001460F5"/>
    <w:rsid w:val="001461BE"/>
    <w:rsid w:val="0014699B"/>
    <w:rsid w:val="001469BF"/>
    <w:rsid w:val="00146B31"/>
    <w:rsid w:val="00146C37"/>
    <w:rsid w:val="00146FC6"/>
    <w:rsid w:val="00147578"/>
    <w:rsid w:val="00147607"/>
    <w:rsid w:val="001478DC"/>
    <w:rsid w:val="001479F4"/>
    <w:rsid w:val="00147A17"/>
    <w:rsid w:val="00147A91"/>
    <w:rsid w:val="00147CE3"/>
    <w:rsid w:val="00147DA2"/>
    <w:rsid w:val="00147DD5"/>
    <w:rsid w:val="001502A7"/>
    <w:rsid w:val="001506BF"/>
    <w:rsid w:val="00150FB3"/>
    <w:rsid w:val="001512CD"/>
    <w:rsid w:val="0015136C"/>
    <w:rsid w:val="00151471"/>
    <w:rsid w:val="00151990"/>
    <w:rsid w:val="00151C57"/>
    <w:rsid w:val="00151ECB"/>
    <w:rsid w:val="00152A5E"/>
    <w:rsid w:val="00152B6B"/>
    <w:rsid w:val="0015303E"/>
    <w:rsid w:val="0015304E"/>
    <w:rsid w:val="00153EAF"/>
    <w:rsid w:val="00153F74"/>
    <w:rsid w:val="00154121"/>
    <w:rsid w:val="00154580"/>
    <w:rsid w:val="001545D9"/>
    <w:rsid w:val="00154605"/>
    <w:rsid w:val="001547E1"/>
    <w:rsid w:val="0015490A"/>
    <w:rsid w:val="0015493C"/>
    <w:rsid w:val="00154CE6"/>
    <w:rsid w:val="001551C7"/>
    <w:rsid w:val="00155912"/>
    <w:rsid w:val="00155F3B"/>
    <w:rsid w:val="0015612C"/>
    <w:rsid w:val="0015639A"/>
    <w:rsid w:val="00156A74"/>
    <w:rsid w:val="00156B8B"/>
    <w:rsid w:val="00156CAF"/>
    <w:rsid w:val="00157012"/>
    <w:rsid w:val="00157746"/>
    <w:rsid w:val="00160534"/>
    <w:rsid w:val="001605FC"/>
    <w:rsid w:val="00160859"/>
    <w:rsid w:val="001609B2"/>
    <w:rsid w:val="00160D38"/>
    <w:rsid w:val="00160E35"/>
    <w:rsid w:val="00160E66"/>
    <w:rsid w:val="00160F6B"/>
    <w:rsid w:val="001610CC"/>
    <w:rsid w:val="0016160D"/>
    <w:rsid w:val="001616DC"/>
    <w:rsid w:val="00161B0C"/>
    <w:rsid w:val="00162BEA"/>
    <w:rsid w:val="00162D2D"/>
    <w:rsid w:val="001636C5"/>
    <w:rsid w:val="00163F42"/>
    <w:rsid w:val="001645CF"/>
    <w:rsid w:val="00164644"/>
    <w:rsid w:val="0016474F"/>
    <w:rsid w:val="00164C61"/>
    <w:rsid w:val="00164E80"/>
    <w:rsid w:val="0016586E"/>
    <w:rsid w:val="00165D8C"/>
    <w:rsid w:val="0016619A"/>
    <w:rsid w:val="00166A52"/>
    <w:rsid w:val="00166C04"/>
    <w:rsid w:val="00166EB5"/>
    <w:rsid w:val="0016713C"/>
    <w:rsid w:val="001674E2"/>
    <w:rsid w:val="00167566"/>
    <w:rsid w:val="001701FC"/>
    <w:rsid w:val="001714CF"/>
    <w:rsid w:val="00171798"/>
    <w:rsid w:val="0017187C"/>
    <w:rsid w:val="0017190A"/>
    <w:rsid w:val="00171B96"/>
    <w:rsid w:val="00171DFB"/>
    <w:rsid w:val="00171F6D"/>
    <w:rsid w:val="00172098"/>
    <w:rsid w:val="00172156"/>
    <w:rsid w:val="00172195"/>
    <w:rsid w:val="00172339"/>
    <w:rsid w:val="001725FE"/>
    <w:rsid w:val="0017272D"/>
    <w:rsid w:val="00172CA7"/>
    <w:rsid w:val="00173749"/>
    <w:rsid w:val="00173854"/>
    <w:rsid w:val="00173AC7"/>
    <w:rsid w:val="00173F71"/>
    <w:rsid w:val="00173FF6"/>
    <w:rsid w:val="00174467"/>
    <w:rsid w:val="001744C7"/>
    <w:rsid w:val="001747B5"/>
    <w:rsid w:val="00174B60"/>
    <w:rsid w:val="00174D2A"/>
    <w:rsid w:val="0017502A"/>
    <w:rsid w:val="00175273"/>
    <w:rsid w:val="001752E5"/>
    <w:rsid w:val="00175442"/>
    <w:rsid w:val="001755E9"/>
    <w:rsid w:val="00175ABD"/>
    <w:rsid w:val="00175BB4"/>
    <w:rsid w:val="001760D3"/>
    <w:rsid w:val="001762E0"/>
    <w:rsid w:val="00176468"/>
    <w:rsid w:val="0017685C"/>
    <w:rsid w:val="0017707B"/>
    <w:rsid w:val="00177601"/>
    <w:rsid w:val="00177A4B"/>
    <w:rsid w:val="001800BE"/>
    <w:rsid w:val="001803E2"/>
    <w:rsid w:val="001804AF"/>
    <w:rsid w:val="00180537"/>
    <w:rsid w:val="001809CE"/>
    <w:rsid w:val="00181543"/>
    <w:rsid w:val="00181623"/>
    <w:rsid w:val="00181640"/>
    <w:rsid w:val="00181801"/>
    <w:rsid w:val="00181A84"/>
    <w:rsid w:val="00181B34"/>
    <w:rsid w:val="00181E6F"/>
    <w:rsid w:val="00182862"/>
    <w:rsid w:val="001828F6"/>
    <w:rsid w:val="00182A9F"/>
    <w:rsid w:val="00182E19"/>
    <w:rsid w:val="001835AE"/>
    <w:rsid w:val="0018367B"/>
    <w:rsid w:val="00183879"/>
    <w:rsid w:val="00184208"/>
    <w:rsid w:val="001842AD"/>
    <w:rsid w:val="001849AF"/>
    <w:rsid w:val="00185775"/>
    <w:rsid w:val="00185BF7"/>
    <w:rsid w:val="00186026"/>
    <w:rsid w:val="0018621A"/>
    <w:rsid w:val="001869DA"/>
    <w:rsid w:val="00187821"/>
    <w:rsid w:val="00187924"/>
    <w:rsid w:val="00187B39"/>
    <w:rsid w:val="0019007D"/>
    <w:rsid w:val="00190385"/>
    <w:rsid w:val="00190802"/>
    <w:rsid w:val="00190CEC"/>
    <w:rsid w:val="00191159"/>
    <w:rsid w:val="001913D7"/>
    <w:rsid w:val="00191879"/>
    <w:rsid w:val="00191908"/>
    <w:rsid w:val="0019212F"/>
    <w:rsid w:val="00192D71"/>
    <w:rsid w:val="00192F3F"/>
    <w:rsid w:val="00193A79"/>
    <w:rsid w:val="00193ABF"/>
    <w:rsid w:val="00193F8A"/>
    <w:rsid w:val="00193FE1"/>
    <w:rsid w:val="00194378"/>
    <w:rsid w:val="00194BC7"/>
    <w:rsid w:val="00194C05"/>
    <w:rsid w:val="00194C1B"/>
    <w:rsid w:val="00194C9A"/>
    <w:rsid w:val="00194D74"/>
    <w:rsid w:val="001952E2"/>
    <w:rsid w:val="00195532"/>
    <w:rsid w:val="001956B5"/>
    <w:rsid w:val="00195CCC"/>
    <w:rsid w:val="00195D63"/>
    <w:rsid w:val="00195E23"/>
    <w:rsid w:val="00196075"/>
    <w:rsid w:val="00196154"/>
    <w:rsid w:val="0019630A"/>
    <w:rsid w:val="00196E52"/>
    <w:rsid w:val="00196EC4"/>
    <w:rsid w:val="00197675"/>
    <w:rsid w:val="00197903"/>
    <w:rsid w:val="001A0847"/>
    <w:rsid w:val="001A0A01"/>
    <w:rsid w:val="001A0B5F"/>
    <w:rsid w:val="001A0DBC"/>
    <w:rsid w:val="001A123B"/>
    <w:rsid w:val="001A128F"/>
    <w:rsid w:val="001A1ACB"/>
    <w:rsid w:val="001A2095"/>
    <w:rsid w:val="001A27A8"/>
    <w:rsid w:val="001A283E"/>
    <w:rsid w:val="001A292D"/>
    <w:rsid w:val="001A2C9D"/>
    <w:rsid w:val="001A2CBD"/>
    <w:rsid w:val="001A2CD9"/>
    <w:rsid w:val="001A2E2E"/>
    <w:rsid w:val="001A3578"/>
    <w:rsid w:val="001A37C4"/>
    <w:rsid w:val="001A37F6"/>
    <w:rsid w:val="001A3A07"/>
    <w:rsid w:val="001A3B1F"/>
    <w:rsid w:val="001A4E51"/>
    <w:rsid w:val="001A4FE6"/>
    <w:rsid w:val="001A558C"/>
    <w:rsid w:val="001A55A9"/>
    <w:rsid w:val="001A6AD0"/>
    <w:rsid w:val="001A7691"/>
    <w:rsid w:val="001A779A"/>
    <w:rsid w:val="001B039C"/>
    <w:rsid w:val="001B0762"/>
    <w:rsid w:val="001B0A2D"/>
    <w:rsid w:val="001B0D49"/>
    <w:rsid w:val="001B1212"/>
    <w:rsid w:val="001B12D8"/>
    <w:rsid w:val="001B1A2A"/>
    <w:rsid w:val="001B1E23"/>
    <w:rsid w:val="001B1F5B"/>
    <w:rsid w:val="001B23C5"/>
    <w:rsid w:val="001B276B"/>
    <w:rsid w:val="001B2BFD"/>
    <w:rsid w:val="001B2F09"/>
    <w:rsid w:val="001B348E"/>
    <w:rsid w:val="001B360E"/>
    <w:rsid w:val="001B369B"/>
    <w:rsid w:val="001B38B5"/>
    <w:rsid w:val="001B391D"/>
    <w:rsid w:val="001B3B9B"/>
    <w:rsid w:val="001B3C18"/>
    <w:rsid w:val="001B3EDD"/>
    <w:rsid w:val="001B4203"/>
    <w:rsid w:val="001B4A1C"/>
    <w:rsid w:val="001B5592"/>
    <w:rsid w:val="001B5794"/>
    <w:rsid w:val="001B5A84"/>
    <w:rsid w:val="001B5E50"/>
    <w:rsid w:val="001B5EEA"/>
    <w:rsid w:val="001B6261"/>
    <w:rsid w:val="001B63EA"/>
    <w:rsid w:val="001B6503"/>
    <w:rsid w:val="001B651B"/>
    <w:rsid w:val="001B6721"/>
    <w:rsid w:val="001B6E71"/>
    <w:rsid w:val="001B6ECB"/>
    <w:rsid w:val="001B7762"/>
    <w:rsid w:val="001B7A29"/>
    <w:rsid w:val="001C0A35"/>
    <w:rsid w:val="001C0C2A"/>
    <w:rsid w:val="001C0C85"/>
    <w:rsid w:val="001C0D2A"/>
    <w:rsid w:val="001C1153"/>
    <w:rsid w:val="001C12FF"/>
    <w:rsid w:val="001C1586"/>
    <w:rsid w:val="001C1792"/>
    <w:rsid w:val="001C1A84"/>
    <w:rsid w:val="001C1FE4"/>
    <w:rsid w:val="001C23EB"/>
    <w:rsid w:val="001C2442"/>
    <w:rsid w:val="001C2C45"/>
    <w:rsid w:val="001C305B"/>
    <w:rsid w:val="001C373D"/>
    <w:rsid w:val="001C3B6E"/>
    <w:rsid w:val="001C4025"/>
    <w:rsid w:val="001C43EE"/>
    <w:rsid w:val="001C4556"/>
    <w:rsid w:val="001C46C8"/>
    <w:rsid w:val="001C488E"/>
    <w:rsid w:val="001C4D85"/>
    <w:rsid w:val="001C4DF2"/>
    <w:rsid w:val="001C5159"/>
    <w:rsid w:val="001C5226"/>
    <w:rsid w:val="001C542C"/>
    <w:rsid w:val="001C5CEC"/>
    <w:rsid w:val="001C6003"/>
    <w:rsid w:val="001C623E"/>
    <w:rsid w:val="001C6B04"/>
    <w:rsid w:val="001C6BD2"/>
    <w:rsid w:val="001C6D7C"/>
    <w:rsid w:val="001C713C"/>
    <w:rsid w:val="001C7380"/>
    <w:rsid w:val="001C7487"/>
    <w:rsid w:val="001C7BD5"/>
    <w:rsid w:val="001C7D8F"/>
    <w:rsid w:val="001C7E6C"/>
    <w:rsid w:val="001D0C9F"/>
    <w:rsid w:val="001D0CCB"/>
    <w:rsid w:val="001D0CD8"/>
    <w:rsid w:val="001D1196"/>
    <w:rsid w:val="001D1339"/>
    <w:rsid w:val="001D1398"/>
    <w:rsid w:val="001D1528"/>
    <w:rsid w:val="001D175D"/>
    <w:rsid w:val="001D1D18"/>
    <w:rsid w:val="001D2072"/>
    <w:rsid w:val="001D2211"/>
    <w:rsid w:val="001D2C6C"/>
    <w:rsid w:val="001D313A"/>
    <w:rsid w:val="001D3202"/>
    <w:rsid w:val="001D32D3"/>
    <w:rsid w:val="001D34D7"/>
    <w:rsid w:val="001D3836"/>
    <w:rsid w:val="001D3B97"/>
    <w:rsid w:val="001D3E91"/>
    <w:rsid w:val="001D4055"/>
    <w:rsid w:val="001D4262"/>
    <w:rsid w:val="001D47CA"/>
    <w:rsid w:val="001D47D9"/>
    <w:rsid w:val="001D4930"/>
    <w:rsid w:val="001D50CA"/>
    <w:rsid w:val="001D564C"/>
    <w:rsid w:val="001D5A0A"/>
    <w:rsid w:val="001D5C41"/>
    <w:rsid w:val="001D5E1C"/>
    <w:rsid w:val="001D63E4"/>
    <w:rsid w:val="001D6463"/>
    <w:rsid w:val="001D6505"/>
    <w:rsid w:val="001D6A0B"/>
    <w:rsid w:val="001D6F22"/>
    <w:rsid w:val="001D7119"/>
    <w:rsid w:val="001D779E"/>
    <w:rsid w:val="001D7A24"/>
    <w:rsid w:val="001E0330"/>
    <w:rsid w:val="001E0777"/>
    <w:rsid w:val="001E109E"/>
    <w:rsid w:val="001E1361"/>
    <w:rsid w:val="001E1980"/>
    <w:rsid w:val="001E19B7"/>
    <w:rsid w:val="001E1F67"/>
    <w:rsid w:val="001E21C4"/>
    <w:rsid w:val="001E25B2"/>
    <w:rsid w:val="001E25E4"/>
    <w:rsid w:val="001E2767"/>
    <w:rsid w:val="001E2FFD"/>
    <w:rsid w:val="001E31A9"/>
    <w:rsid w:val="001E374A"/>
    <w:rsid w:val="001E3A5C"/>
    <w:rsid w:val="001E3DD0"/>
    <w:rsid w:val="001E3FB3"/>
    <w:rsid w:val="001E401C"/>
    <w:rsid w:val="001E4F01"/>
    <w:rsid w:val="001E5087"/>
    <w:rsid w:val="001E54A9"/>
    <w:rsid w:val="001E5522"/>
    <w:rsid w:val="001E583E"/>
    <w:rsid w:val="001E5A7D"/>
    <w:rsid w:val="001E5BCD"/>
    <w:rsid w:val="001E5DC7"/>
    <w:rsid w:val="001E5E9A"/>
    <w:rsid w:val="001E66E8"/>
    <w:rsid w:val="001E6AA9"/>
    <w:rsid w:val="001E74CE"/>
    <w:rsid w:val="001E74EB"/>
    <w:rsid w:val="001E7562"/>
    <w:rsid w:val="001E77A7"/>
    <w:rsid w:val="001F04AE"/>
    <w:rsid w:val="001F06C3"/>
    <w:rsid w:val="001F0E17"/>
    <w:rsid w:val="001F0FE5"/>
    <w:rsid w:val="001F1074"/>
    <w:rsid w:val="001F11B1"/>
    <w:rsid w:val="001F19B3"/>
    <w:rsid w:val="001F27B8"/>
    <w:rsid w:val="001F2840"/>
    <w:rsid w:val="001F2ACA"/>
    <w:rsid w:val="001F2F10"/>
    <w:rsid w:val="001F3712"/>
    <w:rsid w:val="001F3DF3"/>
    <w:rsid w:val="001F5D19"/>
    <w:rsid w:val="001F5E96"/>
    <w:rsid w:val="001F5F34"/>
    <w:rsid w:val="001F6522"/>
    <w:rsid w:val="001F661B"/>
    <w:rsid w:val="001F67FB"/>
    <w:rsid w:val="001F6856"/>
    <w:rsid w:val="001F69A4"/>
    <w:rsid w:val="001F6B77"/>
    <w:rsid w:val="001F6D9D"/>
    <w:rsid w:val="001F70E4"/>
    <w:rsid w:val="001F7938"/>
    <w:rsid w:val="002004E0"/>
    <w:rsid w:val="002009A1"/>
    <w:rsid w:val="002010A9"/>
    <w:rsid w:val="00201A03"/>
    <w:rsid w:val="00201C2D"/>
    <w:rsid w:val="00201D0C"/>
    <w:rsid w:val="00202143"/>
    <w:rsid w:val="0020236F"/>
    <w:rsid w:val="00202445"/>
    <w:rsid w:val="00202BE5"/>
    <w:rsid w:val="00202E06"/>
    <w:rsid w:val="0020343B"/>
    <w:rsid w:val="002037C7"/>
    <w:rsid w:val="00203961"/>
    <w:rsid w:val="002041CE"/>
    <w:rsid w:val="00204530"/>
    <w:rsid w:val="002047E0"/>
    <w:rsid w:val="00204A08"/>
    <w:rsid w:val="002052F4"/>
    <w:rsid w:val="0020576B"/>
    <w:rsid w:val="00205C05"/>
    <w:rsid w:val="00205F07"/>
    <w:rsid w:val="00205F97"/>
    <w:rsid w:val="00206210"/>
    <w:rsid w:val="0020640A"/>
    <w:rsid w:val="0020665F"/>
    <w:rsid w:val="00206787"/>
    <w:rsid w:val="00206A00"/>
    <w:rsid w:val="00206D74"/>
    <w:rsid w:val="0020748C"/>
    <w:rsid w:val="00207624"/>
    <w:rsid w:val="00207779"/>
    <w:rsid w:val="002101A8"/>
    <w:rsid w:val="002104E1"/>
    <w:rsid w:val="00210649"/>
    <w:rsid w:val="00211271"/>
    <w:rsid w:val="002116E6"/>
    <w:rsid w:val="002116EF"/>
    <w:rsid w:val="00211816"/>
    <w:rsid w:val="00211881"/>
    <w:rsid w:val="00211A39"/>
    <w:rsid w:val="00211CEB"/>
    <w:rsid w:val="00211F5E"/>
    <w:rsid w:val="00211F76"/>
    <w:rsid w:val="00211FAA"/>
    <w:rsid w:val="002123A5"/>
    <w:rsid w:val="00212C53"/>
    <w:rsid w:val="00212D66"/>
    <w:rsid w:val="00212DCA"/>
    <w:rsid w:val="00212FE3"/>
    <w:rsid w:val="002132C7"/>
    <w:rsid w:val="00213D5F"/>
    <w:rsid w:val="00213E31"/>
    <w:rsid w:val="00214108"/>
    <w:rsid w:val="00214304"/>
    <w:rsid w:val="00214416"/>
    <w:rsid w:val="002145F6"/>
    <w:rsid w:val="00214958"/>
    <w:rsid w:val="002149A7"/>
    <w:rsid w:val="00214A51"/>
    <w:rsid w:val="00214B77"/>
    <w:rsid w:val="00214C44"/>
    <w:rsid w:val="00215194"/>
    <w:rsid w:val="00215CF7"/>
    <w:rsid w:val="00215DDB"/>
    <w:rsid w:val="00215EE5"/>
    <w:rsid w:val="00216526"/>
    <w:rsid w:val="00216D19"/>
    <w:rsid w:val="00216D5A"/>
    <w:rsid w:val="00216E2D"/>
    <w:rsid w:val="00216E34"/>
    <w:rsid w:val="002172B3"/>
    <w:rsid w:val="002176F7"/>
    <w:rsid w:val="0021796C"/>
    <w:rsid w:val="002179A4"/>
    <w:rsid w:val="002200C4"/>
    <w:rsid w:val="002201EF"/>
    <w:rsid w:val="0022063F"/>
    <w:rsid w:val="00220909"/>
    <w:rsid w:val="00220C0D"/>
    <w:rsid w:val="00220DA5"/>
    <w:rsid w:val="00220EC6"/>
    <w:rsid w:val="00220F1A"/>
    <w:rsid w:val="002218A6"/>
    <w:rsid w:val="002218AD"/>
    <w:rsid w:val="00221C08"/>
    <w:rsid w:val="0022204D"/>
    <w:rsid w:val="002221CE"/>
    <w:rsid w:val="0022250C"/>
    <w:rsid w:val="0022259E"/>
    <w:rsid w:val="00222BB2"/>
    <w:rsid w:val="00222DC8"/>
    <w:rsid w:val="00223006"/>
    <w:rsid w:val="00223CE4"/>
    <w:rsid w:val="00223E81"/>
    <w:rsid w:val="00223FAE"/>
    <w:rsid w:val="0022469D"/>
    <w:rsid w:val="0022471F"/>
    <w:rsid w:val="002247EC"/>
    <w:rsid w:val="00225011"/>
    <w:rsid w:val="00225021"/>
    <w:rsid w:val="00225E84"/>
    <w:rsid w:val="002260CB"/>
    <w:rsid w:val="002263E8"/>
    <w:rsid w:val="00226547"/>
    <w:rsid w:val="0022660A"/>
    <w:rsid w:val="00226A44"/>
    <w:rsid w:val="00226FF3"/>
    <w:rsid w:val="00227738"/>
    <w:rsid w:val="00230001"/>
    <w:rsid w:val="002303BA"/>
    <w:rsid w:val="00230733"/>
    <w:rsid w:val="00230C25"/>
    <w:rsid w:val="00230E2A"/>
    <w:rsid w:val="0023170F"/>
    <w:rsid w:val="002317A3"/>
    <w:rsid w:val="00231B64"/>
    <w:rsid w:val="00231F10"/>
    <w:rsid w:val="00232277"/>
    <w:rsid w:val="00232E10"/>
    <w:rsid w:val="00232EBF"/>
    <w:rsid w:val="0023318E"/>
    <w:rsid w:val="00233277"/>
    <w:rsid w:val="002334A0"/>
    <w:rsid w:val="00233804"/>
    <w:rsid w:val="002338AB"/>
    <w:rsid w:val="00233987"/>
    <w:rsid w:val="00233E81"/>
    <w:rsid w:val="00233E86"/>
    <w:rsid w:val="00233F6B"/>
    <w:rsid w:val="002342D9"/>
    <w:rsid w:val="00234422"/>
    <w:rsid w:val="0023449C"/>
    <w:rsid w:val="0023459B"/>
    <w:rsid w:val="00234B58"/>
    <w:rsid w:val="00234E39"/>
    <w:rsid w:val="00235261"/>
    <w:rsid w:val="002358A0"/>
    <w:rsid w:val="002358B2"/>
    <w:rsid w:val="002358DA"/>
    <w:rsid w:val="00235E71"/>
    <w:rsid w:val="00235F23"/>
    <w:rsid w:val="00236536"/>
    <w:rsid w:val="0023675D"/>
    <w:rsid w:val="002367A8"/>
    <w:rsid w:val="00236A0F"/>
    <w:rsid w:val="00236A57"/>
    <w:rsid w:val="00237000"/>
    <w:rsid w:val="002374E4"/>
    <w:rsid w:val="00237767"/>
    <w:rsid w:val="00240A6E"/>
    <w:rsid w:val="00241320"/>
    <w:rsid w:val="0024142A"/>
    <w:rsid w:val="00241707"/>
    <w:rsid w:val="002417B2"/>
    <w:rsid w:val="00241B9A"/>
    <w:rsid w:val="002420BF"/>
    <w:rsid w:val="00243291"/>
    <w:rsid w:val="002439CE"/>
    <w:rsid w:val="00243BE6"/>
    <w:rsid w:val="0024421A"/>
    <w:rsid w:val="00244220"/>
    <w:rsid w:val="00244925"/>
    <w:rsid w:val="00245407"/>
    <w:rsid w:val="002459EA"/>
    <w:rsid w:val="00245C0A"/>
    <w:rsid w:val="00245C87"/>
    <w:rsid w:val="0024604F"/>
    <w:rsid w:val="00246475"/>
    <w:rsid w:val="002466A7"/>
    <w:rsid w:val="00246B7A"/>
    <w:rsid w:val="00246B9C"/>
    <w:rsid w:val="00246E40"/>
    <w:rsid w:val="002471C5"/>
    <w:rsid w:val="0024752C"/>
    <w:rsid w:val="00247B4A"/>
    <w:rsid w:val="00247DB2"/>
    <w:rsid w:val="002500DA"/>
    <w:rsid w:val="00250A31"/>
    <w:rsid w:val="00250A7C"/>
    <w:rsid w:val="00250BA9"/>
    <w:rsid w:val="00250CEE"/>
    <w:rsid w:val="00250D1D"/>
    <w:rsid w:val="00250F77"/>
    <w:rsid w:val="002515F9"/>
    <w:rsid w:val="00251CA4"/>
    <w:rsid w:val="00251FED"/>
    <w:rsid w:val="00252303"/>
    <w:rsid w:val="00253033"/>
    <w:rsid w:val="00253656"/>
    <w:rsid w:val="002536F8"/>
    <w:rsid w:val="002539DF"/>
    <w:rsid w:val="00253ABD"/>
    <w:rsid w:val="00253CC0"/>
    <w:rsid w:val="00253FA4"/>
    <w:rsid w:val="00254080"/>
    <w:rsid w:val="00254BF1"/>
    <w:rsid w:val="00254E32"/>
    <w:rsid w:val="00254EF8"/>
    <w:rsid w:val="0025534E"/>
    <w:rsid w:val="002555CF"/>
    <w:rsid w:val="0025566F"/>
    <w:rsid w:val="00255924"/>
    <w:rsid w:val="00255A4A"/>
    <w:rsid w:val="00255CC9"/>
    <w:rsid w:val="00255F19"/>
    <w:rsid w:val="0025638A"/>
    <w:rsid w:val="00256945"/>
    <w:rsid w:val="00256A8C"/>
    <w:rsid w:val="00256CCC"/>
    <w:rsid w:val="00256D23"/>
    <w:rsid w:val="00256F33"/>
    <w:rsid w:val="002572EC"/>
    <w:rsid w:val="002572F9"/>
    <w:rsid w:val="00257440"/>
    <w:rsid w:val="002579E6"/>
    <w:rsid w:val="00257ADE"/>
    <w:rsid w:val="00257B93"/>
    <w:rsid w:val="00260535"/>
    <w:rsid w:val="002605B4"/>
    <w:rsid w:val="00260937"/>
    <w:rsid w:val="002617AF"/>
    <w:rsid w:val="002617BF"/>
    <w:rsid w:val="00261C28"/>
    <w:rsid w:val="00261ED8"/>
    <w:rsid w:val="002624AD"/>
    <w:rsid w:val="00262930"/>
    <w:rsid w:val="00262D0D"/>
    <w:rsid w:val="00262D81"/>
    <w:rsid w:val="00262EF6"/>
    <w:rsid w:val="0026300E"/>
    <w:rsid w:val="00263202"/>
    <w:rsid w:val="00263873"/>
    <w:rsid w:val="00263E8C"/>
    <w:rsid w:val="0026402D"/>
    <w:rsid w:val="00264A65"/>
    <w:rsid w:val="00264E93"/>
    <w:rsid w:val="00264FF2"/>
    <w:rsid w:val="002654F6"/>
    <w:rsid w:val="002657C3"/>
    <w:rsid w:val="00265F27"/>
    <w:rsid w:val="00265FBB"/>
    <w:rsid w:val="00265FDC"/>
    <w:rsid w:val="00266237"/>
    <w:rsid w:val="00266B66"/>
    <w:rsid w:val="00266FC4"/>
    <w:rsid w:val="002670B1"/>
    <w:rsid w:val="0026729A"/>
    <w:rsid w:val="00267B92"/>
    <w:rsid w:val="00267C21"/>
    <w:rsid w:val="002707AE"/>
    <w:rsid w:val="00270AB2"/>
    <w:rsid w:val="002716B0"/>
    <w:rsid w:val="00271DEF"/>
    <w:rsid w:val="0027323B"/>
    <w:rsid w:val="00273A31"/>
    <w:rsid w:val="0027449F"/>
    <w:rsid w:val="0027462A"/>
    <w:rsid w:val="0027466C"/>
    <w:rsid w:val="0027490B"/>
    <w:rsid w:val="002749EC"/>
    <w:rsid w:val="00274EA1"/>
    <w:rsid w:val="00274FDC"/>
    <w:rsid w:val="00275A10"/>
    <w:rsid w:val="00275E8E"/>
    <w:rsid w:val="002763AA"/>
    <w:rsid w:val="0027651E"/>
    <w:rsid w:val="00276996"/>
    <w:rsid w:val="00276C50"/>
    <w:rsid w:val="00277074"/>
    <w:rsid w:val="002774EB"/>
    <w:rsid w:val="00277712"/>
    <w:rsid w:val="00277925"/>
    <w:rsid w:val="00277BB6"/>
    <w:rsid w:val="00277BD8"/>
    <w:rsid w:val="00277C78"/>
    <w:rsid w:val="00277CCC"/>
    <w:rsid w:val="00277D22"/>
    <w:rsid w:val="002800AB"/>
    <w:rsid w:val="00280154"/>
    <w:rsid w:val="00280164"/>
    <w:rsid w:val="002803E9"/>
    <w:rsid w:val="00280C4B"/>
    <w:rsid w:val="00280CB8"/>
    <w:rsid w:val="00280E90"/>
    <w:rsid w:val="00280F83"/>
    <w:rsid w:val="002811AE"/>
    <w:rsid w:val="00281B6B"/>
    <w:rsid w:val="002820E6"/>
    <w:rsid w:val="002822D3"/>
    <w:rsid w:val="00282328"/>
    <w:rsid w:val="002823FA"/>
    <w:rsid w:val="00282407"/>
    <w:rsid w:val="002829CC"/>
    <w:rsid w:val="00282DEA"/>
    <w:rsid w:val="00282F23"/>
    <w:rsid w:val="00283030"/>
    <w:rsid w:val="0028327D"/>
    <w:rsid w:val="00284565"/>
    <w:rsid w:val="002845C7"/>
    <w:rsid w:val="00284A30"/>
    <w:rsid w:val="00284EB1"/>
    <w:rsid w:val="0028505C"/>
    <w:rsid w:val="00286087"/>
    <w:rsid w:val="002863A9"/>
    <w:rsid w:val="00286AC2"/>
    <w:rsid w:val="00287346"/>
    <w:rsid w:val="00287697"/>
    <w:rsid w:val="002879EF"/>
    <w:rsid w:val="00287BF4"/>
    <w:rsid w:val="00287DDC"/>
    <w:rsid w:val="002901DC"/>
    <w:rsid w:val="00290656"/>
    <w:rsid w:val="0029164B"/>
    <w:rsid w:val="002923ED"/>
    <w:rsid w:val="00292526"/>
    <w:rsid w:val="00292641"/>
    <w:rsid w:val="00292792"/>
    <w:rsid w:val="00292D02"/>
    <w:rsid w:val="00292D1A"/>
    <w:rsid w:val="00293AD2"/>
    <w:rsid w:val="00294127"/>
    <w:rsid w:val="0029466A"/>
    <w:rsid w:val="002949F3"/>
    <w:rsid w:val="00294EFC"/>
    <w:rsid w:val="002956AF"/>
    <w:rsid w:val="002958D2"/>
    <w:rsid w:val="00296080"/>
    <w:rsid w:val="002962C4"/>
    <w:rsid w:val="002964BF"/>
    <w:rsid w:val="00297350"/>
    <w:rsid w:val="00297624"/>
    <w:rsid w:val="002976D1"/>
    <w:rsid w:val="00297C44"/>
    <w:rsid w:val="00297F35"/>
    <w:rsid w:val="002A0283"/>
    <w:rsid w:val="002A0874"/>
    <w:rsid w:val="002A0A76"/>
    <w:rsid w:val="002A0C6E"/>
    <w:rsid w:val="002A17CE"/>
    <w:rsid w:val="002A2ABC"/>
    <w:rsid w:val="002A3282"/>
    <w:rsid w:val="002A399C"/>
    <w:rsid w:val="002A3DBB"/>
    <w:rsid w:val="002A3E08"/>
    <w:rsid w:val="002A3F7F"/>
    <w:rsid w:val="002A451C"/>
    <w:rsid w:val="002A4924"/>
    <w:rsid w:val="002A5580"/>
    <w:rsid w:val="002A58C8"/>
    <w:rsid w:val="002A60C4"/>
    <w:rsid w:val="002A61AA"/>
    <w:rsid w:val="002A6927"/>
    <w:rsid w:val="002A69CB"/>
    <w:rsid w:val="002A6D41"/>
    <w:rsid w:val="002A6E39"/>
    <w:rsid w:val="002A711F"/>
    <w:rsid w:val="002A75D0"/>
    <w:rsid w:val="002A76B4"/>
    <w:rsid w:val="002A7760"/>
    <w:rsid w:val="002A77DB"/>
    <w:rsid w:val="002A7A82"/>
    <w:rsid w:val="002A7B0D"/>
    <w:rsid w:val="002B02D4"/>
    <w:rsid w:val="002B0445"/>
    <w:rsid w:val="002B04D9"/>
    <w:rsid w:val="002B0C5A"/>
    <w:rsid w:val="002B123A"/>
    <w:rsid w:val="002B15F4"/>
    <w:rsid w:val="002B163F"/>
    <w:rsid w:val="002B16F3"/>
    <w:rsid w:val="002B1CB0"/>
    <w:rsid w:val="002B1EF4"/>
    <w:rsid w:val="002B26E7"/>
    <w:rsid w:val="002B328C"/>
    <w:rsid w:val="002B352E"/>
    <w:rsid w:val="002B3981"/>
    <w:rsid w:val="002B3A7B"/>
    <w:rsid w:val="002B3D2E"/>
    <w:rsid w:val="002B4163"/>
    <w:rsid w:val="002B4811"/>
    <w:rsid w:val="002B4CAC"/>
    <w:rsid w:val="002B4DBE"/>
    <w:rsid w:val="002B5358"/>
    <w:rsid w:val="002B5396"/>
    <w:rsid w:val="002B5566"/>
    <w:rsid w:val="002B59CD"/>
    <w:rsid w:val="002B5B98"/>
    <w:rsid w:val="002B6345"/>
    <w:rsid w:val="002B666D"/>
    <w:rsid w:val="002B75DE"/>
    <w:rsid w:val="002B7798"/>
    <w:rsid w:val="002B7A8B"/>
    <w:rsid w:val="002C0A74"/>
    <w:rsid w:val="002C0AAF"/>
    <w:rsid w:val="002C0F44"/>
    <w:rsid w:val="002C1196"/>
    <w:rsid w:val="002C1620"/>
    <w:rsid w:val="002C1790"/>
    <w:rsid w:val="002C1881"/>
    <w:rsid w:val="002C1C6A"/>
    <w:rsid w:val="002C1E93"/>
    <w:rsid w:val="002C20FD"/>
    <w:rsid w:val="002C2490"/>
    <w:rsid w:val="002C26DA"/>
    <w:rsid w:val="002C2B19"/>
    <w:rsid w:val="002C2BA3"/>
    <w:rsid w:val="002C2C30"/>
    <w:rsid w:val="002C30A4"/>
    <w:rsid w:val="002C381F"/>
    <w:rsid w:val="002C403D"/>
    <w:rsid w:val="002C4106"/>
    <w:rsid w:val="002C452D"/>
    <w:rsid w:val="002C4A60"/>
    <w:rsid w:val="002C4F45"/>
    <w:rsid w:val="002C4FC5"/>
    <w:rsid w:val="002C5152"/>
    <w:rsid w:val="002C5D9C"/>
    <w:rsid w:val="002C5ED4"/>
    <w:rsid w:val="002C62BA"/>
    <w:rsid w:val="002C6A8E"/>
    <w:rsid w:val="002C6C59"/>
    <w:rsid w:val="002C6D58"/>
    <w:rsid w:val="002C6E5D"/>
    <w:rsid w:val="002C7288"/>
    <w:rsid w:val="002C7332"/>
    <w:rsid w:val="002C7515"/>
    <w:rsid w:val="002C7AE9"/>
    <w:rsid w:val="002D000B"/>
    <w:rsid w:val="002D09FC"/>
    <w:rsid w:val="002D12F1"/>
    <w:rsid w:val="002D15FE"/>
    <w:rsid w:val="002D20F8"/>
    <w:rsid w:val="002D2F04"/>
    <w:rsid w:val="002D387F"/>
    <w:rsid w:val="002D3F70"/>
    <w:rsid w:val="002D40DB"/>
    <w:rsid w:val="002D4485"/>
    <w:rsid w:val="002D540C"/>
    <w:rsid w:val="002D59B5"/>
    <w:rsid w:val="002D61F3"/>
    <w:rsid w:val="002D63B2"/>
    <w:rsid w:val="002D69D0"/>
    <w:rsid w:val="002D7806"/>
    <w:rsid w:val="002D7CFC"/>
    <w:rsid w:val="002D7D94"/>
    <w:rsid w:val="002D7E60"/>
    <w:rsid w:val="002E0487"/>
    <w:rsid w:val="002E102B"/>
    <w:rsid w:val="002E147B"/>
    <w:rsid w:val="002E1931"/>
    <w:rsid w:val="002E2E9E"/>
    <w:rsid w:val="002E3204"/>
    <w:rsid w:val="002E3759"/>
    <w:rsid w:val="002E5347"/>
    <w:rsid w:val="002E54B3"/>
    <w:rsid w:val="002E563C"/>
    <w:rsid w:val="002E5700"/>
    <w:rsid w:val="002E5824"/>
    <w:rsid w:val="002E5A97"/>
    <w:rsid w:val="002E5F85"/>
    <w:rsid w:val="002E619F"/>
    <w:rsid w:val="002E6C75"/>
    <w:rsid w:val="002E6C8D"/>
    <w:rsid w:val="002E6DDD"/>
    <w:rsid w:val="002E7017"/>
    <w:rsid w:val="002E778C"/>
    <w:rsid w:val="002E7912"/>
    <w:rsid w:val="002E7D85"/>
    <w:rsid w:val="002F002F"/>
    <w:rsid w:val="002F07D6"/>
    <w:rsid w:val="002F139C"/>
    <w:rsid w:val="002F1511"/>
    <w:rsid w:val="002F1B98"/>
    <w:rsid w:val="002F1CA8"/>
    <w:rsid w:val="002F202D"/>
    <w:rsid w:val="002F2098"/>
    <w:rsid w:val="002F2212"/>
    <w:rsid w:val="002F2446"/>
    <w:rsid w:val="002F3163"/>
    <w:rsid w:val="002F3676"/>
    <w:rsid w:val="002F3866"/>
    <w:rsid w:val="002F388A"/>
    <w:rsid w:val="002F4A70"/>
    <w:rsid w:val="002F4DDD"/>
    <w:rsid w:val="002F5B77"/>
    <w:rsid w:val="002F5E3E"/>
    <w:rsid w:val="002F65DB"/>
    <w:rsid w:val="002F6C99"/>
    <w:rsid w:val="002F6E3B"/>
    <w:rsid w:val="002F707E"/>
    <w:rsid w:val="002F71B9"/>
    <w:rsid w:val="002F754E"/>
    <w:rsid w:val="002F7583"/>
    <w:rsid w:val="002F7980"/>
    <w:rsid w:val="002F7C28"/>
    <w:rsid w:val="002F7D1C"/>
    <w:rsid w:val="003003C7"/>
    <w:rsid w:val="003004FC"/>
    <w:rsid w:val="00300515"/>
    <w:rsid w:val="003007E8"/>
    <w:rsid w:val="00300A33"/>
    <w:rsid w:val="00300DC4"/>
    <w:rsid w:val="003017F9"/>
    <w:rsid w:val="003018DB"/>
    <w:rsid w:val="00301C36"/>
    <w:rsid w:val="0030258B"/>
    <w:rsid w:val="00302706"/>
    <w:rsid w:val="00302E2A"/>
    <w:rsid w:val="003038E5"/>
    <w:rsid w:val="00303987"/>
    <w:rsid w:val="00303F64"/>
    <w:rsid w:val="00303FDD"/>
    <w:rsid w:val="00305A81"/>
    <w:rsid w:val="00305B49"/>
    <w:rsid w:val="003062FF"/>
    <w:rsid w:val="00306801"/>
    <w:rsid w:val="00306F52"/>
    <w:rsid w:val="00307482"/>
    <w:rsid w:val="00307980"/>
    <w:rsid w:val="00307A66"/>
    <w:rsid w:val="00307A81"/>
    <w:rsid w:val="00307ADD"/>
    <w:rsid w:val="00310053"/>
    <w:rsid w:val="003107E9"/>
    <w:rsid w:val="0031090B"/>
    <w:rsid w:val="00310982"/>
    <w:rsid w:val="00310EFC"/>
    <w:rsid w:val="00310F4B"/>
    <w:rsid w:val="00311213"/>
    <w:rsid w:val="0031162E"/>
    <w:rsid w:val="00311D59"/>
    <w:rsid w:val="003122FA"/>
    <w:rsid w:val="003125A4"/>
    <w:rsid w:val="00312AEF"/>
    <w:rsid w:val="00312FED"/>
    <w:rsid w:val="00313CF7"/>
    <w:rsid w:val="00313F7A"/>
    <w:rsid w:val="003143EE"/>
    <w:rsid w:val="00314CCD"/>
    <w:rsid w:val="00314D54"/>
    <w:rsid w:val="00315216"/>
    <w:rsid w:val="00315499"/>
    <w:rsid w:val="00315510"/>
    <w:rsid w:val="00315727"/>
    <w:rsid w:val="0031588B"/>
    <w:rsid w:val="00315BE1"/>
    <w:rsid w:val="00316490"/>
    <w:rsid w:val="00317030"/>
    <w:rsid w:val="003170D1"/>
    <w:rsid w:val="003177AE"/>
    <w:rsid w:val="00320113"/>
    <w:rsid w:val="003205C4"/>
    <w:rsid w:val="003207C9"/>
    <w:rsid w:val="003208D4"/>
    <w:rsid w:val="003209BA"/>
    <w:rsid w:val="00320CE9"/>
    <w:rsid w:val="00320EA8"/>
    <w:rsid w:val="003211B1"/>
    <w:rsid w:val="003213DA"/>
    <w:rsid w:val="003216CA"/>
    <w:rsid w:val="003217A6"/>
    <w:rsid w:val="00321C79"/>
    <w:rsid w:val="00321EE3"/>
    <w:rsid w:val="0032210A"/>
    <w:rsid w:val="0032293F"/>
    <w:rsid w:val="00322BE8"/>
    <w:rsid w:val="00322ECD"/>
    <w:rsid w:val="00323750"/>
    <w:rsid w:val="00323CB1"/>
    <w:rsid w:val="003240CB"/>
    <w:rsid w:val="00324252"/>
    <w:rsid w:val="00324A7E"/>
    <w:rsid w:val="00324B10"/>
    <w:rsid w:val="003267D7"/>
    <w:rsid w:val="0032698B"/>
    <w:rsid w:val="00326AC3"/>
    <w:rsid w:val="00326EE0"/>
    <w:rsid w:val="00327197"/>
    <w:rsid w:val="0032755B"/>
    <w:rsid w:val="00327A5D"/>
    <w:rsid w:val="0033027D"/>
    <w:rsid w:val="003304A8"/>
    <w:rsid w:val="00330644"/>
    <w:rsid w:val="00330729"/>
    <w:rsid w:val="00330A07"/>
    <w:rsid w:val="00330BD9"/>
    <w:rsid w:val="003312BE"/>
    <w:rsid w:val="003317F1"/>
    <w:rsid w:val="00331C82"/>
    <w:rsid w:val="00331C91"/>
    <w:rsid w:val="00331FD3"/>
    <w:rsid w:val="0033286B"/>
    <w:rsid w:val="00332C45"/>
    <w:rsid w:val="00332E8E"/>
    <w:rsid w:val="003333A9"/>
    <w:rsid w:val="00333ADE"/>
    <w:rsid w:val="00334781"/>
    <w:rsid w:val="003348EE"/>
    <w:rsid w:val="00334B31"/>
    <w:rsid w:val="00334D27"/>
    <w:rsid w:val="00335100"/>
    <w:rsid w:val="00335C2E"/>
    <w:rsid w:val="00335C30"/>
    <w:rsid w:val="00335C6B"/>
    <w:rsid w:val="00336458"/>
    <w:rsid w:val="0033719D"/>
    <w:rsid w:val="0033750E"/>
    <w:rsid w:val="003375FF"/>
    <w:rsid w:val="0033783B"/>
    <w:rsid w:val="00340198"/>
    <w:rsid w:val="00340853"/>
    <w:rsid w:val="00340A0A"/>
    <w:rsid w:val="00341513"/>
    <w:rsid w:val="00341AE1"/>
    <w:rsid w:val="00341B98"/>
    <w:rsid w:val="00341C1D"/>
    <w:rsid w:val="003423D7"/>
    <w:rsid w:val="00342574"/>
    <w:rsid w:val="003425D0"/>
    <w:rsid w:val="00342ADC"/>
    <w:rsid w:val="00342D68"/>
    <w:rsid w:val="0034368A"/>
    <w:rsid w:val="00343A11"/>
    <w:rsid w:val="00343E70"/>
    <w:rsid w:val="00344082"/>
    <w:rsid w:val="00344265"/>
    <w:rsid w:val="00344834"/>
    <w:rsid w:val="003449C6"/>
    <w:rsid w:val="0034538E"/>
    <w:rsid w:val="00345812"/>
    <w:rsid w:val="00346DA1"/>
    <w:rsid w:val="0034723A"/>
    <w:rsid w:val="003473B9"/>
    <w:rsid w:val="00347983"/>
    <w:rsid w:val="00347E21"/>
    <w:rsid w:val="00347F1C"/>
    <w:rsid w:val="003500D2"/>
    <w:rsid w:val="00350326"/>
    <w:rsid w:val="003503C2"/>
    <w:rsid w:val="003503EB"/>
    <w:rsid w:val="00350465"/>
    <w:rsid w:val="00350B47"/>
    <w:rsid w:val="00350E7B"/>
    <w:rsid w:val="00351479"/>
    <w:rsid w:val="00351516"/>
    <w:rsid w:val="00351D31"/>
    <w:rsid w:val="00351DE2"/>
    <w:rsid w:val="0035261A"/>
    <w:rsid w:val="0035282F"/>
    <w:rsid w:val="003528BE"/>
    <w:rsid w:val="00352962"/>
    <w:rsid w:val="0035310D"/>
    <w:rsid w:val="00353687"/>
    <w:rsid w:val="00353997"/>
    <w:rsid w:val="00353B36"/>
    <w:rsid w:val="00353F77"/>
    <w:rsid w:val="003544CA"/>
    <w:rsid w:val="00354B6B"/>
    <w:rsid w:val="00355748"/>
    <w:rsid w:val="00355E2D"/>
    <w:rsid w:val="00355F3B"/>
    <w:rsid w:val="0035723F"/>
    <w:rsid w:val="003605DF"/>
    <w:rsid w:val="00360B51"/>
    <w:rsid w:val="00360BCE"/>
    <w:rsid w:val="00361317"/>
    <w:rsid w:val="00361E06"/>
    <w:rsid w:val="00361E38"/>
    <w:rsid w:val="00362951"/>
    <w:rsid w:val="00362B9E"/>
    <w:rsid w:val="00362DC6"/>
    <w:rsid w:val="0036381D"/>
    <w:rsid w:val="00363973"/>
    <w:rsid w:val="00363B2D"/>
    <w:rsid w:val="00363BE9"/>
    <w:rsid w:val="00363D51"/>
    <w:rsid w:val="0036422D"/>
    <w:rsid w:val="0036441E"/>
    <w:rsid w:val="003645C0"/>
    <w:rsid w:val="003649F8"/>
    <w:rsid w:val="003650F3"/>
    <w:rsid w:val="003652A6"/>
    <w:rsid w:val="00365674"/>
    <w:rsid w:val="003657C4"/>
    <w:rsid w:val="00365A60"/>
    <w:rsid w:val="00365DCA"/>
    <w:rsid w:val="00366E61"/>
    <w:rsid w:val="00366F4C"/>
    <w:rsid w:val="00366FA9"/>
    <w:rsid w:val="003673CA"/>
    <w:rsid w:val="003676F5"/>
    <w:rsid w:val="00367C9A"/>
    <w:rsid w:val="00367F03"/>
    <w:rsid w:val="003702FE"/>
    <w:rsid w:val="00370A35"/>
    <w:rsid w:val="00370A3D"/>
    <w:rsid w:val="00370E99"/>
    <w:rsid w:val="003711D5"/>
    <w:rsid w:val="003713CC"/>
    <w:rsid w:val="003714A0"/>
    <w:rsid w:val="003714C9"/>
    <w:rsid w:val="00371504"/>
    <w:rsid w:val="00371CF6"/>
    <w:rsid w:val="00371F02"/>
    <w:rsid w:val="00372139"/>
    <w:rsid w:val="003725E6"/>
    <w:rsid w:val="00373115"/>
    <w:rsid w:val="0037316D"/>
    <w:rsid w:val="003732CB"/>
    <w:rsid w:val="00373A5F"/>
    <w:rsid w:val="00373EA1"/>
    <w:rsid w:val="00374386"/>
    <w:rsid w:val="00374E04"/>
    <w:rsid w:val="00375093"/>
    <w:rsid w:val="003753EF"/>
    <w:rsid w:val="00375AA0"/>
    <w:rsid w:val="00375E10"/>
    <w:rsid w:val="00376495"/>
    <w:rsid w:val="00376844"/>
    <w:rsid w:val="003768CB"/>
    <w:rsid w:val="00376B40"/>
    <w:rsid w:val="00377047"/>
    <w:rsid w:val="003774EB"/>
    <w:rsid w:val="003774F3"/>
    <w:rsid w:val="003776A4"/>
    <w:rsid w:val="00377B24"/>
    <w:rsid w:val="0038058A"/>
    <w:rsid w:val="003808E1"/>
    <w:rsid w:val="00381154"/>
    <w:rsid w:val="00381301"/>
    <w:rsid w:val="0038172E"/>
    <w:rsid w:val="00381DAF"/>
    <w:rsid w:val="003823EE"/>
    <w:rsid w:val="00382E25"/>
    <w:rsid w:val="00382F66"/>
    <w:rsid w:val="00383530"/>
    <w:rsid w:val="00383633"/>
    <w:rsid w:val="003837D1"/>
    <w:rsid w:val="00384163"/>
    <w:rsid w:val="00384282"/>
    <w:rsid w:val="00384B77"/>
    <w:rsid w:val="00384B80"/>
    <w:rsid w:val="00384C8D"/>
    <w:rsid w:val="003854B6"/>
    <w:rsid w:val="0038564E"/>
    <w:rsid w:val="003856BC"/>
    <w:rsid w:val="00385865"/>
    <w:rsid w:val="00385EAD"/>
    <w:rsid w:val="00385FA7"/>
    <w:rsid w:val="0038662F"/>
    <w:rsid w:val="0038716A"/>
    <w:rsid w:val="003879E2"/>
    <w:rsid w:val="00387C6E"/>
    <w:rsid w:val="00387CA1"/>
    <w:rsid w:val="0039009C"/>
    <w:rsid w:val="003907FC"/>
    <w:rsid w:val="00390BF7"/>
    <w:rsid w:val="00390F83"/>
    <w:rsid w:val="00391022"/>
    <w:rsid w:val="00391A41"/>
    <w:rsid w:val="00391E70"/>
    <w:rsid w:val="003920B8"/>
    <w:rsid w:val="003923D9"/>
    <w:rsid w:val="0039260D"/>
    <w:rsid w:val="003926B9"/>
    <w:rsid w:val="003928C5"/>
    <w:rsid w:val="00392DD5"/>
    <w:rsid w:val="00393038"/>
    <w:rsid w:val="003935AC"/>
    <w:rsid w:val="00393635"/>
    <w:rsid w:val="00393950"/>
    <w:rsid w:val="00393A9A"/>
    <w:rsid w:val="00394228"/>
    <w:rsid w:val="00394326"/>
    <w:rsid w:val="0039452A"/>
    <w:rsid w:val="0039480B"/>
    <w:rsid w:val="00394A0D"/>
    <w:rsid w:val="00394E41"/>
    <w:rsid w:val="003951EB"/>
    <w:rsid w:val="003951FB"/>
    <w:rsid w:val="00395653"/>
    <w:rsid w:val="00395AA3"/>
    <w:rsid w:val="00395F53"/>
    <w:rsid w:val="00396CE5"/>
    <w:rsid w:val="00396F25"/>
    <w:rsid w:val="0039746A"/>
    <w:rsid w:val="003977A3"/>
    <w:rsid w:val="003978AF"/>
    <w:rsid w:val="003979A4"/>
    <w:rsid w:val="00397AEE"/>
    <w:rsid w:val="00397DD3"/>
    <w:rsid w:val="00397E4D"/>
    <w:rsid w:val="003A0758"/>
    <w:rsid w:val="003A0D51"/>
    <w:rsid w:val="003A141E"/>
    <w:rsid w:val="003A1ACD"/>
    <w:rsid w:val="003A1EBB"/>
    <w:rsid w:val="003A1F50"/>
    <w:rsid w:val="003A203A"/>
    <w:rsid w:val="003A236B"/>
    <w:rsid w:val="003A2432"/>
    <w:rsid w:val="003A263B"/>
    <w:rsid w:val="003A2AEF"/>
    <w:rsid w:val="003A2D79"/>
    <w:rsid w:val="003A2EC1"/>
    <w:rsid w:val="003A3019"/>
    <w:rsid w:val="003A30C3"/>
    <w:rsid w:val="003A35F4"/>
    <w:rsid w:val="003A3C92"/>
    <w:rsid w:val="003A3ED9"/>
    <w:rsid w:val="003A3EE6"/>
    <w:rsid w:val="003A415D"/>
    <w:rsid w:val="003A4F2C"/>
    <w:rsid w:val="003A5191"/>
    <w:rsid w:val="003A5201"/>
    <w:rsid w:val="003A54A8"/>
    <w:rsid w:val="003A576C"/>
    <w:rsid w:val="003A5A32"/>
    <w:rsid w:val="003A5C64"/>
    <w:rsid w:val="003A60A1"/>
    <w:rsid w:val="003A6BF7"/>
    <w:rsid w:val="003A7120"/>
    <w:rsid w:val="003A71C1"/>
    <w:rsid w:val="003A7363"/>
    <w:rsid w:val="003A77E5"/>
    <w:rsid w:val="003A7A2E"/>
    <w:rsid w:val="003B0ACC"/>
    <w:rsid w:val="003B0AD6"/>
    <w:rsid w:val="003B0CA0"/>
    <w:rsid w:val="003B1129"/>
    <w:rsid w:val="003B17E2"/>
    <w:rsid w:val="003B1A90"/>
    <w:rsid w:val="003B1D41"/>
    <w:rsid w:val="003B1EF9"/>
    <w:rsid w:val="003B22BF"/>
    <w:rsid w:val="003B2682"/>
    <w:rsid w:val="003B298A"/>
    <w:rsid w:val="003B2AEA"/>
    <w:rsid w:val="003B302D"/>
    <w:rsid w:val="003B314D"/>
    <w:rsid w:val="003B339E"/>
    <w:rsid w:val="003B3411"/>
    <w:rsid w:val="003B3577"/>
    <w:rsid w:val="003B3CA7"/>
    <w:rsid w:val="003B3CFC"/>
    <w:rsid w:val="003B463F"/>
    <w:rsid w:val="003B47F6"/>
    <w:rsid w:val="003B4828"/>
    <w:rsid w:val="003B4931"/>
    <w:rsid w:val="003B4A7E"/>
    <w:rsid w:val="003B4B22"/>
    <w:rsid w:val="003B4CB5"/>
    <w:rsid w:val="003B4DE5"/>
    <w:rsid w:val="003B4DFB"/>
    <w:rsid w:val="003B5154"/>
    <w:rsid w:val="003B54A5"/>
    <w:rsid w:val="003B58CF"/>
    <w:rsid w:val="003B6405"/>
    <w:rsid w:val="003B66C0"/>
    <w:rsid w:val="003B68C6"/>
    <w:rsid w:val="003B7253"/>
    <w:rsid w:val="003B7496"/>
    <w:rsid w:val="003B7940"/>
    <w:rsid w:val="003B7C2F"/>
    <w:rsid w:val="003B7FCA"/>
    <w:rsid w:val="003C00E1"/>
    <w:rsid w:val="003C01D0"/>
    <w:rsid w:val="003C046D"/>
    <w:rsid w:val="003C072E"/>
    <w:rsid w:val="003C0C20"/>
    <w:rsid w:val="003C11A0"/>
    <w:rsid w:val="003C143C"/>
    <w:rsid w:val="003C1AA4"/>
    <w:rsid w:val="003C1B59"/>
    <w:rsid w:val="003C202F"/>
    <w:rsid w:val="003C243B"/>
    <w:rsid w:val="003C2C6E"/>
    <w:rsid w:val="003C3D34"/>
    <w:rsid w:val="003C4AC4"/>
    <w:rsid w:val="003C5526"/>
    <w:rsid w:val="003C609D"/>
    <w:rsid w:val="003C6875"/>
    <w:rsid w:val="003C717B"/>
    <w:rsid w:val="003C71DF"/>
    <w:rsid w:val="003C73BA"/>
    <w:rsid w:val="003C7489"/>
    <w:rsid w:val="003C7C10"/>
    <w:rsid w:val="003C7C1D"/>
    <w:rsid w:val="003C7CD2"/>
    <w:rsid w:val="003C7D93"/>
    <w:rsid w:val="003D06C5"/>
    <w:rsid w:val="003D06D5"/>
    <w:rsid w:val="003D070A"/>
    <w:rsid w:val="003D08C1"/>
    <w:rsid w:val="003D0CAC"/>
    <w:rsid w:val="003D178A"/>
    <w:rsid w:val="003D245C"/>
    <w:rsid w:val="003D262A"/>
    <w:rsid w:val="003D29F9"/>
    <w:rsid w:val="003D2AD9"/>
    <w:rsid w:val="003D3A4B"/>
    <w:rsid w:val="003D3AA6"/>
    <w:rsid w:val="003D3BD9"/>
    <w:rsid w:val="003D3C2C"/>
    <w:rsid w:val="003D4353"/>
    <w:rsid w:val="003D4575"/>
    <w:rsid w:val="003D4D01"/>
    <w:rsid w:val="003D5162"/>
    <w:rsid w:val="003D5298"/>
    <w:rsid w:val="003D5393"/>
    <w:rsid w:val="003D5654"/>
    <w:rsid w:val="003D5663"/>
    <w:rsid w:val="003D573D"/>
    <w:rsid w:val="003D58DD"/>
    <w:rsid w:val="003D59F8"/>
    <w:rsid w:val="003D6387"/>
    <w:rsid w:val="003D63FB"/>
    <w:rsid w:val="003D6D37"/>
    <w:rsid w:val="003D6DFE"/>
    <w:rsid w:val="003D6FC6"/>
    <w:rsid w:val="003D7107"/>
    <w:rsid w:val="003D722B"/>
    <w:rsid w:val="003D72DC"/>
    <w:rsid w:val="003D77B4"/>
    <w:rsid w:val="003D786B"/>
    <w:rsid w:val="003E0214"/>
    <w:rsid w:val="003E096C"/>
    <w:rsid w:val="003E0D73"/>
    <w:rsid w:val="003E1371"/>
    <w:rsid w:val="003E1529"/>
    <w:rsid w:val="003E236C"/>
    <w:rsid w:val="003E265B"/>
    <w:rsid w:val="003E292B"/>
    <w:rsid w:val="003E30F2"/>
    <w:rsid w:val="003E3189"/>
    <w:rsid w:val="003E32C3"/>
    <w:rsid w:val="003E3771"/>
    <w:rsid w:val="003E3D5C"/>
    <w:rsid w:val="003E47EC"/>
    <w:rsid w:val="003E49AB"/>
    <w:rsid w:val="003E4B6B"/>
    <w:rsid w:val="003E5078"/>
    <w:rsid w:val="003E542A"/>
    <w:rsid w:val="003E55E1"/>
    <w:rsid w:val="003E56E4"/>
    <w:rsid w:val="003E5DD2"/>
    <w:rsid w:val="003E5FCB"/>
    <w:rsid w:val="003E6054"/>
    <w:rsid w:val="003E66D2"/>
    <w:rsid w:val="003E71A3"/>
    <w:rsid w:val="003E7395"/>
    <w:rsid w:val="003E7E38"/>
    <w:rsid w:val="003F04A3"/>
    <w:rsid w:val="003F05E8"/>
    <w:rsid w:val="003F08CA"/>
    <w:rsid w:val="003F1081"/>
    <w:rsid w:val="003F1877"/>
    <w:rsid w:val="003F1FA1"/>
    <w:rsid w:val="003F295E"/>
    <w:rsid w:val="003F2B4C"/>
    <w:rsid w:val="003F36A8"/>
    <w:rsid w:val="003F3800"/>
    <w:rsid w:val="003F38D3"/>
    <w:rsid w:val="003F3C46"/>
    <w:rsid w:val="003F3E42"/>
    <w:rsid w:val="003F406F"/>
    <w:rsid w:val="003F416C"/>
    <w:rsid w:val="003F4381"/>
    <w:rsid w:val="003F43F7"/>
    <w:rsid w:val="003F4AC9"/>
    <w:rsid w:val="003F4AD4"/>
    <w:rsid w:val="003F4C9A"/>
    <w:rsid w:val="003F4FB4"/>
    <w:rsid w:val="003F589C"/>
    <w:rsid w:val="003F58E2"/>
    <w:rsid w:val="003F5CF0"/>
    <w:rsid w:val="003F5FC4"/>
    <w:rsid w:val="003F69BB"/>
    <w:rsid w:val="003F6C72"/>
    <w:rsid w:val="003F6F12"/>
    <w:rsid w:val="003F7BDC"/>
    <w:rsid w:val="003F7E78"/>
    <w:rsid w:val="0040020F"/>
    <w:rsid w:val="00400536"/>
    <w:rsid w:val="004018D9"/>
    <w:rsid w:val="00401CBA"/>
    <w:rsid w:val="00402373"/>
    <w:rsid w:val="004023CF"/>
    <w:rsid w:val="00402844"/>
    <w:rsid w:val="00402974"/>
    <w:rsid w:val="00402CB4"/>
    <w:rsid w:val="00402F9B"/>
    <w:rsid w:val="0040398B"/>
    <w:rsid w:val="0040445B"/>
    <w:rsid w:val="004045A2"/>
    <w:rsid w:val="0040497A"/>
    <w:rsid w:val="00404B1E"/>
    <w:rsid w:val="00405203"/>
    <w:rsid w:val="00405512"/>
    <w:rsid w:val="0040572A"/>
    <w:rsid w:val="00406005"/>
    <w:rsid w:val="004061FF"/>
    <w:rsid w:val="00406254"/>
    <w:rsid w:val="0040680C"/>
    <w:rsid w:val="00406FC0"/>
    <w:rsid w:val="00407060"/>
    <w:rsid w:val="004074C7"/>
    <w:rsid w:val="004074C8"/>
    <w:rsid w:val="0041005C"/>
    <w:rsid w:val="0041057A"/>
    <w:rsid w:val="00410590"/>
    <w:rsid w:val="00411425"/>
    <w:rsid w:val="004127EA"/>
    <w:rsid w:val="00412C9A"/>
    <w:rsid w:val="00412E99"/>
    <w:rsid w:val="00412F94"/>
    <w:rsid w:val="00413447"/>
    <w:rsid w:val="004135DA"/>
    <w:rsid w:val="004135F9"/>
    <w:rsid w:val="00413687"/>
    <w:rsid w:val="004136D1"/>
    <w:rsid w:val="004138C8"/>
    <w:rsid w:val="00413F09"/>
    <w:rsid w:val="00414111"/>
    <w:rsid w:val="0041415C"/>
    <w:rsid w:val="004141C4"/>
    <w:rsid w:val="004142CB"/>
    <w:rsid w:val="00414957"/>
    <w:rsid w:val="00414D9A"/>
    <w:rsid w:val="00416369"/>
    <w:rsid w:val="004167F5"/>
    <w:rsid w:val="00416AAE"/>
    <w:rsid w:val="0041759E"/>
    <w:rsid w:val="0041761A"/>
    <w:rsid w:val="004176A1"/>
    <w:rsid w:val="0041777A"/>
    <w:rsid w:val="0041777E"/>
    <w:rsid w:val="0042011D"/>
    <w:rsid w:val="00420882"/>
    <w:rsid w:val="00421254"/>
    <w:rsid w:val="004218C0"/>
    <w:rsid w:val="0042199B"/>
    <w:rsid w:val="00421F29"/>
    <w:rsid w:val="004227DA"/>
    <w:rsid w:val="00422AFF"/>
    <w:rsid w:val="00422BA1"/>
    <w:rsid w:val="00422BEA"/>
    <w:rsid w:val="00422DAA"/>
    <w:rsid w:val="0042333E"/>
    <w:rsid w:val="004233AB"/>
    <w:rsid w:val="004238FD"/>
    <w:rsid w:val="00423C46"/>
    <w:rsid w:val="0042458E"/>
    <w:rsid w:val="00424608"/>
    <w:rsid w:val="00424A71"/>
    <w:rsid w:val="004250DC"/>
    <w:rsid w:val="0042573B"/>
    <w:rsid w:val="004257F0"/>
    <w:rsid w:val="00425B71"/>
    <w:rsid w:val="00425C5A"/>
    <w:rsid w:val="00425C9A"/>
    <w:rsid w:val="00426727"/>
    <w:rsid w:val="00426AE5"/>
    <w:rsid w:val="00426C2F"/>
    <w:rsid w:val="00426F34"/>
    <w:rsid w:val="00427075"/>
    <w:rsid w:val="00427680"/>
    <w:rsid w:val="004301BE"/>
    <w:rsid w:val="004304FD"/>
    <w:rsid w:val="00431234"/>
    <w:rsid w:val="00431487"/>
    <w:rsid w:val="004314AB"/>
    <w:rsid w:val="004317C7"/>
    <w:rsid w:val="00431AD0"/>
    <w:rsid w:val="00432205"/>
    <w:rsid w:val="00433187"/>
    <w:rsid w:val="0043320E"/>
    <w:rsid w:val="00433448"/>
    <w:rsid w:val="004338FD"/>
    <w:rsid w:val="00433FA0"/>
    <w:rsid w:val="0043454B"/>
    <w:rsid w:val="00434A82"/>
    <w:rsid w:val="00434CA2"/>
    <w:rsid w:val="00434D3F"/>
    <w:rsid w:val="00435116"/>
    <w:rsid w:val="00435866"/>
    <w:rsid w:val="00435B58"/>
    <w:rsid w:val="004361D6"/>
    <w:rsid w:val="00436BA0"/>
    <w:rsid w:val="00436CEA"/>
    <w:rsid w:val="00436D31"/>
    <w:rsid w:val="0043766D"/>
    <w:rsid w:val="004377CD"/>
    <w:rsid w:val="00437A2C"/>
    <w:rsid w:val="00437EC3"/>
    <w:rsid w:val="00440345"/>
    <w:rsid w:val="00440D43"/>
    <w:rsid w:val="00441818"/>
    <w:rsid w:val="004418EB"/>
    <w:rsid w:val="00441E80"/>
    <w:rsid w:val="00441EC2"/>
    <w:rsid w:val="00441F9F"/>
    <w:rsid w:val="004422BE"/>
    <w:rsid w:val="004424B2"/>
    <w:rsid w:val="004424B5"/>
    <w:rsid w:val="00442898"/>
    <w:rsid w:val="00442E4F"/>
    <w:rsid w:val="00443117"/>
    <w:rsid w:val="00443703"/>
    <w:rsid w:val="00443F1E"/>
    <w:rsid w:val="004440E2"/>
    <w:rsid w:val="00444128"/>
    <w:rsid w:val="004441CC"/>
    <w:rsid w:val="00444774"/>
    <w:rsid w:val="0044499B"/>
    <w:rsid w:val="00444B4F"/>
    <w:rsid w:val="00444B5D"/>
    <w:rsid w:val="00444B63"/>
    <w:rsid w:val="00445080"/>
    <w:rsid w:val="00445244"/>
    <w:rsid w:val="0044578D"/>
    <w:rsid w:val="00445B1F"/>
    <w:rsid w:val="00445F98"/>
    <w:rsid w:val="00446295"/>
    <w:rsid w:val="0044687D"/>
    <w:rsid w:val="00446E8C"/>
    <w:rsid w:val="00447490"/>
    <w:rsid w:val="00450068"/>
    <w:rsid w:val="004503AC"/>
    <w:rsid w:val="00450634"/>
    <w:rsid w:val="00450D2E"/>
    <w:rsid w:val="00450D7D"/>
    <w:rsid w:val="004511DC"/>
    <w:rsid w:val="00451768"/>
    <w:rsid w:val="0045189F"/>
    <w:rsid w:val="00451AAE"/>
    <w:rsid w:val="00451CF2"/>
    <w:rsid w:val="00451F98"/>
    <w:rsid w:val="00452277"/>
    <w:rsid w:val="00452566"/>
    <w:rsid w:val="004529AC"/>
    <w:rsid w:val="00452A77"/>
    <w:rsid w:val="00452B41"/>
    <w:rsid w:val="00452BB1"/>
    <w:rsid w:val="00452CA7"/>
    <w:rsid w:val="004535A1"/>
    <w:rsid w:val="00453865"/>
    <w:rsid w:val="00453B82"/>
    <w:rsid w:val="00453BB8"/>
    <w:rsid w:val="00454091"/>
    <w:rsid w:val="004543A7"/>
    <w:rsid w:val="004543F3"/>
    <w:rsid w:val="00454891"/>
    <w:rsid w:val="004548C5"/>
    <w:rsid w:val="00454D4E"/>
    <w:rsid w:val="004550D0"/>
    <w:rsid w:val="00455A7C"/>
    <w:rsid w:val="00455CA0"/>
    <w:rsid w:val="00456648"/>
    <w:rsid w:val="004566D3"/>
    <w:rsid w:val="004568B3"/>
    <w:rsid w:val="004569FD"/>
    <w:rsid w:val="00457EAC"/>
    <w:rsid w:val="00460233"/>
    <w:rsid w:val="004603BB"/>
    <w:rsid w:val="004605EA"/>
    <w:rsid w:val="0046071C"/>
    <w:rsid w:val="00460C82"/>
    <w:rsid w:val="00460D24"/>
    <w:rsid w:val="004611FF"/>
    <w:rsid w:val="0046159E"/>
    <w:rsid w:val="0046184D"/>
    <w:rsid w:val="00461A21"/>
    <w:rsid w:val="00461B67"/>
    <w:rsid w:val="00461CAA"/>
    <w:rsid w:val="00462369"/>
    <w:rsid w:val="00462AD3"/>
    <w:rsid w:val="00462B8C"/>
    <w:rsid w:val="00462DBD"/>
    <w:rsid w:val="00463002"/>
    <w:rsid w:val="004633F3"/>
    <w:rsid w:val="0046367B"/>
    <w:rsid w:val="0046469C"/>
    <w:rsid w:val="004648BA"/>
    <w:rsid w:val="00464A55"/>
    <w:rsid w:val="00464C38"/>
    <w:rsid w:val="00465376"/>
    <w:rsid w:val="00465A4C"/>
    <w:rsid w:val="00465B27"/>
    <w:rsid w:val="00465E91"/>
    <w:rsid w:val="004664A6"/>
    <w:rsid w:val="00466706"/>
    <w:rsid w:val="004669C2"/>
    <w:rsid w:val="00466E43"/>
    <w:rsid w:val="00466FE3"/>
    <w:rsid w:val="004672E5"/>
    <w:rsid w:val="00467A48"/>
    <w:rsid w:val="00467E02"/>
    <w:rsid w:val="00467E92"/>
    <w:rsid w:val="00470CCC"/>
    <w:rsid w:val="004713E5"/>
    <w:rsid w:val="00472068"/>
    <w:rsid w:val="004721C4"/>
    <w:rsid w:val="0047279A"/>
    <w:rsid w:val="00472AC3"/>
    <w:rsid w:val="00473586"/>
    <w:rsid w:val="00473AB7"/>
    <w:rsid w:val="00473C59"/>
    <w:rsid w:val="00473CD6"/>
    <w:rsid w:val="00474580"/>
    <w:rsid w:val="00474625"/>
    <w:rsid w:val="004748B4"/>
    <w:rsid w:val="00474C3D"/>
    <w:rsid w:val="00475045"/>
    <w:rsid w:val="0047534F"/>
    <w:rsid w:val="0047551F"/>
    <w:rsid w:val="00475591"/>
    <w:rsid w:val="004758C4"/>
    <w:rsid w:val="00475949"/>
    <w:rsid w:val="004766C1"/>
    <w:rsid w:val="00476796"/>
    <w:rsid w:val="004769AB"/>
    <w:rsid w:val="00476D93"/>
    <w:rsid w:val="00477008"/>
    <w:rsid w:val="00477080"/>
    <w:rsid w:val="004770D0"/>
    <w:rsid w:val="00477107"/>
    <w:rsid w:val="0047727F"/>
    <w:rsid w:val="004774AA"/>
    <w:rsid w:val="004774E0"/>
    <w:rsid w:val="00477519"/>
    <w:rsid w:val="00480192"/>
    <w:rsid w:val="004801B4"/>
    <w:rsid w:val="00480AD4"/>
    <w:rsid w:val="00480B14"/>
    <w:rsid w:val="00480D57"/>
    <w:rsid w:val="004812FF"/>
    <w:rsid w:val="004816C2"/>
    <w:rsid w:val="00481780"/>
    <w:rsid w:val="00481892"/>
    <w:rsid w:val="00481B34"/>
    <w:rsid w:val="00481BC5"/>
    <w:rsid w:val="00481F14"/>
    <w:rsid w:val="004820FA"/>
    <w:rsid w:val="0048220A"/>
    <w:rsid w:val="00482267"/>
    <w:rsid w:val="00482806"/>
    <w:rsid w:val="00482F6C"/>
    <w:rsid w:val="00483027"/>
    <w:rsid w:val="0048351D"/>
    <w:rsid w:val="004835B6"/>
    <w:rsid w:val="004842B7"/>
    <w:rsid w:val="004843CC"/>
    <w:rsid w:val="00484493"/>
    <w:rsid w:val="0048468D"/>
    <w:rsid w:val="00484697"/>
    <w:rsid w:val="00484705"/>
    <w:rsid w:val="0048486E"/>
    <w:rsid w:val="00484B23"/>
    <w:rsid w:val="00484EC0"/>
    <w:rsid w:val="004851B5"/>
    <w:rsid w:val="004863D0"/>
    <w:rsid w:val="00486652"/>
    <w:rsid w:val="004867BA"/>
    <w:rsid w:val="00486ECF"/>
    <w:rsid w:val="00486F35"/>
    <w:rsid w:val="00487244"/>
    <w:rsid w:val="0048726C"/>
    <w:rsid w:val="004874C3"/>
    <w:rsid w:val="004879EA"/>
    <w:rsid w:val="004879FB"/>
    <w:rsid w:val="00487E70"/>
    <w:rsid w:val="00487EC1"/>
    <w:rsid w:val="004907D5"/>
    <w:rsid w:val="004908E7"/>
    <w:rsid w:val="0049098D"/>
    <w:rsid w:val="00491612"/>
    <w:rsid w:val="00491AEE"/>
    <w:rsid w:val="00491D61"/>
    <w:rsid w:val="00491FCF"/>
    <w:rsid w:val="00492AB9"/>
    <w:rsid w:val="00492B7A"/>
    <w:rsid w:val="004930F6"/>
    <w:rsid w:val="00493408"/>
    <w:rsid w:val="00493AAC"/>
    <w:rsid w:val="00493E2E"/>
    <w:rsid w:val="004947CE"/>
    <w:rsid w:val="00494DF0"/>
    <w:rsid w:val="004954AA"/>
    <w:rsid w:val="00495702"/>
    <w:rsid w:val="004958DD"/>
    <w:rsid w:val="004962BF"/>
    <w:rsid w:val="00496CB3"/>
    <w:rsid w:val="004970CC"/>
    <w:rsid w:val="0049718E"/>
    <w:rsid w:val="004971B8"/>
    <w:rsid w:val="004975D5"/>
    <w:rsid w:val="004977B3"/>
    <w:rsid w:val="00497AE1"/>
    <w:rsid w:val="004A056B"/>
    <w:rsid w:val="004A07A4"/>
    <w:rsid w:val="004A07D5"/>
    <w:rsid w:val="004A0891"/>
    <w:rsid w:val="004A10C6"/>
    <w:rsid w:val="004A160A"/>
    <w:rsid w:val="004A207A"/>
    <w:rsid w:val="004A2867"/>
    <w:rsid w:val="004A34E9"/>
    <w:rsid w:val="004A35D5"/>
    <w:rsid w:val="004A39EE"/>
    <w:rsid w:val="004A448F"/>
    <w:rsid w:val="004A47F9"/>
    <w:rsid w:val="004A4950"/>
    <w:rsid w:val="004A4C96"/>
    <w:rsid w:val="004A4D05"/>
    <w:rsid w:val="004A53A3"/>
    <w:rsid w:val="004A5471"/>
    <w:rsid w:val="004A54ED"/>
    <w:rsid w:val="004A5C9C"/>
    <w:rsid w:val="004A5D06"/>
    <w:rsid w:val="004A5DF8"/>
    <w:rsid w:val="004A6182"/>
    <w:rsid w:val="004A6AAA"/>
    <w:rsid w:val="004A6AD8"/>
    <w:rsid w:val="004A6D65"/>
    <w:rsid w:val="004A7056"/>
    <w:rsid w:val="004A70B1"/>
    <w:rsid w:val="004A7802"/>
    <w:rsid w:val="004B0303"/>
    <w:rsid w:val="004B06CF"/>
    <w:rsid w:val="004B08A6"/>
    <w:rsid w:val="004B09AE"/>
    <w:rsid w:val="004B0AA6"/>
    <w:rsid w:val="004B0C22"/>
    <w:rsid w:val="004B0D98"/>
    <w:rsid w:val="004B0DFA"/>
    <w:rsid w:val="004B0E54"/>
    <w:rsid w:val="004B104D"/>
    <w:rsid w:val="004B1D53"/>
    <w:rsid w:val="004B3B0A"/>
    <w:rsid w:val="004B3D3E"/>
    <w:rsid w:val="004B460E"/>
    <w:rsid w:val="004B4A6C"/>
    <w:rsid w:val="004B4D53"/>
    <w:rsid w:val="004B5335"/>
    <w:rsid w:val="004B55AB"/>
    <w:rsid w:val="004B586C"/>
    <w:rsid w:val="004B5BB3"/>
    <w:rsid w:val="004B5D5B"/>
    <w:rsid w:val="004B61A2"/>
    <w:rsid w:val="004B642A"/>
    <w:rsid w:val="004B68F8"/>
    <w:rsid w:val="004B6BBB"/>
    <w:rsid w:val="004B6CC9"/>
    <w:rsid w:val="004B7570"/>
    <w:rsid w:val="004B773D"/>
    <w:rsid w:val="004B7A92"/>
    <w:rsid w:val="004C008D"/>
    <w:rsid w:val="004C0AC3"/>
    <w:rsid w:val="004C0B1D"/>
    <w:rsid w:val="004C0BBE"/>
    <w:rsid w:val="004C0E54"/>
    <w:rsid w:val="004C0F26"/>
    <w:rsid w:val="004C12D5"/>
    <w:rsid w:val="004C1536"/>
    <w:rsid w:val="004C1816"/>
    <w:rsid w:val="004C185F"/>
    <w:rsid w:val="004C1BF2"/>
    <w:rsid w:val="004C2264"/>
    <w:rsid w:val="004C2313"/>
    <w:rsid w:val="004C239E"/>
    <w:rsid w:val="004C2AFC"/>
    <w:rsid w:val="004C3391"/>
    <w:rsid w:val="004C3F71"/>
    <w:rsid w:val="004C419B"/>
    <w:rsid w:val="004C42A9"/>
    <w:rsid w:val="004C4423"/>
    <w:rsid w:val="004C448D"/>
    <w:rsid w:val="004C4CEB"/>
    <w:rsid w:val="004C4F27"/>
    <w:rsid w:val="004C515A"/>
    <w:rsid w:val="004C5A9F"/>
    <w:rsid w:val="004C5EAA"/>
    <w:rsid w:val="004C6245"/>
    <w:rsid w:val="004C628C"/>
    <w:rsid w:val="004C65D3"/>
    <w:rsid w:val="004C687C"/>
    <w:rsid w:val="004C6DCA"/>
    <w:rsid w:val="004C6FC8"/>
    <w:rsid w:val="004C73A2"/>
    <w:rsid w:val="004C745A"/>
    <w:rsid w:val="004C7491"/>
    <w:rsid w:val="004C75B3"/>
    <w:rsid w:val="004C764B"/>
    <w:rsid w:val="004C769B"/>
    <w:rsid w:val="004D0407"/>
    <w:rsid w:val="004D0D0D"/>
    <w:rsid w:val="004D0FE8"/>
    <w:rsid w:val="004D10F2"/>
    <w:rsid w:val="004D15E7"/>
    <w:rsid w:val="004D16D8"/>
    <w:rsid w:val="004D1716"/>
    <w:rsid w:val="004D19FB"/>
    <w:rsid w:val="004D1B7A"/>
    <w:rsid w:val="004D2720"/>
    <w:rsid w:val="004D2C94"/>
    <w:rsid w:val="004D2EE5"/>
    <w:rsid w:val="004D30CE"/>
    <w:rsid w:val="004D325C"/>
    <w:rsid w:val="004D3462"/>
    <w:rsid w:val="004D353E"/>
    <w:rsid w:val="004D3755"/>
    <w:rsid w:val="004D3987"/>
    <w:rsid w:val="004D3A02"/>
    <w:rsid w:val="004D3DBD"/>
    <w:rsid w:val="004D3E34"/>
    <w:rsid w:val="004D412D"/>
    <w:rsid w:val="004D4254"/>
    <w:rsid w:val="004D49B2"/>
    <w:rsid w:val="004D4EE7"/>
    <w:rsid w:val="004D4FC1"/>
    <w:rsid w:val="004D5198"/>
    <w:rsid w:val="004D52A9"/>
    <w:rsid w:val="004D52C4"/>
    <w:rsid w:val="004D5986"/>
    <w:rsid w:val="004D63D6"/>
    <w:rsid w:val="004D6673"/>
    <w:rsid w:val="004D6931"/>
    <w:rsid w:val="004D69D0"/>
    <w:rsid w:val="004D6B2D"/>
    <w:rsid w:val="004D6FBF"/>
    <w:rsid w:val="004D742B"/>
    <w:rsid w:val="004D7597"/>
    <w:rsid w:val="004D7815"/>
    <w:rsid w:val="004E0474"/>
    <w:rsid w:val="004E0A17"/>
    <w:rsid w:val="004E152A"/>
    <w:rsid w:val="004E153C"/>
    <w:rsid w:val="004E2784"/>
    <w:rsid w:val="004E283F"/>
    <w:rsid w:val="004E2959"/>
    <w:rsid w:val="004E31D7"/>
    <w:rsid w:val="004E3434"/>
    <w:rsid w:val="004E3663"/>
    <w:rsid w:val="004E3CA9"/>
    <w:rsid w:val="004E4114"/>
    <w:rsid w:val="004E47DE"/>
    <w:rsid w:val="004E4A57"/>
    <w:rsid w:val="004E4BB9"/>
    <w:rsid w:val="004E50D8"/>
    <w:rsid w:val="004E51F9"/>
    <w:rsid w:val="004E53B6"/>
    <w:rsid w:val="004E5990"/>
    <w:rsid w:val="004E5C2A"/>
    <w:rsid w:val="004E5F65"/>
    <w:rsid w:val="004E5FF4"/>
    <w:rsid w:val="004E63F4"/>
    <w:rsid w:val="004E653B"/>
    <w:rsid w:val="004E6E5D"/>
    <w:rsid w:val="004E72AB"/>
    <w:rsid w:val="004E72F2"/>
    <w:rsid w:val="004E7A7A"/>
    <w:rsid w:val="004E7C4A"/>
    <w:rsid w:val="004E7CD3"/>
    <w:rsid w:val="004E7E59"/>
    <w:rsid w:val="004F049B"/>
    <w:rsid w:val="004F0A88"/>
    <w:rsid w:val="004F226F"/>
    <w:rsid w:val="004F2505"/>
    <w:rsid w:val="004F2673"/>
    <w:rsid w:val="004F2679"/>
    <w:rsid w:val="004F2AEB"/>
    <w:rsid w:val="004F306B"/>
    <w:rsid w:val="004F3127"/>
    <w:rsid w:val="004F315F"/>
    <w:rsid w:val="004F31D9"/>
    <w:rsid w:val="004F31DF"/>
    <w:rsid w:val="004F31E7"/>
    <w:rsid w:val="004F3406"/>
    <w:rsid w:val="004F38ED"/>
    <w:rsid w:val="004F3CB6"/>
    <w:rsid w:val="004F3CD9"/>
    <w:rsid w:val="004F3F22"/>
    <w:rsid w:val="004F41F2"/>
    <w:rsid w:val="004F42FA"/>
    <w:rsid w:val="004F4706"/>
    <w:rsid w:val="004F4C01"/>
    <w:rsid w:val="004F4C6A"/>
    <w:rsid w:val="004F4F17"/>
    <w:rsid w:val="004F5215"/>
    <w:rsid w:val="004F5777"/>
    <w:rsid w:val="004F57F3"/>
    <w:rsid w:val="004F58BD"/>
    <w:rsid w:val="004F5961"/>
    <w:rsid w:val="004F5A05"/>
    <w:rsid w:val="004F5F20"/>
    <w:rsid w:val="004F64CF"/>
    <w:rsid w:val="004F6583"/>
    <w:rsid w:val="004F693E"/>
    <w:rsid w:val="004F74BF"/>
    <w:rsid w:val="004F7533"/>
    <w:rsid w:val="004F7F86"/>
    <w:rsid w:val="005001BD"/>
    <w:rsid w:val="00500386"/>
    <w:rsid w:val="005005BD"/>
    <w:rsid w:val="00500F64"/>
    <w:rsid w:val="0050141B"/>
    <w:rsid w:val="00501E7E"/>
    <w:rsid w:val="00502073"/>
    <w:rsid w:val="005023AC"/>
    <w:rsid w:val="00502932"/>
    <w:rsid w:val="00502A6A"/>
    <w:rsid w:val="00502BFB"/>
    <w:rsid w:val="00502D76"/>
    <w:rsid w:val="00502E4C"/>
    <w:rsid w:val="00503759"/>
    <w:rsid w:val="00503A05"/>
    <w:rsid w:val="00503F52"/>
    <w:rsid w:val="0050427F"/>
    <w:rsid w:val="00504560"/>
    <w:rsid w:val="00504F61"/>
    <w:rsid w:val="005050C6"/>
    <w:rsid w:val="005055CB"/>
    <w:rsid w:val="00506139"/>
    <w:rsid w:val="00506189"/>
    <w:rsid w:val="005061B7"/>
    <w:rsid w:val="005062DE"/>
    <w:rsid w:val="005066C8"/>
    <w:rsid w:val="00506A6E"/>
    <w:rsid w:val="00506CCC"/>
    <w:rsid w:val="005072AA"/>
    <w:rsid w:val="005079B0"/>
    <w:rsid w:val="00510069"/>
    <w:rsid w:val="005100B7"/>
    <w:rsid w:val="005101DD"/>
    <w:rsid w:val="00510510"/>
    <w:rsid w:val="00510801"/>
    <w:rsid w:val="00510A08"/>
    <w:rsid w:val="00510BE7"/>
    <w:rsid w:val="00510CD1"/>
    <w:rsid w:val="00510D35"/>
    <w:rsid w:val="00511356"/>
    <w:rsid w:val="00511F51"/>
    <w:rsid w:val="005123C1"/>
    <w:rsid w:val="0051256B"/>
    <w:rsid w:val="00512594"/>
    <w:rsid w:val="005125D2"/>
    <w:rsid w:val="00512989"/>
    <w:rsid w:val="00512CEB"/>
    <w:rsid w:val="00512DE0"/>
    <w:rsid w:val="005130D6"/>
    <w:rsid w:val="005135E1"/>
    <w:rsid w:val="00513603"/>
    <w:rsid w:val="005138F4"/>
    <w:rsid w:val="00513D94"/>
    <w:rsid w:val="00513EE6"/>
    <w:rsid w:val="00513FBC"/>
    <w:rsid w:val="00514243"/>
    <w:rsid w:val="00514273"/>
    <w:rsid w:val="005144E2"/>
    <w:rsid w:val="005146D6"/>
    <w:rsid w:val="00514C5F"/>
    <w:rsid w:val="00514CED"/>
    <w:rsid w:val="00515018"/>
    <w:rsid w:val="005152FE"/>
    <w:rsid w:val="00515583"/>
    <w:rsid w:val="00515743"/>
    <w:rsid w:val="00515C2C"/>
    <w:rsid w:val="00516103"/>
    <w:rsid w:val="0051643B"/>
    <w:rsid w:val="00516973"/>
    <w:rsid w:val="0051732B"/>
    <w:rsid w:val="005174A7"/>
    <w:rsid w:val="0052042D"/>
    <w:rsid w:val="00520AA7"/>
    <w:rsid w:val="00520C89"/>
    <w:rsid w:val="0052120B"/>
    <w:rsid w:val="00521784"/>
    <w:rsid w:val="005217AF"/>
    <w:rsid w:val="005217CC"/>
    <w:rsid w:val="005219DC"/>
    <w:rsid w:val="005219F7"/>
    <w:rsid w:val="00521A36"/>
    <w:rsid w:val="00521E1C"/>
    <w:rsid w:val="00521FE6"/>
    <w:rsid w:val="0052218F"/>
    <w:rsid w:val="0052328D"/>
    <w:rsid w:val="0052334C"/>
    <w:rsid w:val="005233F4"/>
    <w:rsid w:val="00523487"/>
    <w:rsid w:val="00523747"/>
    <w:rsid w:val="00523AD3"/>
    <w:rsid w:val="00523D31"/>
    <w:rsid w:val="00523D66"/>
    <w:rsid w:val="00523E10"/>
    <w:rsid w:val="00524000"/>
    <w:rsid w:val="0052405C"/>
    <w:rsid w:val="0052412D"/>
    <w:rsid w:val="0052414E"/>
    <w:rsid w:val="00524C25"/>
    <w:rsid w:val="00524F11"/>
    <w:rsid w:val="00525719"/>
    <w:rsid w:val="00525C4D"/>
    <w:rsid w:val="005261B9"/>
    <w:rsid w:val="005267FC"/>
    <w:rsid w:val="00526A3D"/>
    <w:rsid w:val="00526AD4"/>
    <w:rsid w:val="005278AA"/>
    <w:rsid w:val="00527A47"/>
    <w:rsid w:val="005305EC"/>
    <w:rsid w:val="00530600"/>
    <w:rsid w:val="00530628"/>
    <w:rsid w:val="0053072E"/>
    <w:rsid w:val="00530872"/>
    <w:rsid w:val="00530D2B"/>
    <w:rsid w:val="00531225"/>
    <w:rsid w:val="00531E9D"/>
    <w:rsid w:val="00532185"/>
    <w:rsid w:val="00532213"/>
    <w:rsid w:val="00532332"/>
    <w:rsid w:val="005323B3"/>
    <w:rsid w:val="0053257B"/>
    <w:rsid w:val="0053290D"/>
    <w:rsid w:val="00532E12"/>
    <w:rsid w:val="005333E0"/>
    <w:rsid w:val="00533641"/>
    <w:rsid w:val="00533A9F"/>
    <w:rsid w:val="00533D16"/>
    <w:rsid w:val="00534339"/>
    <w:rsid w:val="005344C0"/>
    <w:rsid w:val="00534DC8"/>
    <w:rsid w:val="00534E36"/>
    <w:rsid w:val="0053566F"/>
    <w:rsid w:val="00535835"/>
    <w:rsid w:val="00536AFE"/>
    <w:rsid w:val="00536D99"/>
    <w:rsid w:val="0053703E"/>
    <w:rsid w:val="005370BC"/>
    <w:rsid w:val="0053753A"/>
    <w:rsid w:val="00537778"/>
    <w:rsid w:val="00537786"/>
    <w:rsid w:val="005377B3"/>
    <w:rsid w:val="00537B35"/>
    <w:rsid w:val="0054040A"/>
    <w:rsid w:val="0054045C"/>
    <w:rsid w:val="005404AB"/>
    <w:rsid w:val="00541105"/>
    <w:rsid w:val="0054118F"/>
    <w:rsid w:val="0054186D"/>
    <w:rsid w:val="00541A65"/>
    <w:rsid w:val="00541AC5"/>
    <w:rsid w:val="00542C22"/>
    <w:rsid w:val="005434AF"/>
    <w:rsid w:val="00543A30"/>
    <w:rsid w:val="00543B6B"/>
    <w:rsid w:val="00543D5D"/>
    <w:rsid w:val="005442ED"/>
    <w:rsid w:val="00544371"/>
    <w:rsid w:val="00545A74"/>
    <w:rsid w:val="00546428"/>
    <w:rsid w:val="005464BD"/>
    <w:rsid w:val="00546612"/>
    <w:rsid w:val="00546931"/>
    <w:rsid w:val="005469CC"/>
    <w:rsid w:val="00546A5D"/>
    <w:rsid w:val="00546B53"/>
    <w:rsid w:val="005473F6"/>
    <w:rsid w:val="005502A0"/>
    <w:rsid w:val="00550E68"/>
    <w:rsid w:val="00551137"/>
    <w:rsid w:val="00551357"/>
    <w:rsid w:val="005513FF"/>
    <w:rsid w:val="00551D19"/>
    <w:rsid w:val="00552010"/>
    <w:rsid w:val="00552146"/>
    <w:rsid w:val="005521A7"/>
    <w:rsid w:val="00552B5A"/>
    <w:rsid w:val="00552F36"/>
    <w:rsid w:val="00552FC3"/>
    <w:rsid w:val="00553253"/>
    <w:rsid w:val="005535CA"/>
    <w:rsid w:val="00553E2B"/>
    <w:rsid w:val="005540A7"/>
    <w:rsid w:val="005549E7"/>
    <w:rsid w:val="0055509A"/>
    <w:rsid w:val="00555188"/>
    <w:rsid w:val="00555347"/>
    <w:rsid w:val="00555424"/>
    <w:rsid w:val="0055542D"/>
    <w:rsid w:val="00555A99"/>
    <w:rsid w:val="00556558"/>
    <w:rsid w:val="00556689"/>
    <w:rsid w:val="005568A4"/>
    <w:rsid w:val="005569DD"/>
    <w:rsid w:val="00556DFB"/>
    <w:rsid w:val="005577D9"/>
    <w:rsid w:val="00560046"/>
    <w:rsid w:val="005602D3"/>
    <w:rsid w:val="00560451"/>
    <w:rsid w:val="005604D1"/>
    <w:rsid w:val="005605D1"/>
    <w:rsid w:val="00560AF3"/>
    <w:rsid w:val="00560E50"/>
    <w:rsid w:val="00560EEC"/>
    <w:rsid w:val="00561317"/>
    <w:rsid w:val="00561681"/>
    <w:rsid w:val="005619C2"/>
    <w:rsid w:val="00561C19"/>
    <w:rsid w:val="00561C35"/>
    <w:rsid w:val="00561DCF"/>
    <w:rsid w:val="00561F25"/>
    <w:rsid w:val="00562248"/>
    <w:rsid w:val="00562D93"/>
    <w:rsid w:val="00563A08"/>
    <w:rsid w:val="00563E80"/>
    <w:rsid w:val="00564354"/>
    <w:rsid w:val="00564434"/>
    <w:rsid w:val="00564863"/>
    <w:rsid w:val="00564F36"/>
    <w:rsid w:val="00565724"/>
    <w:rsid w:val="005661E0"/>
    <w:rsid w:val="00566DBD"/>
    <w:rsid w:val="005676B5"/>
    <w:rsid w:val="005679CF"/>
    <w:rsid w:val="005679D6"/>
    <w:rsid w:val="00567ABD"/>
    <w:rsid w:val="0057000C"/>
    <w:rsid w:val="005700E7"/>
    <w:rsid w:val="005704C1"/>
    <w:rsid w:val="00570B99"/>
    <w:rsid w:val="00570F91"/>
    <w:rsid w:val="0057102C"/>
    <w:rsid w:val="0057109B"/>
    <w:rsid w:val="005715EB"/>
    <w:rsid w:val="005719D1"/>
    <w:rsid w:val="00571AD0"/>
    <w:rsid w:val="00572885"/>
    <w:rsid w:val="00572AA1"/>
    <w:rsid w:val="00572D43"/>
    <w:rsid w:val="00572D90"/>
    <w:rsid w:val="00572F33"/>
    <w:rsid w:val="005731CA"/>
    <w:rsid w:val="0057333C"/>
    <w:rsid w:val="00573CD3"/>
    <w:rsid w:val="00573FCC"/>
    <w:rsid w:val="0057441B"/>
    <w:rsid w:val="005744F2"/>
    <w:rsid w:val="00574666"/>
    <w:rsid w:val="005747FD"/>
    <w:rsid w:val="005748D6"/>
    <w:rsid w:val="00574C71"/>
    <w:rsid w:val="00574F9E"/>
    <w:rsid w:val="00575853"/>
    <w:rsid w:val="00575A68"/>
    <w:rsid w:val="00575B04"/>
    <w:rsid w:val="00575B98"/>
    <w:rsid w:val="00576270"/>
    <w:rsid w:val="00576A13"/>
    <w:rsid w:val="00577281"/>
    <w:rsid w:val="005775DF"/>
    <w:rsid w:val="0057775F"/>
    <w:rsid w:val="00577B7D"/>
    <w:rsid w:val="00577F94"/>
    <w:rsid w:val="005800A2"/>
    <w:rsid w:val="00580467"/>
    <w:rsid w:val="00580927"/>
    <w:rsid w:val="00580C66"/>
    <w:rsid w:val="00580F76"/>
    <w:rsid w:val="005811E4"/>
    <w:rsid w:val="005814F0"/>
    <w:rsid w:val="005816FE"/>
    <w:rsid w:val="00583590"/>
    <w:rsid w:val="00583689"/>
    <w:rsid w:val="005836AA"/>
    <w:rsid w:val="00584451"/>
    <w:rsid w:val="005848BC"/>
    <w:rsid w:val="00584DAD"/>
    <w:rsid w:val="005853E7"/>
    <w:rsid w:val="0058552B"/>
    <w:rsid w:val="00585918"/>
    <w:rsid w:val="00585C8D"/>
    <w:rsid w:val="00585D29"/>
    <w:rsid w:val="00585E30"/>
    <w:rsid w:val="00586320"/>
    <w:rsid w:val="00586660"/>
    <w:rsid w:val="005867B9"/>
    <w:rsid w:val="00586B44"/>
    <w:rsid w:val="00587501"/>
    <w:rsid w:val="00587505"/>
    <w:rsid w:val="00587A77"/>
    <w:rsid w:val="00587B08"/>
    <w:rsid w:val="00587C1D"/>
    <w:rsid w:val="00587CAB"/>
    <w:rsid w:val="00587D47"/>
    <w:rsid w:val="00590129"/>
    <w:rsid w:val="00590283"/>
    <w:rsid w:val="00590A04"/>
    <w:rsid w:val="005914E8"/>
    <w:rsid w:val="0059154B"/>
    <w:rsid w:val="00591686"/>
    <w:rsid w:val="0059186A"/>
    <w:rsid w:val="0059192E"/>
    <w:rsid w:val="00591993"/>
    <w:rsid w:val="00591B2F"/>
    <w:rsid w:val="00591C4E"/>
    <w:rsid w:val="0059233F"/>
    <w:rsid w:val="00592773"/>
    <w:rsid w:val="00592A0A"/>
    <w:rsid w:val="00592CF1"/>
    <w:rsid w:val="00593073"/>
    <w:rsid w:val="00593B2C"/>
    <w:rsid w:val="00593CDC"/>
    <w:rsid w:val="00593E69"/>
    <w:rsid w:val="00593F81"/>
    <w:rsid w:val="00594426"/>
    <w:rsid w:val="0059493D"/>
    <w:rsid w:val="00594A0E"/>
    <w:rsid w:val="00594B54"/>
    <w:rsid w:val="00594CBA"/>
    <w:rsid w:val="00594E24"/>
    <w:rsid w:val="00594F16"/>
    <w:rsid w:val="005950E2"/>
    <w:rsid w:val="00595254"/>
    <w:rsid w:val="005956A6"/>
    <w:rsid w:val="005958BE"/>
    <w:rsid w:val="00595D41"/>
    <w:rsid w:val="00596123"/>
    <w:rsid w:val="00596395"/>
    <w:rsid w:val="00596A9C"/>
    <w:rsid w:val="00596C0C"/>
    <w:rsid w:val="0059796A"/>
    <w:rsid w:val="005A00AD"/>
    <w:rsid w:val="005A06CE"/>
    <w:rsid w:val="005A0864"/>
    <w:rsid w:val="005A09C6"/>
    <w:rsid w:val="005A1048"/>
    <w:rsid w:val="005A1229"/>
    <w:rsid w:val="005A1D74"/>
    <w:rsid w:val="005A1DD8"/>
    <w:rsid w:val="005A1E56"/>
    <w:rsid w:val="005A2697"/>
    <w:rsid w:val="005A28C0"/>
    <w:rsid w:val="005A31F5"/>
    <w:rsid w:val="005A3D97"/>
    <w:rsid w:val="005A3E2A"/>
    <w:rsid w:val="005A404A"/>
    <w:rsid w:val="005A4775"/>
    <w:rsid w:val="005A4B60"/>
    <w:rsid w:val="005A503D"/>
    <w:rsid w:val="005A5335"/>
    <w:rsid w:val="005A5975"/>
    <w:rsid w:val="005A64AE"/>
    <w:rsid w:val="005A697C"/>
    <w:rsid w:val="005A6A06"/>
    <w:rsid w:val="005A6A9C"/>
    <w:rsid w:val="005A6C8E"/>
    <w:rsid w:val="005A6CAE"/>
    <w:rsid w:val="005A7417"/>
    <w:rsid w:val="005A7798"/>
    <w:rsid w:val="005B08D0"/>
    <w:rsid w:val="005B0AC3"/>
    <w:rsid w:val="005B13EB"/>
    <w:rsid w:val="005B19FC"/>
    <w:rsid w:val="005B1A0F"/>
    <w:rsid w:val="005B1D6A"/>
    <w:rsid w:val="005B1E17"/>
    <w:rsid w:val="005B237E"/>
    <w:rsid w:val="005B24B8"/>
    <w:rsid w:val="005B2EEA"/>
    <w:rsid w:val="005B31E4"/>
    <w:rsid w:val="005B3232"/>
    <w:rsid w:val="005B342C"/>
    <w:rsid w:val="005B35C7"/>
    <w:rsid w:val="005B3648"/>
    <w:rsid w:val="005B3989"/>
    <w:rsid w:val="005B419E"/>
    <w:rsid w:val="005B4741"/>
    <w:rsid w:val="005B51D6"/>
    <w:rsid w:val="005B525D"/>
    <w:rsid w:val="005B5373"/>
    <w:rsid w:val="005B5805"/>
    <w:rsid w:val="005B58E5"/>
    <w:rsid w:val="005B5C2B"/>
    <w:rsid w:val="005B5DDF"/>
    <w:rsid w:val="005B69AB"/>
    <w:rsid w:val="005B6A9B"/>
    <w:rsid w:val="005B7040"/>
    <w:rsid w:val="005B7161"/>
    <w:rsid w:val="005B7288"/>
    <w:rsid w:val="005B7424"/>
    <w:rsid w:val="005B786C"/>
    <w:rsid w:val="005B7C40"/>
    <w:rsid w:val="005B7CA4"/>
    <w:rsid w:val="005B7D8C"/>
    <w:rsid w:val="005C05C8"/>
    <w:rsid w:val="005C05F7"/>
    <w:rsid w:val="005C06E7"/>
    <w:rsid w:val="005C0985"/>
    <w:rsid w:val="005C10E5"/>
    <w:rsid w:val="005C1343"/>
    <w:rsid w:val="005C1711"/>
    <w:rsid w:val="005C19B2"/>
    <w:rsid w:val="005C1AA7"/>
    <w:rsid w:val="005C1C76"/>
    <w:rsid w:val="005C21E7"/>
    <w:rsid w:val="005C22F9"/>
    <w:rsid w:val="005C3360"/>
    <w:rsid w:val="005C35AE"/>
    <w:rsid w:val="005C4510"/>
    <w:rsid w:val="005C46DE"/>
    <w:rsid w:val="005C49D3"/>
    <w:rsid w:val="005C4AAE"/>
    <w:rsid w:val="005C4C5D"/>
    <w:rsid w:val="005C4EF3"/>
    <w:rsid w:val="005C50C1"/>
    <w:rsid w:val="005C58BB"/>
    <w:rsid w:val="005C5B2B"/>
    <w:rsid w:val="005C6F82"/>
    <w:rsid w:val="005C7085"/>
    <w:rsid w:val="005C7288"/>
    <w:rsid w:val="005C74BC"/>
    <w:rsid w:val="005C767D"/>
    <w:rsid w:val="005C77CC"/>
    <w:rsid w:val="005C7DA4"/>
    <w:rsid w:val="005D0217"/>
    <w:rsid w:val="005D022A"/>
    <w:rsid w:val="005D04B6"/>
    <w:rsid w:val="005D08ED"/>
    <w:rsid w:val="005D1751"/>
    <w:rsid w:val="005D1953"/>
    <w:rsid w:val="005D1FF5"/>
    <w:rsid w:val="005D20A6"/>
    <w:rsid w:val="005D23DA"/>
    <w:rsid w:val="005D23F3"/>
    <w:rsid w:val="005D2536"/>
    <w:rsid w:val="005D2980"/>
    <w:rsid w:val="005D2D46"/>
    <w:rsid w:val="005D30CF"/>
    <w:rsid w:val="005D38DE"/>
    <w:rsid w:val="005D399D"/>
    <w:rsid w:val="005D4073"/>
    <w:rsid w:val="005D5245"/>
    <w:rsid w:val="005D52D8"/>
    <w:rsid w:val="005D5766"/>
    <w:rsid w:val="005D598C"/>
    <w:rsid w:val="005D5ABB"/>
    <w:rsid w:val="005D5AD7"/>
    <w:rsid w:val="005D5E4A"/>
    <w:rsid w:val="005D671C"/>
    <w:rsid w:val="005D686D"/>
    <w:rsid w:val="005D73A5"/>
    <w:rsid w:val="005D7406"/>
    <w:rsid w:val="005D75B4"/>
    <w:rsid w:val="005D78FE"/>
    <w:rsid w:val="005E006E"/>
    <w:rsid w:val="005E01F1"/>
    <w:rsid w:val="005E0605"/>
    <w:rsid w:val="005E08B9"/>
    <w:rsid w:val="005E0908"/>
    <w:rsid w:val="005E0977"/>
    <w:rsid w:val="005E09A0"/>
    <w:rsid w:val="005E133C"/>
    <w:rsid w:val="005E16BD"/>
    <w:rsid w:val="005E1906"/>
    <w:rsid w:val="005E1C15"/>
    <w:rsid w:val="005E2AB7"/>
    <w:rsid w:val="005E331D"/>
    <w:rsid w:val="005E3389"/>
    <w:rsid w:val="005E3BDD"/>
    <w:rsid w:val="005E3FEC"/>
    <w:rsid w:val="005E42BB"/>
    <w:rsid w:val="005E42EA"/>
    <w:rsid w:val="005E4306"/>
    <w:rsid w:val="005E442F"/>
    <w:rsid w:val="005E4E6F"/>
    <w:rsid w:val="005E5148"/>
    <w:rsid w:val="005E6130"/>
    <w:rsid w:val="005E6449"/>
    <w:rsid w:val="005E6597"/>
    <w:rsid w:val="005E65A8"/>
    <w:rsid w:val="005E66B9"/>
    <w:rsid w:val="005E67A2"/>
    <w:rsid w:val="005E6B38"/>
    <w:rsid w:val="005E7017"/>
    <w:rsid w:val="005E7195"/>
    <w:rsid w:val="005E7339"/>
    <w:rsid w:val="005E7429"/>
    <w:rsid w:val="005E74C8"/>
    <w:rsid w:val="005E75B7"/>
    <w:rsid w:val="005E7DFC"/>
    <w:rsid w:val="005F068C"/>
    <w:rsid w:val="005F078C"/>
    <w:rsid w:val="005F0844"/>
    <w:rsid w:val="005F09FF"/>
    <w:rsid w:val="005F102A"/>
    <w:rsid w:val="005F105F"/>
    <w:rsid w:val="005F1637"/>
    <w:rsid w:val="005F18F5"/>
    <w:rsid w:val="005F273A"/>
    <w:rsid w:val="005F2949"/>
    <w:rsid w:val="005F29C7"/>
    <w:rsid w:val="005F383E"/>
    <w:rsid w:val="005F39DD"/>
    <w:rsid w:val="005F39F8"/>
    <w:rsid w:val="005F3B15"/>
    <w:rsid w:val="005F3CC6"/>
    <w:rsid w:val="005F3E52"/>
    <w:rsid w:val="005F3FED"/>
    <w:rsid w:val="005F46EF"/>
    <w:rsid w:val="005F4965"/>
    <w:rsid w:val="005F49C7"/>
    <w:rsid w:val="005F538A"/>
    <w:rsid w:val="005F54CF"/>
    <w:rsid w:val="005F5541"/>
    <w:rsid w:val="005F575E"/>
    <w:rsid w:val="005F609B"/>
    <w:rsid w:val="005F62C0"/>
    <w:rsid w:val="005F687B"/>
    <w:rsid w:val="005F6A2C"/>
    <w:rsid w:val="005F73A0"/>
    <w:rsid w:val="005F75EB"/>
    <w:rsid w:val="005F7CCC"/>
    <w:rsid w:val="005F7E6E"/>
    <w:rsid w:val="00600A73"/>
    <w:rsid w:val="00600B23"/>
    <w:rsid w:val="00600C86"/>
    <w:rsid w:val="00600CB0"/>
    <w:rsid w:val="00600F91"/>
    <w:rsid w:val="00600FB8"/>
    <w:rsid w:val="006018AD"/>
    <w:rsid w:val="00601EFA"/>
    <w:rsid w:val="0060249C"/>
    <w:rsid w:val="0060288A"/>
    <w:rsid w:val="00602B3E"/>
    <w:rsid w:val="00602F9A"/>
    <w:rsid w:val="00603055"/>
    <w:rsid w:val="006030AC"/>
    <w:rsid w:val="00603330"/>
    <w:rsid w:val="00603D65"/>
    <w:rsid w:val="00603EAD"/>
    <w:rsid w:val="00603F79"/>
    <w:rsid w:val="0060429E"/>
    <w:rsid w:val="00604744"/>
    <w:rsid w:val="0060483E"/>
    <w:rsid w:val="00604846"/>
    <w:rsid w:val="006051CA"/>
    <w:rsid w:val="00606158"/>
    <w:rsid w:val="006067FC"/>
    <w:rsid w:val="0060681D"/>
    <w:rsid w:val="00606B39"/>
    <w:rsid w:val="00606BE0"/>
    <w:rsid w:val="00606CA3"/>
    <w:rsid w:val="006074DF"/>
    <w:rsid w:val="006075D3"/>
    <w:rsid w:val="006076DF"/>
    <w:rsid w:val="00607BA9"/>
    <w:rsid w:val="00610351"/>
    <w:rsid w:val="00610BAA"/>
    <w:rsid w:val="0061139D"/>
    <w:rsid w:val="00611DEE"/>
    <w:rsid w:val="00611EF8"/>
    <w:rsid w:val="0061206A"/>
    <w:rsid w:val="00612093"/>
    <w:rsid w:val="0061215D"/>
    <w:rsid w:val="00612A06"/>
    <w:rsid w:val="00613203"/>
    <w:rsid w:val="006132FE"/>
    <w:rsid w:val="00613330"/>
    <w:rsid w:val="006133CC"/>
    <w:rsid w:val="006135A0"/>
    <w:rsid w:val="00613B80"/>
    <w:rsid w:val="00614387"/>
    <w:rsid w:val="00615781"/>
    <w:rsid w:val="00615988"/>
    <w:rsid w:val="00615BB1"/>
    <w:rsid w:val="0061627D"/>
    <w:rsid w:val="006163FB"/>
    <w:rsid w:val="006164CC"/>
    <w:rsid w:val="00616727"/>
    <w:rsid w:val="0061682B"/>
    <w:rsid w:val="00616D7D"/>
    <w:rsid w:val="0061712E"/>
    <w:rsid w:val="00617283"/>
    <w:rsid w:val="00617700"/>
    <w:rsid w:val="00617C81"/>
    <w:rsid w:val="00617DF4"/>
    <w:rsid w:val="006200D1"/>
    <w:rsid w:val="00620502"/>
    <w:rsid w:val="00620595"/>
    <w:rsid w:val="006206F3"/>
    <w:rsid w:val="00620C3E"/>
    <w:rsid w:val="00620E7D"/>
    <w:rsid w:val="006215F3"/>
    <w:rsid w:val="00621684"/>
    <w:rsid w:val="0062250A"/>
    <w:rsid w:val="00622557"/>
    <w:rsid w:val="00622DB1"/>
    <w:rsid w:val="0062386C"/>
    <w:rsid w:val="006238B0"/>
    <w:rsid w:val="00623B57"/>
    <w:rsid w:val="00623C4C"/>
    <w:rsid w:val="00623DE7"/>
    <w:rsid w:val="006240B9"/>
    <w:rsid w:val="0062439F"/>
    <w:rsid w:val="00624AA5"/>
    <w:rsid w:val="00624E69"/>
    <w:rsid w:val="00625A67"/>
    <w:rsid w:val="00625B33"/>
    <w:rsid w:val="00626424"/>
    <w:rsid w:val="00626678"/>
    <w:rsid w:val="006267F7"/>
    <w:rsid w:val="0062689F"/>
    <w:rsid w:val="006269C0"/>
    <w:rsid w:val="00626CE5"/>
    <w:rsid w:val="00626EA9"/>
    <w:rsid w:val="00626EE1"/>
    <w:rsid w:val="0062709D"/>
    <w:rsid w:val="006271F3"/>
    <w:rsid w:val="0062727B"/>
    <w:rsid w:val="00627331"/>
    <w:rsid w:val="0062758A"/>
    <w:rsid w:val="00627CEE"/>
    <w:rsid w:val="006309A5"/>
    <w:rsid w:val="00632597"/>
    <w:rsid w:val="00632825"/>
    <w:rsid w:val="0063283E"/>
    <w:rsid w:val="00632B65"/>
    <w:rsid w:val="00632C29"/>
    <w:rsid w:val="00632D92"/>
    <w:rsid w:val="006332B8"/>
    <w:rsid w:val="006336EC"/>
    <w:rsid w:val="00633ABC"/>
    <w:rsid w:val="00633BDA"/>
    <w:rsid w:val="00633EE3"/>
    <w:rsid w:val="00634EC3"/>
    <w:rsid w:val="006354AF"/>
    <w:rsid w:val="00635BD4"/>
    <w:rsid w:val="00635CFF"/>
    <w:rsid w:val="006364A3"/>
    <w:rsid w:val="00636601"/>
    <w:rsid w:val="00636A8E"/>
    <w:rsid w:val="00636AFD"/>
    <w:rsid w:val="00636ED3"/>
    <w:rsid w:val="0063724E"/>
    <w:rsid w:val="006372EF"/>
    <w:rsid w:val="006401D1"/>
    <w:rsid w:val="006403D9"/>
    <w:rsid w:val="006406D3"/>
    <w:rsid w:val="00640749"/>
    <w:rsid w:val="00640A9C"/>
    <w:rsid w:val="00640DEA"/>
    <w:rsid w:val="006411E5"/>
    <w:rsid w:val="00641443"/>
    <w:rsid w:val="006417BF"/>
    <w:rsid w:val="00641820"/>
    <w:rsid w:val="00641939"/>
    <w:rsid w:val="00641DDD"/>
    <w:rsid w:val="0064213B"/>
    <w:rsid w:val="006421E4"/>
    <w:rsid w:val="00642387"/>
    <w:rsid w:val="00642730"/>
    <w:rsid w:val="00642F59"/>
    <w:rsid w:val="00643192"/>
    <w:rsid w:val="006437EB"/>
    <w:rsid w:val="006437FA"/>
    <w:rsid w:val="00643866"/>
    <w:rsid w:val="00643B37"/>
    <w:rsid w:val="00643D4E"/>
    <w:rsid w:val="0064460D"/>
    <w:rsid w:val="006455BD"/>
    <w:rsid w:val="0064560F"/>
    <w:rsid w:val="00646E3A"/>
    <w:rsid w:val="0064766D"/>
    <w:rsid w:val="006504A6"/>
    <w:rsid w:val="006504FF"/>
    <w:rsid w:val="0065090C"/>
    <w:rsid w:val="00650B35"/>
    <w:rsid w:val="00650F80"/>
    <w:rsid w:val="006510FD"/>
    <w:rsid w:val="00651147"/>
    <w:rsid w:val="0065132A"/>
    <w:rsid w:val="00651516"/>
    <w:rsid w:val="00651560"/>
    <w:rsid w:val="006515C8"/>
    <w:rsid w:val="006517D8"/>
    <w:rsid w:val="00651883"/>
    <w:rsid w:val="00651AFD"/>
    <w:rsid w:val="00651D45"/>
    <w:rsid w:val="00651E8E"/>
    <w:rsid w:val="00652A1B"/>
    <w:rsid w:val="00652C02"/>
    <w:rsid w:val="00652DDB"/>
    <w:rsid w:val="00653039"/>
    <w:rsid w:val="006530C6"/>
    <w:rsid w:val="006537B2"/>
    <w:rsid w:val="006542C9"/>
    <w:rsid w:val="006542FF"/>
    <w:rsid w:val="0065435F"/>
    <w:rsid w:val="0065488D"/>
    <w:rsid w:val="00654D4A"/>
    <w:rsid w:val="0065510A"/>
    <w:rsid w:val="0065531B"/>
    <w:rsid w:val="0065583A"/>
    <w:rsid w:val="00655AE8"/>
    <w:rsid w:val="00655BFF"/>
    <w:rsid w:val="0065610E"/>
    <w:rsid w:val="00656704"/>
    <w:rsid w:val="0065761C"/>
    <w:rsid w:val="0066032A"/>
    <w:rsid w:val="006603DC"/>
    <w:rsid w:val="00660512"/>
    <w:rsid w:val="00660CFE"/>
    <w:rsid w:val="006613C2"/>
    <w:rsid w:val="00661421"/>
    <w:rsid w:val="006614B3"/>
    <w:rsid w:val="00661512"/>
    <w:rsid w:val="006618CE"/>
    <w:rsid w:val="00661AF4"/>
    <w:rsid w:val="00662C4E"/>
    <w:rsid w:val="00662C8E"/>
    <w:rsid w:val="00663A0A"/>
    <w:rsid w:val="006640AF"/>
    <w:rsid w:val="00664589"/>
    <w:rsid w:val="00664759"/>
    <w:rsid w:val="00665CE7"/>
    <w:rsid w:val="00665E0F"/>
    <w:rsid w:val="00665E82"/>
    <w:rsid w:val="0066632F"/>
    <w:rsid w:val="00667198"/>
    <w:rsid w:val="0066745E"/>
    <w:rsid w:val="00667ABC"/>
    <w:rsid w:val="00667E66"/>
    <w:rsid w:val="006705BD"/>
    <w:rsid w:val="00670D44"/>
    <w:rsid w:val="00670D4D"/>
    <w:rsid w:val="00671173"/>
    <w:rsid w:val="0067246D"/>
    <w:rsid w:val="00672C4B"/>
    <w:rsid w:val="00673A4B"/>
    <w:rsid w:val="00673FD6"/>
    <w:rsid w:val="006741C6"/>
    <w:rsid w:val="0067466E"/>
    <w:rsid w:val="006750BB"/>
    <w:rsid w:val="00675192"/>
    <w:rsid w:val="00675B6E"/>
    <w:rsid w:val="00676625"/>
    <w:rsid w:val="006766BB"/>
    <w:rsid w:val="006766FE"/>
    <w:rsid w:val="00676863"/>
    <w:rsid w:val="00676998"/>
    <w:rsid w:val="00676C8A"/>
    <w:rsid w:val="006779BC"/>
    <w:rsid w:val="00677B57"/>
    <w:rsid w:val="00680190"/>
    <w:rsid w:val="0068025F"/>
    <w:rsid w:val="006805F3"/>
    <w:rsid w:val="00680880"/>
    <w:rsid w:val="00680921"/>
    <w:rsid w:val="006815C3"/>
    <w:rsid w:val="00681C4F"/>
    <w:rsid w:val="00681ED4"/>
    <w:rsid w:val="00682389"/>
    <w:rsid w:val="00682891"/>
    <w:rsid w:val="006828E7"/>
    <w:rsid w:val="00682926"/>
    <w:rsid w:val="006829E1"/>
    <w:rsid w:val="00683A7D"/>
    <w:rsid w:val="00683D87"/>
    <w:rsid w:val="006841C4"/>
    <w:rsid w:val="00684787"/>
    <w:rsid w:val="00684B35"/>
    <w:rsid w:val="00684FA8"/>
    <w:rsid w:val="006850D0"/>
    <w:rsid w:val="006854EC"/>
    <w:rsid w:val="00685522"/>
    <w:rsid w:val="00685574"/>
    <w:rsid w:val="006855E1"/>
    <w:rsid w:val="00685A44"/>
    <w:rsid w:val="00685B90"/>
    <w:rsid w:val="0068649B"/>
    <w:rsid w:val="00686599"/>
    <w:rsid w:val="00686626"/>
    <w:rsid w:val="00686C9D"/>
    <w:rsid w:val="00687675"/>
    <w:rsid w:val="00687DC7"/>
    <w:rsid w:val="00687EBB"/>
    <w:rsid w:val="006900C3"/>
    <w:rsid w:val="006907FD"/>
    <w:rsid w:val="00690C95"/>
    <w:rsid w:val="00690F14"/>
    <w:rsid w:val="00690F15"/>
    <w:rsid w:val="006911FC"/>
    <w:rsid w:val="0069132F"/>
    <w:rsid w:val="006914FB"/>
    <w:rsid w:val="00691E41"/>
    <w:rsid w:val="0069225E"/>
    <w:rsid w:val="00692DAA"/>
    <w:rsid w:val="00692DDA"/>
    <w:rsid w:val="006939F7"/>
    <w:rsid w:val="00693CCA"/>
    <w:rsid w:val="00693D71"/>
    <w:rsid w:val="006941CE"/>
    <w:rsid w:val="00694BD8"/>
    <w:rsid w:val="00695141"/>
    <w:rsid w:val="00695434"/>
    <w:rsid w:val="0069567D"/>
    <w:rsid w:val="00695FBA"/>
    <w:rsid w:val="0069608F"/>
    <w:rsid w:val="0069610E"/>
    <w:rsid w:val="006962C3"/>
    <w:rsid w:val="00696E13"/>
    <w:rsid w:val="006972A5"/>
    <w:rsid w:val="00697592"/>
    <w:rsid w:val="006977AA"/>
    <w:rsid w:val="006A0342"/>
    <w:rsid w:val="006A0731"/>
    <w:rsid w:val="006A0A32"/>
    <w:rsid w:val="006A0AF6"/>
    <w:rsid w:val="006A0D9A"/>
    <w:rsid w:val="006A2753"/>
    <w:rsid w:val="006A2A8A"/>
    <w:rsid w:val="006A2DEB"/>
    <w:rsid w:val="006A2E97"/>
    <w:rsid w:val="006A2ECF"/>
    <w:rsid w:val="006A308F"/>
    <w:rsid w:val="006A3324"/>
    <w:rsid w:val="006A3350"/>
    <w:rsid w:val="006A3374"/>
    <w:rsid w:val="006A3670"/>
    <w:rsid w:val="006A375B"/>
    <w:rsid w:val="006A38FF"/>
    <w:rsid w:val="006A3A82"/>
    <w:rsid w:val="006A3E6C"/>
    <w:rsid w:val="006A3F1E"/>
    <w:rsid w:val="006A47C6"/>
    <w:rsid w:val="006A4C06"/>
    <w:rsid w:val="006A574C"/>
    <w:rsid w:val="006A5A6C"/>
    <w:rsid w:val="006A5AA8"/>
    <w:rsid w:val="006A5D63"/>
    <w:rsid w:val="006A661A"/>
    <w:rsid w:val="006A679A"/>
    <w:rsid w:val="006A68EA"/>
    <w:rsid w:val="006A69A0"/>
    <w:rsid w:val="006A69B9"/>
    <w:rsid w:val="006A6B43"/>
    <w:rsid w:val="006A7402"/>
    <w:rsid w:val="006A7514"/>
    <w:rsid w:val="006A7BAA"/>
    <w:rsid w:val="006A7C94"/>
    <w:rsid w:val="006A7FD2"/>
    <w:rsid w:val="006B00AC"/>
    <w:rsid w:val="006B00E3"/>
    <w:rsid w:val="006B028E"/>
    <w:rsid w:val="006B02E4"/>
    <w:rsid w:val="006B08EC"/>
    <w:rsid w:val="006B0937"/>
    <w:rsid w:val="006B0C26"/>
    <w:rsid w:val="006B0C8B"/>
    <w:rsid w:val="006B0DB0"/>
    <w:rsid w:val="006B18B7"/>
    <w:rsid w:val="006B18C2"/>
    <w:rsid w:val="006B20BA"/>
    <w:rsid w:val="006B22A4"/>
    <w:rsid w:val="006B2BE9"/>
    <w:rsid w:val="006B2DD2"/>
    <w:rsid w:val="006B2DF2"/>
    <w:rsid w:val="006B3E7D"/>
    <w:rsid w:val="006B43E9"/>
    <w:rsid w:val="006B4F10"/>
    <w:rsid w:val="006B5127"/>
    <w:rsid w:val="006B5343"/>
    <w:rsid w:val="006B5427"/>
    <w:rsid w:val="006B543A"/>
    <w:rsid w:val="006B5772"/>
    <w:rsid w:val="006B5BA5"/>
    <w:rsid w:val="006B61BD"/>
    <w:rsid w:val="006B6252"/>
    <w:rsid w:val="006B626F"/>
    <w:rsid w:val="006B631F"/>
    <w:rsid w:val="006B7092"/>
    <w:rsid w:val="006B7749"/>
    <w:rsid w:val="006B7C9D"/>
    <w:rsid w:val="006B7EB2"/>
    <w:rsid w:val="006B7FC2"/>
    <w:rsid w:val="006C0042"/>
    <w:rsid w:val="006C0654"/>
    <w:rsid w:val="006C119B"/>
    <w:rsid w:val="006C1208"/>
    <w:rsid w:val="006C15B2"/>
    <w:rsid w:val="006C229A"/>
    <w:rsid w:val="006C25FB"/>
    <w:rsid w:val="006C31AD"/>
    <w:rsid w:val="006C361C"/>
    <w:rsid w:val="006C4208"/>
    <w:rsid w:val="006C4B4A"/>
    <w:rsid w:val="006C4C67"/>
    <w:rsid w:val="006C4F87"/>
    <w:rsid w:val="006C52BD"/>
    <w:rsid w:val="006C5571"/>
    <w:rsid w:val="006C57DD"/>
    <w:rsid w:val="006C5833"/>
    <w:rsid w:val="006C5A4A"/>
    <w:rsid w:val="006C60D9"/>
    <w:rsid w:val="006C6100"/>
    <w:rsid w:val="006C69F1"/>
    <w:rsid w:val="006C6CCD"/>
    <w:rsid w:val="006C6D30"/>
    <w:rsid w:val="006C713F"/>
    <w:rsid w:val="006C7403"/>
    <w:rsid w:val="006C744D"/>
    <w:rsid w:val="006C74B1"/>
    <w:rsid w:val="006C752E"/>
    <w:rsid w:val="006C7908"/>
    <w:rsid w:val="006C79B6"/>
    <w:rsid w:val="006D0173"/>
    <w:rsid w:val="006D0287"/>
    <w:rsid w:val="006D0B38"/>
    <w:rsid w:val="006D0BCC"/>
    <w:rsid w:val="006D0F4B"/>
    <w:rsid w:val="006D18E9"/>
    <w:rsid w:val="006D1C50"/>
    <w:rsid w:val="006D30C9"/>
    <w:rsid w:val="006D425E"/>
    <w:rsid w:val="006D46E2"/>
    <w:rsid w:val="006D4A44"/>
    <w:rsid w:val="006D4BD1"/>
    <w:rsid w:val="006D4D8D"/>
    <w:rsid w:val="006D4FF3"/>
    <w:rsid w:val="006D52C1"/>
    <w:rsid w:val="006D5B74"/>
    <w:rsid w:val="006D5CBA"/>
    <w:rsid w:val="006D607F"/>
    <w:rsid w:val="006D60B1"/>
    <w:rsid w:val="006D66E1"/>
    <w:rsid w:val="006D6A99"/>
    <w:rsid w:val="006D739A"/>
    <w:rsid w:val="006D748B"/>
    <w:rsid w:val="006D781C"/>
    <w:rsid w:val="006D79F0"/>
    <w:rsid w:val="006D79F5"/>
    <w:rsid w:val="006D7BFD"/>
    <w:rsid w:val="006E0661"/>
    <w:rsid w:val="006E0900"/>
    <w:rsid w:val="006E145F"/>
    <w:rsid w:val="006E17EC"/>
    <w:rsid w:val="006E1959"/>
    <w:rsid w:val="006E19E8"/>
    <w:rsid w:val="006E1DA4"/>
    <w:rsid w:val="006E1DEC"/>
    <w:rsid w:val="006E1F6A"/>
    <w:rsid w:val="006E2085"/>
    <w:rsid w:val="006E2265"/>
    <w:rsid w:val="006E23ED"/>
    <w:rsid w:val="006E26E8"/>
    <w:rsid w:val="006E3227"/>
    <w:rsid w:val="006E3B25"/>
    <w:rsid w:val="006E3C12"/>
    <w:rsid w:val="006E3C1A"/>
    <w:rsid w:val="006E3C9B"/>
    <w:rsid w:val="006E4146"/>
    <w:rsid w:val="006E4169"/>
    <w:rsid w:val="006E4ACE"/>
    <w:rsid w:val="006E4B87"/>
    <w:rsid w:val="006E5354"/>
    <w:rsid w:val="006E5375"/>
    <w:rsid w:val="006E5FE5"/>
    <w:rsid w:val="006E60C3"/>
    <w:rsid w:val="006E6A6B"/>
    <w:rsid w:val="006E79E6"/>
    <w:rsid w:val="006F0948"/>
    <w:rsid w:val="006F0D78"/>
    <w:rsid w:val="006F16A5"/>
    <w:rsid w:val="006F1948"/>
    <w:rsid w:val="006F1A05"/>
    <w:rsid w:val="006F1E8E"/>
    <w:rsid w:val="006F1FC0"/>
    <w:rsid w:val="006F23FF"/>
    <w:rsid w:val="006F267D"/>
    <w:rsid w:val="006F28C6"/>
    <w:rsid w:val="006F3A6F"/>
    <w:rsid w:val="006F3D1B"/>
    <w:rsid w:val="006F41C1"/>
    <w:rsid w:val="006F42BE"/>
    <w:rsid w:val="006F4B45"/>
    <w:rsid w:val="006F5074"/>
    <w:rsid w:val="006F5191"/>
    <w:rsid w:val="006F52D1"/>
    <w:rsid w:val="006F5E54"/>
    <w:rsid w:val="006F624D"/>
    <w:rsid w:val="006F6857"/>
    <w:rsid w:val="006F694A"/>
    <w:rsid w:val="006F6A5E"/>
    <w:rsid w:val="006F714B"/>
    <w:rsid w:val="006F74A2"/>
    <w:rsid w:val="006F75DA"/>
    <w:rsid w:val="006F76A0"/>
    <w:rsid w:val="006F7946"/>
    <w:rsid w:val="006F7D05"/>
    <w:rsid w:val="007001FD"/>
    <w:rsid w:val="00700680"/>
    <w:rsid w:val="007009C9"/>
    <w:rsid w:val="00700A4C"/>
    <w:rsid w:val="00700D2C"/>
    <w:rsid w:val="007012D6"/>
    <w:rsid w:val="00701420"/>
    <w:rsid w:val="00701E71"/>
    <w:rsid w:val="00701FE4"/>
    <w:rsid w:val="00702099"/>
    <w:rsid w:val="007022C3"/>
    <w:rsid w:val="007022ED"/>
    <w:rsid w:val="007026BC"/>
    <w:rsid w:val="00702C24"/>
    <w:rsid w:val="007031BE"/>
    <w:rsid w:val="007031F0"/>
    <w:rsid w:val="007031FD"/>
    <w:rsid w:val="007035A0"/>
    <w:rsid w:val="00704210"/>
    <w:rsid w:val="0070493C"/>
    <w:rsid w:val="00704B91"/>
    <w:rsid w:val="0070516B"/>
    <w:rsid w:val="0070525B"/>
    <w:rsid w:val="00705342"/>
    <w:rsid w:val="00705B90"/>
    <w:rsid w:val="00705C4D"/>
    <w:rsid w:val="007060BE"/>
    <w:rsid w:val="007061B5"/>
    <w:rsid w:val="007061C7"/>
    <w:rsid w:val="00706791"/>
    <w:rsid w:val="007067B7"/>
    <w:rsid w:val="007068B1"/>
    <w:rsid w:val="00706915"/>
    <w:rsid w:val="007074EF"/>
    <w:rsid w:val="00707536"/>
    <w:rsid w:val="007079FD"/>
    <w:rsid w:val="00707ADA"/>
    <w:rsid w:val="00707EC5"/>
    <w:rsid w:val="00710049"/>
    <w:rsid w:val="00710098"/>
    <w:rsid w:val="00710592"/>
    <w:rsid w:val="0071059E"/>
    <w:rsid w:val="007117B6"/>
    <w:rsid w:val="007118F7"/>
    <w:rsid w:val="007120A5"/>
    <w:rsid w:val="0071218E"/>
    <w:rsid w:val="007129E7"/>
    <w:rsid w:val="0071316F"/>
    <w:rsid w:val="007135E6"/>
    <w:rsid w:val="0071417A"/>
    <w:rsid w:val="00714343"/>
    <w:rsid w:val="007144A1"/>
    <w:rsid w:val="0071459C"/>
    <w:rsid w:val="00714998"/>
    <w:rsid w:val="00714D5C"/>
    <w:rsid w:val="00714D9A"/>
    <w:rsid w:val="00715758"/>
    <w:rsid w:val="00715A79"/>
    <w:rsid w:val="00715F7D"/>
    <w:rsid w:val="00716377"/>
    <w:rsid w:val="00716AA9"/>
    <w:rsid w:val="00716B22"/>
    <w:rsid w:val="00716B4F"/>
    <w:rsid w:val="00716FB8"/>
    <w:rsid w:val="007170C6"/>
    <w:rsid w:val="0071716E"/>
    <w:rsid w:val="007173DC"/>
    <w:rsid w:val="00717E50"/>
    <w:rsid w:val="00717FC8"/>
    <w:rsid w:val="0072032C"/>
    <w:rsid w:val="007207D8"/>
    <w:rsid w:val="0072091E"/>
    <w:rsid w:val="00720E02"/>
    <w:rsid w:val="0072101C"/>
    <w:rsid w:val="0072175E"/>
    <w:rsid w:val="00721AB0"/>
    <w:rsid w:val="00722472"/>
    <w:rsid w:val="007227C8"/>
    <w:rsid w:val="00722E6B"/>
    <w:rsid w:val="00722EF0"/>
    <w:rsid w:val="0072323B"/>
    <w:rsid w:val="0072362B"/>
    <w:rsid w:val="007237BB"/>
    <w:rsid w:val="00723DB2"/>
    <w:rsid w:val="00723F4C"/>
    <w:rsid w:val="00724530"/>
    <w:rsid w:val="007246F1"/>
    <w:rsid w:val="00724B1E"/>
    <w:rsid w:val="00724C6C"/>
    <w:rsid w:val="0072506C"/>
    <w:rsid w:val="00725F16"/>
    <w:rsid w:val="007264CA"/>
    <w:rsid w:val="00726D8A"/>
    <w:rsid w:val="0072738C"/>
    <w:rsid w:val="00727455"/>
    <w:rsid w:val="00727941"/>
    <w:rsid w:val="0072795C"/>
    <w:rsid w:val="00727A55"/>
    <w:rsid w:val="00727CF5"/>
    <w:rsid w:val="00730135"/>
    <w:rsid w:val="007301D8"/>
    <w:rsid w:val="00730234"/>
    <w:rsid w:val="00730248"/>
    <w:rsid w:val="00730B51"/>
    <w:rsid w:val="00731225"/>
    <w:rsid w:val="007312E0"/>
    <w:rsid w:val="007315AD"/>
    <w:rsid w:val="00731685"/>
    <w:rsid w:val="00731861"/>
    <w:rsid w:val="00731AF2"/>
    <w:rsid w:val="00731DE7"/>
    <w:rsid w:val="007325B1"/>
    <w:rsid w:val="007336F4"/>
    <w:rsid w:val="00734634"/>
    <w:rsid w:val="00734AD6"/>
    <w:rsid w:val="00734D7D"/>
    <w:rsid w:val="007350F0"/>
    <w:rsid w:val="00735259"/>
    <w:rsid w:val="00735EE8"/>
    <w:rsid w:val="00735FD2"/>
    <w:rsid w:val="007361DB"/>
    <w:rsid w:val="00736B96"/>
    <w:rsid w:val="00736BEB"/>
    <w:rsid w:val="00736CE3"/>
    <w:rsid w:val="00736E88"/>
    <w:rsid w:val="0073725D"/>
    <w:rsid w:val="00737C2F"/>
    <w:rsid w:val="00737E49"/>
    <w:rsid w:val="007401BE"/>
    <w:rsid w:val="00740705"/>
    <w:rsid w:val="00740787"/>
    <w:rsid w:val="00740DD8"/>
    <w:rsid w:val="0074158C"/>
    <w:rsid w:val="00741D5C"/>
    <w:rsid w:val="0074219F"/>
    <w:rsid w:val="007427AA"/>
    <w:rsid w:val="00742FFE"/>
    <w:rsid w:val="00743251"/>
    <w:rsid w:val="00743509"/>
    <w:rsid w:val="00743997"/>
    <w:rsid w:val="00743C85"/>
    <w:rsid w:val="00743D20"/>
    <w:rsid w:val="00744615"/>
    <w:rsid w:val="0074476F"/>
    <w:rsid w:val="0074485C"/>
    <w:rsid w:val="00744BA0"/>
    <w:rsid w:val="00744FD9"/>
    <w:rsid w:val="0074501A"/>
    <w:rsid w:val="007453FD"/>
    <w:rsid w:val="00745659"/>
    <w:rsid w:val="00745BAB"/>
    <w:rsid w:val="00745FC6"/>
    <w:rsid w:val="0074641A"/>
    <w:rsid w:val="0074657B"/>
    <w:rsid w:val="00746CA9"/>
    <w:rsid w:val="00747319"/>
    <w:rsid w:val="0074758A"/>
    <w:rsid w:val="00747DA1"/>
    <w:rsid w:val="0075019B"/>
    <w:rsid w:val="007501BA"/>
    <w:rsid w:val="0075049C"/>
    <w:rsid w:val="00750795"/>
    <w:rsid w:val="0075118E"/>
    <w:rsid w:val="0075137C"/>
    <w:rsid w:val="00751422"/>
    <w:rsid w:val="007514C5"/>
    <w:rsid w:val="007520EA"/>
    <w:rsid w:val="0075291A"/>
    <w:rsid w:val="0075294A"/>
    <w:rsid w:val="0075298C"/>
    <w:rsid w:val="007530C1"/>
    <w:rsid w:val="00754554"/>
    <w:rsid w:val="00754E5C"/>
    <w:rsid w:val="00754F4C"/>
    <w:rsid w:val="00754F95"/>
    <w:rsid w:val="007554D2"/>
    <w:rsid w:val="00755558"/>
    <w:rsid w:val="00755904"/>
    <w:rsid w:val="00755EAE"/>
    <w:rsid w:val="00755EB3"/>
    <w:rsid w:val="00756048"/>
    <w:rsid w:val="0075614E"/>
    <w:rsid w:val="00756474"/>
    <w:rsid w:val="00756848"/>
    <w:rsid w:val="007574F5"/>
    <w:rsid w:val="00757983"/>
    <w:rsid w:val="00757EBB"/>
    <w:rsid w:val="00757F55"/>
    <w:rsid w:val="00757F72"/>
    <w:rsid w:val="007606EF"/>
    <w:rsid w:val="0076095D"/>
    <w:rsid w:val="00760B57"/>
    <w:rsid w:val="007613DB"/>
    <w:rsid w:val="00761469"/>
    <w:rsid w:val="007617AA"/>
    <w:rsid w:val="00761A5C"/>
    <w:rsid w:val="00762777"/>
    <w:rsid w:val="00762B77"/>
    <w:rsid w:val="00762D80"/>
    <w:rsid w:val="007634B3"/>
    <w:rsid w:val="00763793"/>
    <w:rsid w:val="007637D7"/>
    <w:rsid w:val="00763840"/>
    <w:rsid w:val="00763DB4"/>
    <w:rsid w:val="007640D7"/>
    <w:rsid w:val="00764A7F"/>
    <w:rsid w:val="00764ABE"/>
    <w:rsid w:val="00764B67"/>
    <w:rsid w:val="00764C0B"/>
    <w:rsid w:val="00764C66"/>
    <w:rsid w:val="00765030"/>
    <w:rsid w:val="007656FC"/>
    <w:rsid w:val="00765BA1"/>
    <w:rsid w:val="00765BD6"/>
    <w:rsid w:val="00766118"/>
    <w:rsid w:val="007668B7"/>
    <w:rsid w:val="00766925"/>
    <w:rsid w:val="00766F2D"/>
    <w:rsid w:val="007672BD"/>
    <w:rsid w:val="0076758B"/>
    <w:rsid w:val="00770111"/>
    <w:rsid w:val="00770143"/>
    <w:rsid w:val="00770155"/>
    <w:rsid w:val="007702A0"/>
    <w:rsid w:val="007702FF"/>
    <w:rsid w:val="00770573"/>
    <w:rsid w:val="00770AA4"/>
    <w:rsid w:val="00770F82"/>
    <w:rsid w:val="00770FFF"/>
    <w:rsid w:val="00771122"/>
    <w:rsid w:val="0077163B"/>
    <w:rsid w:val="0077170D"/>
    <w:rsid w:val="0077170E"/>
    <w:rsid w:val="007718FA"/>
    <w:rsid w:val="00771A05"/>
    <w:rsid w:val="00771B34"/>
    <w:rsid w:val="0077221E"/>
    <w:rsid w:val="00772271"/>
    <w:rsid w:val="00772AC4"/>
    <w:rsid w:val="00772DF4"/>
    <w:rsid w:val="00772F65"/>
    <w:rsid w:val="007731A8"/>
    <w:rsid w:val="00773B82"/>
    <w:rsid w:val="007740C3"/>
    <w:rsid w:val="0077448A"/>
    <w:rsid w:val="00774B40"/>
    <w:rsid w:val="00774E73"/>
    <w:rsid w:val="00774F49"/>
    <w:rsid w:val="00775CAC"/>
    <w:rsid w:val="007762D9"/>
    <w:rsid w:val="00776C04"/>
    <w:rsid w:val="00776F57"/>
    <w:rsid w:val="00776F82"/>
    <w:rsid w:val="00777192"/>
    <w:rsid w:val="00777728"/>
    <w:rsid w:val="00777D11"/>
    <w:rsid w:val="0078010A"/>
    <w:rsid w:val="007803EF"/>
    <w:rsid w:val="00780980"/>
    <w:rsid w:val="00780B0A"/>
    <w:rsid w:val="00780E05"/>
    <w:rsid w:val="007811F4"/>
    <w:rsid w:val="007813BD"/>
    <w:rsid w:val="0078142E"/>
    <w:rsid w:val="007817B6"/>
    <w:rsid w:val="00781AE2"/>
    <w:rsid w:val="0078249B"/>
    <w:rsid w:val="007826F9"/>
    <w:rsid w:val="00782D94"/>
    <w:rsid w:val="007830B3"/>
    <w:rsid w:val="007830D6"/>
    <w:rsid w:val="00783448"/>
    <w:rsid w:val="007834F2"/>
    <w:rsid w:val="007837A4"/>
    <w:rsid w:val="00783D68"/>
    <w:rsid w:val="00783FE7"/>
    <w:rsid w:val="0078437D"/>
    <w:rsid w:val="00784741"/>
    <w:rsid w:val="007849E7"/>
    <w:rsid w:val="00784FE9"/>
    <w:rsid w:val="00785267"/>
    <w:rsid w:val="00785773"/>
    <w:rsid w:val="007857C6"/>
    <w:rsid w:val="00785849"/>
    <w:rsid w:val="007858A7"/>
    <w:rsid w:val="007858E4"/>
    <w:rsid w:val="00785936"/>
    <w:rsid w:val="00785B3D"/>
    <w:rsid w:val="00785D5F"/>
    <w:rsid w:val="007864F1"/>
    <w:rsid w:val="007867AC"/>
    <w:rsid w:val="00786E6C"/>
    <w:rsid w:val="00787013"/>
    <w:rsid w:val="00787431"/>
    <w:rsid w:val="0078760D"/>
    <w:rsid w:val="00787CEB"/>
    <w:rsid w:val="00787FEB"/>
    <w:rsid w:val="00790085"/>
    <w:rsid w:val="00790100"/>
    <w:rsid w:val="00790530"/>
    <w:rsid w:val="00790790"/>
    <w:rsid w:val="00790DB3"/>
    <w:rsid w:val="007910E2"/>
    <w:rsid w:val="0079154B"/>
    <w:rsid w:val="00791984"/>
    <w:rsid w:val="00792334"/>
    <w:rsid w:val="00792DC0"/>
    <w:rsid w:val="00792E60"/>
    <w:rsid w:val="00792F2E"/>
    <w:rsid w:val="00793163"/>
    <w:rsid w:val="0079408D"/>
    <w:rsid w:val="00794510"/>
    <w:rsid w:val="0079492D"/>
    <w:rsid w:val="00794CC0"/>
    <w:rsid w:val="0079511A"/>
    <w:rsid w:val="00795442"/>
    <w:rsid w:val="00795485"/>
    <w:rsid w:val="0079580C"/>
    <w:rsid w:val="00795B5F"/>
    <w:rsid w:val="00795C59"/>
    <w:rsid w:val="00795DEE"/>
    <w:rsid w:val="00796001"/>
    <w:rsid w:val="00796013"/>
    <w:rsid w:val="007963F3"/>
    <w:rsid w:val="00796722"/>
    <w:rsid w:val="0079687A"/>
    <w:rsid w:val="00796925"/>
    <w:rsid w:val="007969F9"/>
    <w:rsid w:val="00796C92"/>
    <w:rsid w:val="00796FCF"/>
    <w:rsid w:val="00797D28"/>
    <w:rsid w:val="00797D82"/>
    <w:rsid w:val="00797DE8"/>
    <w:rsid w:val="007A00E2"/>
    <w:rsid w:val="007A0C7D"/>
    <w:rsid w:val="007A0E02"/>
    <w:rsid w:val="007A1130"/>
    <w:rsid w:val="007A1566"/>
    <w:rsid w:val="007A1745"/>
    <w:rsid w:val="007A1E61"/>
    <w:rsid w:val="007A2033"/>
    <w:rsid w:val="007A2068"/>
    <w:rsid w:val="007A21E4"/>
    <w:rsid w:val="007A2446"/>
    <w:rsid w:val="007A2D4C"/>
    <w:rsid w:val="007A2DA1"/>
    <w:rsid w:val="007A3452"/>
    <w:rsid w:val="007A36A7"/>
    <w:rsid w:val="007A403A"/>
    <w:rsid w:val="007A40D9"/>
    <w:rsid w:val="007A431E"/>
    <w:rsid w:val="007A4346"/>
    <w:rsid w:val="007A45AC"/>
    <w:rsid w:val="007A4890"/>
    <w:rsid w:val="007A4950"/>
    <w:rsid w:val="007A4E01"/>
    <w:rsid w:val="007A55F1"/>
    <w:rsid w:val="007A67D8"/>
    <w:rsid w:val="007A6C6E"/>
    <w:rsid w:val="007A7381"/>
    <w:rsid w:val="007A74F1"/>
    <w:rsid w:val="007A7548"/>
    <w:rsid w:val="007A77C0"/>
    <w:rsid w:val="007A7D03"/>
    <w:rsid w:val="007B0E72"/>
    <w:rsid w:val="007B0E9E"/>
    <w:rsid w:val="007B14A0"/>
    <w:rsid w:val="007B16F1"/>
    <w:rsid w:val="007B1E82"/>
    <w:rsid w:val="007B2535"/>
    <w:rsid w:val="007B2957"/>
    <w:rsid w:val="007B340C"/>
    <w:rsid w:val="007B3C49"/>
    <w:rsid w:val="007B3D50"/>
    <w:rsid w:val="007B4247"/>
    <w:rsid w:val="007B4843"/>
    <w:rsid w:val="007B4C1E"/>
    <w:rsid w:val="007B52FA"/>
    <w:rsid w:val="007B56C9"/>
    <w:rsid w:val="007B58E6"/>
    <w:rsid w:val="007B6852"/>
    <w:rsid w:val="007B6911"/>
    <w:rsid w:val="007B69B7"/>
    <w:rsid w:val="007B6B52"/>
    <w:rsid w:val="007B6D77"/>
    <w:rsid w:val="007B70C2"/>
    <w:rsid w:val="007B72AA"/>
    <w:rsid w:val="007B73EB"/>
    <w:rsid w:val="007B7799"/>
    <w:rsid w:val="007B77C7"/>
    <w:rsid w:val="007C0CC4"/>
    <w:rsid w:val="007C1406"/>
    <w:rsid w:val="007C144B"/>
    <w:rsid w:val="007C1C59"/>
    <w:rsid w:val="007C260B"/>
    <w:rsid w:val="007C2941"/>
    <w:rsid w:val="007C2DFC"/>
    <w:rsid w:val="007C2E26"/>
    <w:rsid w:val="007C3243"/>
    <w:rsid w:val="007C3EBE"/>
    <w:rsid w:val="007C3F45"/>
    <w:rsid w:val="007C4739"/>
    <w:rsid w:val="007C4A01"/>
    <w:rsid w:val="007C4C3E"/>
    <w:rsid w:val="007C51F3"/>
    <w:rsid w:val="007C54F2"/>
    <w:rsid w:val="007C555D"/>
    <w:rsid w:val="007C56BD"/>
    <w:rsid w:val="007C5A93"/>
    <w:rsid w:val="007C5E4F"/>
    <w:rsid w:val="007C6269"/>
    <w:rsid w:val="007C6945"/>
    <w:rsid w:val="007C699F"/>
    <w:rsid w:val="007C6E11"/>
    <w:rsid w:val="007C770E"/>
    <w:rsid w:val="007C793D"/>
    <w:rsid w:val="007C7C7D"/>
    <w:rsid w:val="007C7E46"/>
    <w:rsid w:val="007D0221"/>
    <w:rsid w:val="007D0392"/>
    <w:rsid w:val="007D0425"/>
    <w:rsid w:val="007D139E"/>
    <w:rsid w:val="007D17D6"/>
    <w:rsid w:val="007D19E9"/>
    <w:rsid w:val="007D1AA3"/>
    <w:rsid w:val="007D1FCD"/>
    <w:rsid w:val="007D244E"/>
    <w:rsid w:val="007D2470"/>
    <w:rsid w:val="007D299E"/>
    <w:rsid w:val="007D2AB6"/>
    <w:rsid w:val="007D2C82"/>
    <w:rsid w:val="007D320F"/>
    <w:rsid w:val="007D333A"/>
    <w:rsid w:val="007D34A4"/>
    <w:rsid w:val="007D3504"/>
    <w:rsid w:val="007D356D"/>
    <w:rsid w:val="007D3990"/>
    <w:rsid w:val="007D3F8E"/>
    <w:rsid w:val="007D45BD"/>
    <w:rsid w:val="007D4E94"/>
    <w:rsid w:val="007D5BCD"/>
    <w:rsid w:val="007D6423"/>
    <w:rsid w:val="007D6441"/>
    <w:rsid w:val="007D6DA8"/>
    <w:rsid w:val="007D6DAC"/>
    <w:rsid w:val="007D6DB0"/>
    <w:rsid w:val="007D6F09"/>
    <w:rsid w:val="007D7024"/>
    <w:rsid w:val="007D7046"/>
    <w:rsid w:val="007D71A9"/>
    <w:rsid w:val="007D725C"/>
    <w:rsid w:val="007D72A6"/>
    <w:rsid w:val="007D72D0"/>
    <w:rsid w:val="007D755F"/>
    <w:rsid w:val="007D76D8"/>
    <w:rsid w:val="007D7842"/>
    <w:rsid w:val="007D785A"/>
    <w:rsid w:val="007D7BC5"/>
    <w:rsid w:val="007E049F"/>
    <w:rsid w:val="007E1591"/>
    <w:rsid w:val="007E1644"/>
    <w:rsid w:val="007E1E45"/>
    <w:rsid w:val="007E2906"/>
    <w:rsid w:val="007E30E2"/>
    <w:rsid w:val="007E34AE"/>
    <w:rsid w:val="007E358B"/>
    <w:rsid w:val="007E3787"/>
    <w:rsid w:val="007E3F1D"/>
    <w:rsid w:val="007E4978"/>
    <w:rsid w:val="007E53B3"/>
    <w:rsid w:val="007E5AEB"/>
    <w:rsid w:val="007E5AF5"/>
    <w:rsid w:val="007E5F7F"/>
    <w:rsid w:val="007E696A"/>
    <w:rsid w:val="007E6BA9"/>
    <w:rsid w:val="007E6BF9"/>
    <w:rsid w:val="007E70D9"/>
    <w:rsid w:val="007E71E7"/>
    <w:rsid w:val="007E74DF"/>
    <w:rsid w:val="007E75D4"/>
    <w:rsid w:val="007E7851"/>
    <w:rsid w:val="007E798C"/>
    <w:rsid w:val="007E7E4E"/>
    <w:rsid w:val="007F00BA"/>
    <w:rsid w:val="007F0183"/>
    <w:rsid w:val="007F0B49"/>
    <w:rsid w:val="007F0E17"/>
    <w:rsid w:val="007F101C"/>
    <w:rsid w:val="007F111D"/>
    <w:rsid w:val="007F1B74"/>
    <w:rsid w:val="007F1DB1"/>
    <w:rsid w:val="007F2178"/>
    <w:rsid w:val="007F2C7F"/>
    <w:rsid w:val="007F2F6C"/>
    <w:rsid w:val="007F326F"/>
    <w:rsid w:val="007F33DC"/>
    <w:rsid w:val="007F3643"/>
    <w:rsid w:val="007F379B"/>
    <w:rsid w:val="007F4322"/>
    <w:rsid w:val="007F58AC"/>
    <w:rsid w:val="007F627B"/>
    <w:rsid w:val="007F64E6"/>
    <w:rsid w:val="007F6578"/>
    <w:rsid w:val="007F7097"/>
    <w:rsid w:val="007F720E"/>
    <w:rsid w:val="007F7355"/>
    <w:rsid w:val="007F78CE"/>
    <w:rsid w:val="00800731"/>
    <w:rsid w:val="00800ED1"/>
    <w:rsid w:val="008018E4"/>
    <w:rsid w:val="00801F24"/>
    <w:rsid w:val="008030EB"/>
    <w:rsid w:val="008037AA"/>
    <w:rsid w:val="00803857"/>
    <w:rsid w:val="00803F1C"/>
    <w:rsid w:val="00803F84"/>
    <w:rsid w:val="0080438B"/>
    <w:rsid w:val="0080449F"/>
    <w:rsid w:val="0080485F"/>
    <w:rsid w:val="00804D23"/>
    <w:rsid w:val="00804F6F"/>
    <w:rsid w:val="008054BB"/>
    <w:rsid w:val="00805578"/>
    <w:rsid w:val="00805592"/>
    <w:rsid w:val="00805B53"/>
    <w:rsid w:val="00806089"/>
    <w:rsid w:val="0080612E"/>
    <w:rsid w:val="008062D4"/>
    <w:rsid w:val="008062EF"/>
    <w:rsid w:val="00806CE0"/>
    <w:rsid w:val="00807448"/>
    <w:rsid w:val="0080771B"/>
    <w:rsid w:val="00807BB4"/>
    <w:rsid w:val="008101F4"/>
    <w:rsid w:val="0081029C"/>
    <w:rsid w:val="00810518"/>
    <w:rsid w:val="0081073D"/>
    <w:rsid w:val="00810808"/>
    <w:rsid w:val="00810C1A"/>
    <w:rsid w:val="00810D7F"/>
    <w:rsid w:val="008115E0"/>
    <w:rsid w:val="008116B3"/>
    <w:rsid w:val="00811746"/>
    <w:rsid w:val="008118A0"/>
    <w:rsid w:val="00811A7F"/>
    <w:rsid w:val="0081219A"/>
    <w:rsid w:val="0081280F"/>
    <w:rsid w:val="00812989"/>
    <w:rsid w:val="00812EE1"/>
    <w:rsid w:val="0081331E"/>
    <w:rsid w:val="00813910"/>
    <w:rsid w:val="00813DE2"/>
    <w:rsid w:val="00814101"/>
    <w:rsid w:val="008143A6"/>
    <w:rsid w:val="00814459"/>
    <w:rsid w:val="00815316"/>
    <w:rsid w:val="008159C4"/>
    <w:rsid w:val="00815C0A"/>
    <w:rsid w:val="00816600"/>
    <w:rsid w:val="00816CC6"/>
    <w:rsid w:val="0081729A"/>
    <w:rsid w:val="00817499"/>
    <w:rsid w:val="00817850"/>
    <w:rsid w:val="008179F8"/>
    <w:rsid w:val="00817C7D"/>
    <w:rsid w:val="00817E48"/>
    <w:rsid w:val="00817E5B"/>
    <w:rsid w:val="00820CF3"/>
    <w:rsid w:val="00820D80"/>
    <w:rsid w:val="00821763"/>
    <w:rsid w:val="008219B5"/>
    <w:rsid w:val="00821B1B"/>
    <w:rsid w:val="00821B30"/>
    <w:rsid w:val="008223F4"/>
    <w:rsid w:val="0082262D"/>
    <w:rsid w:val="0082299B"/>
    <w:rsid w:val="0082301D"/>
    <w:rsid w:val="0082356F"/>
    <w:rsid w:val="00823899"/>
    <w:rsid w:val="00823BFF"/>
    <w:rsid w:val="008241E1"/>
    <w:rsid w:val="00824573"/>
    <w:rsid w:val="00824A50"/>
    <w:rsid w:val="00824C95"/>
    <w:rsid w:val="00824D21"/>
    <w:rsid w:val="00824DC3"/>
    <w:rsid w:val="0082608C"/>
    <w:rsid w:val="008267C4"/>
    <w:rsid w:val="008269FF"/>
    <w:rsid w:val="0082729F"/>
    <w:rsid w:val="00827A33"/>
    <w:rsid w:val="00827BA1"/>
    <w:rsid w:val="00827D2D"/>
    <w:rsid w:val="0083041F"/>
    <w:rsid w:val="008308A9"/>
    <w:rsid w:val="00830987"/>
    <w:rsid w:val="00831018"/>
    <w:rsid w:val="00831134"/>
    <w:rsid w:val="008314EC"/>
    <w:rsid w:val="00831A79"/>
    <w:rsid w:val="00831C5D"/>
    <w:rsid w:val="00831EE5"/>
    <w:rsid w:val="00833261"/>
    <w:rsid w:val="008336C7"/>
    <w:rsid w:val="008336C8"/>
    <w:rsid w:val="00833ABA"/>
    <w:rsid w:val="00833AD9"/>
    <w:rsid w:val="00833EB5"/>
    <w:rsid w:val="008345DA"/>
    <w:rsid w:val="00834A1C"/>
    <w:rsid w:val="00834CC1"/>
    <w:rsid w:val="00834CFA"/>
    <w:rsid w:val="00834EDA"/>
    <w:rsid w:val="00834FB2"/>
    <w:rsid w:val="0083599C"/>
    <w:rsid w:val="00835C93"/>
    <w:rsid w:val="00836B56"/>
    <w:rsid w:val="00836F13"/>
    <w:rsid w:val="00837235"/>
    <w:rsid w:val="00837770"/>
    <w:rsid w:val="00840CC1"/>
    <w:rsid w:val="00840E74"/>
    <w:rsid w:val="00841431"/>
    <w:rsid w:val="00841626"/>
    <w:rsid w:val="00841A33"/>
    <w:rsid w:val="00841BB0"/>
    <w:rsid w:val="00841C77"/>
    <w:rsid w:val="00841E25"/>
    <w:rsid w:val="0084205F"/>
    <w:rsid w:val="008423A6"/>
    <w:rsid w:val="00842636"/>
    <w:rsid w:val="00842EEA"/>
    <w:rsid w:val="0084317E"/>
    <w:rsid w:val="008431F0"/>
    <w:rsid w:val="008433B0"/>
    <w:rsid w:val="0084342B"/>
    <w:rsid w:val="0084409E"/>
    <w:rsid w:val="0084466F"/>
    <w:rsid w:val="00844FFA"/>
    <w:rsid w:val="00845422"/>
    <w:rsid w:val="00845633"/>
    <w:rsid w:val="00845D77"/>
    <w:rsid w:val="00845F14"/>
    <w:rsid w:val="00846708"/>
    <w:rsid w:val="00846CE3"/>
    <w:rsid w:val="00846CF6"/>
    <w:rsid w:val="00846D0A"/>
    <w:rsid w:val="00846FB6"/>
    <w:rsid w:val="008477C1"/>
    <w:rsid w:val="008479A1"/>
    <w:rsid w:val="00847E63"/>
    <w:rsid w:val="00847F63"/>
    <w:rsid w:val="00850098"/>
    <w:rsid w:val="00850588"/>
    <w:rsid w:val="0085083B"/>
    <w:rsid w:val="00850918"/>
    <w:rsid w:val="00850D7A"/>
    <w:rsid w:val="00851BCD"/>
    <w:rsid w:val="00851F16"/>
    <w:rsid w:val="0085277F"/>
    <w:rsid w:val="00852DFB"/>
    <w:rsid w:val="00853ABF"/>
    <w:rsid w:val="00853D01"/>
    <w:rsid w:val="008541E1"/>
    <w:rsid w:val="00854264"/>
    <w:rsid w:val="00854774"/>
    <w:rsid w:val="008558AE"/>
    <w:rsid w:val="00855945"/>
    <w:rsid w:val="008559BC"/>
    <w:rsid w:val="00855B19"/>
    <w:rsid w:val="00855BB1"/>
    <w:rsid w:val="00855F26"/>
    <w:rsid w:val="0085636E"/>
    <w:rsid w:val="0085675F"/>
    <w:rsid w:val="008568DE"/>
    <w:rsid w:val="00856976"/>
    <w:rsid w:val="00857210"/>
    <w:rsid w:val="00857238"/>
    <w:rsid w:val="0085759A"/>
    <w:rsid w:val="008575C9"/>
    <w:rsid w:val="0085797B"/>
    <w:rsid w:val="00857D21"/>
    <w:rsid w:val="008603A3"/>
    <w:rsid w:val="008607C0"/>
    <w:rsid w:val="008608DF"/>
    <w:rsid w:val="00860B15"/>
    <w:rsid w:val="00860B73"/>
    <w:rsid w:val="00860BA0"/>
    <w:rsid w:val="00860C74"/>
    <w:rsid w:val="00860C98"/>
    <w:rsid w:val="00860D94"/>
    <w:rsid w:val="00860E62"/>
    <w:rsid w:val="00860EF5"/>
    <w:rsid w:val="0086138C"/>
    <w:rsid w:val="00861A3A"/>
    <w:rsid w:val="00861FD8"/>
    <w:rsid w:val="00862213"/>
    <w:rsid w:val="00862544"/>
    <w:rsid w:val="00863099"/>
    <w:rsid w:val="008630FD"/>
    <w:rsid w:val="00863649"/>
    <w:rsid w:val="0086380A"/>
    <w:rsid w:val="00864051"/>
    <w:rsid w:val="00864179"/>
    <w:rsid w:val="008641C3"/>
    <w:rsid w:val="00864885"/>
    <w:rsid w:val="0086491C"/>
    <w:rsid w:val="00864DB4"/>
    <w:rsid w:val="008651BE"/>
    <w:rsid w:val="00865316"/>
    <w:rsid w:val="0086546D"/>
    <w:rsid w:val="008665AD"/>
    <w:rsid w:val="008665F0"/>
    <w:rsid w:val="00866818"/>
    <w:rsid w:val="00866D34"/>
    <w:rsid w:val="00866D96"/>
    <w:rsid w:val="00866EA8"/>
    <w:rsid w:val="00866F94"/>
    <w:rsid w:val="0086723D"/>
    <w:rsid w:val="00867EBB"/>
    <w:rsid w:val="00870447"/>
    <w:rsid w:val="008705F1"/>
    <w:rsid w:val="00871279"/>
    <w:rsid w:val="008714F6"/>
    <w:rsid w:val="0087157C"/>
    <w:rsid w:val="00871955"/>
    <w:rsid w:val="00871AFA"/>
    <w:rsid w:val="00871F75"/>
    <w:rsid w:val="00872637"/>
    <w:rsid w:val="00872D30"/>
    <w:rsid w:val="0087391A"/>
    <w:rsid w:val="00873BA5"/>
    <w:rsid w:val="00875010"/>
    <w:rsid w:val="008754FF"/>
    <w:rsid w:val="00875954"/>
    <w:rsid w:val="00875AC1"/>
    <w:rsid w:val="00875CCA"/>
    <w:rsid w:val="00876313"/>
    <w:rsid w:val="00876477"/>
    <w:rsid w:val="008765E2"/>
    <w:rsid w:val="00876792"/>
    <w:rsid w:val="00876AB3"/>
    <w:rsid w:val="008771E2"/>
    <w:rsid w:val="008772EA"/>
    <w:rsid w:val="0087740B"/>
    <w:rsid w:val="00877672"/>
    <w:rsid w:val="0088029D"/>
    <w:rsid w:val="00880B25"/>
    <w:rsid w:val="008811BB"/>
    <w:rsid w:val="00881441"/>
    <w:rsid w:val="00881518"/>
    <w:rsid w:val="00881811"/>
    <w:rsid w:val="00881A56"/>
    <w:rsid w:val="00882597"/>
    <w:rsid w:val="008828A0"/>
    <w:rsid w:val="008832C9"/>
    <w:rsid w:val="008837A9"/>
    <w:rsid w:val="00883D43"/>
    <w:rsid w:val="00884540"/>
    <w:rsid w:val="00884764"/>
    <w:rsid w:val="00884818"/>
    <w:rsid w:val="0088487F"/>
    <w:rsid w:val="00884AC6"/>
    <w:rsid w:val="00884F75"/>
    <w:rsid w:val="0088502D"/>
    <w:rsid w:val="0088537E"/>
    <w:rsid w:val="00885724"/>
    <w:rsid w:val="00885F88"/>
    <w:rsid w:val="00886B3B"/>
    <w:rsid w:val="00886E31"/>
    <w:rsid w:val="008871CF"/>
    <w:rsid w:val="008879C1"/>
    <w:rsid w:val="00887E9F"/>
    <w:rsid w:val="00887EA6"/>
    <w:rsid w:val="008904F9"/>
    <w:rsid w:val="00890791"/>
    <w:rsid w:val="0089088B"/>
    <w:rsid w:val="00891453"/>
    <w:rsid w:val="00891833"/>
    <w:rsid w:val="00891A44"/>
    <w:rsid w:val="00892571"/>
    <w:rsid w:val="00892939"/>
    <w:rsid w:val="0089293B"/>
    <w:rsid w:val="00892D1B"/>
    <w:rsid w:val="00892D76"/>
    <w:rsid w:val="0089353E"/>
    <w:rsid w:val="00893773"/>
    <w:rsid w:val="00893812"/>
    <w:rsid w:val="00893B77"/>
    <w:rsid w:val="00894489"/>
    <w:rsid w:val="00894C18"/>
    <w:rsid w:val="00895249"/>
    <w:rsid w:val="0089608B"/>
    <w:rsid w:val="0089659E"/>
    <w:rsid w:val="00896B68"/>
    <w:rsid w:val="00896C20"/>
    <w:rsid w:val="008975B6"/>
    <w:rsid w:val="0089777A"/>
    <w:rsid w:val="008979D1"/>
    <w:rsid w:val="00897C53"/>
    <w:rsid w:val="008A0031"/>
    <w:rsid w:val="008A0291"/>
    <w:rsid w:val="008A045B"/>
    <w:rsid w:val="008A0C05"/>
    <w:rsid w:val="008A0DCF"/>
    <w:rsid w:val="008A0FC6"/>
    <w:rsid w:val="008A10C5"/>
    <w:rsid w:val="008A1911"/>
    <w:rsid w:val="008A1C34"/>
    <w:rsid w:val="008A1D10"/>
    <w:rsid w:val="008A1D6B"/>
    <w:rsid w:val="008A2C4A"/>
    <w:rsid w:val="008A2CDB"/>
    <w:rsid w:val="008A2EF7"/>
    <w:rsid w:val="008A318E"/>
    <w:rsid w:val="008A31F2"/>
    <w:rsid w:val="008A3407"/>
    <w:rsid w:val="008A36BE"/>
    <w:rsid w:val="008A3848"/>
    <w:rsid w:val="008A3BCB"/>
    <w:rsid w:val="008A3D43"/>
    <w:rsid w:val="008A4483"/>
    <w:rsid w:val="008A471B"/>
    <w:rsid w:val="008A4800"/>
    <w:rsid w:val="008A493A"/>
    <w:rsid w:val="008A57BB"/>
    <w:rsid w:val="008A62A0"/>
    <w:rsid w:val="008A7023"/>
    <w:rsid w:val="008A74A7"/>
    <w:rsid w:val="008A787E"/>
    <w:rsid w:val="008A79FC"/>
    <w:rsid w:val="008A7B54"/>
    <w:rsid w:val="008B0220"/>
    <w:rsid w:val="008B0A41"/>
    <w:rsid w:val="008B0B88"/>
    <w:rsid w:val="008B1253"/>
    <w:rsid w:val="008B1269"/>
    <w:rsid w:val="008B1949"/>
    <w:rsid w:val="008B1A32"/>
    <w:rsid w:val="008B1B7F"/>
    <w:rsid w:val="008B1DAD"/>
    <w:rsid w:val="008B1DC4"/>
    <w:rsid w:val="008B31AB"/>
    <w:rsid w:val="008B3AD1"/>
    <w:rsid w:val="008B405D"/>
    <w:rsid w:val="008B4126"/>
    <w:rsid w:val="008B44B6"/>
    <w:rsid w:val="008B451E"/>
    <w:rsid w:val="008B4B1F"/>
    <w:rsid w:val="008B4E47"/>
    <w:rsid w:val="008B5210"/>
    <w:rsid w:val="008B5539"/>
    <w:rsid w:val="008B56F6"/>
    <w:rsid w:val="008B61CC"/>
    <w:rsid w:val="008B66CC"/>
    <w:rsid w:val="008B6917"/>
    <w:rsid w:val="008B69DF"/>
    <w:rsid w:val="008B7108"/>
    <w:rsid w:val="008B71FE"/>
    <w:rsid w:val="008B7243"/>
    <w:rsid w:val="008B727C"/>
    <w:rsid w:val="008B7334"/>
    <w:rsid w:val="008B757E"/>
    <w:rsid w:val="008B76B0"/>
    <w:rsid w:val="008B76FB"/>
    <w:rsid w:val="008B77EB"/>
    <w:rsid w:val="008B787A"/>
    <w:rsid w:val="008B7996"/>
    <w:rsid w:val="008B7D54"/>
    <w:rsid w:val="008B7DF6"/>
    <w:rsid w:val="008B7EFC"/>
    <w:rsid w:val="008C002E"/>
    <w:rsid w:val="008C0093"/>
    <w:rsid w:val="008C02FE"/>
    <w:rsid w:val="008C053D"/>
    <w:rsid w:val="008C05BE"/>
    <w:rsid w:val="008C0891"/>
    <w:rsid w:val="008C0D1A"/>
    <w:rsid w:val="008C1339"/>
    <w:rsid w:val="008C13AB"/>
    <w:rsid w:val="008C13B1"/>
    <w:rsid w:val="008C13F1"/>
    <w:rsid w:val="008C1A3D"/>
    <w:rsid w:val="008C1AF3"/>
    <w:rsid w:val="008C1B01"/>
    <w:rsid w:val="008C2805"/>
    <w:rsid w:val="008C2C48"/>
    <w:rsid w:val="008C2D8F"/>
    <w:rsid w:val="008C3051"/>
    <w:rsid w:val="008C3615"/>
    <w:rsid w:val="008C36B2"/>
    <w:rsid w:val="008C3874"/>
    <w:rsid w:val="008C39F6"/>
    <w:rsid w:val="008C3A1E"/>
    <w:rsid w:val="008C4211"/>
    <w:rsid w:val="008C42E0"/>
    <w:rsid w:val="008C486F"/>
    <w:rsid w:val="008C4E18"/>
    <w:rsid w:val="008C525C"/>
    <w:rsid w:val="008C575D"/>
    <w:rsid w:val="008C57BB"/>
    <w:rsid w:val="008C57C9"/>
    <w:rsid w:val="008C59F0"/>
    <w:rsid w:val="008C5B88"/>
    <w:rsid w:val="008C5FCE"/>
    <w:rsid w:val="008C6347"/>
    <w:rsid w:val="008C66AB"/>
    <w:rsid w:val="008C6DC5"/>
    <w:rsid w:val="008C7069"/>
    <w:rsid w:val="008C713A"/>
    <w:rsid w:val="008C7E1A"/>
    <w:rsid w:val="008C7FBA"/>
    <w:rsid w:val="008D04D8"/>
    <w:rsid w:val="008D0EC6"/>
    <w:rsid w:val="008D17E8"/>
    <w:rsid w:val="008D1CA1"/>
    <w:rsid w:val="008D344A"/>
    <w:rsid w:val="008D363D"/>
    <w:rsid w:val="008D36BE"/>
    <w:rsid w:val="008D4012"/>
    <w:rsid w:val="008D4D70"/>
    <w:rsid w:val="008D4DD7"/>
    <w:rsid w:val="008D4EAF"/>
    <w:rsid w:val="008D5CDA"/>
    <w:rsid w:val="008D5D4E"/>
    <w:rsid w:val="008D5E1F"/>
    <w:rsid w:val="008D6671"/>
    <w:rsid w:val="008D6D6A"/>
    <w:rsid w:val="008D7462"/>
    <w:rsid w:val="008D7603"/>
    <w:rsid w:val="008D76B6"/>
    <w:rsid w:val="008E1272"/>
    <w:rsid w:val="008E174D"/>
    <w:rsid w:val="008E1C1C"/>
    <w:rsid w:val="008E2148"/>
    <w:rsid w:val="008E2244"/>
    <w:rsid w:val="008E23AD"/>
    <w:rsid w:val="008E2E37"/>
    <w:rsid w:val="008E2F31"/>
    <w:rsid w:val="008E2FAC"/>
    <w:rsid w:val="008E3243"/>
    <w:rsid w:val="008E363C"/>
    <w:rsid w:val="008E38BC"/>
    <w:rsid w:val="008E3ECA"/>
    <w:rsid w:val="008E3F1E"/>
    <w:rsid w:val="008E44A4"/>
    <w:rsid w:val="008E4656"/>
    <w:rsid w:val="008E5132"/>
    <w:rsid w:val="008E54AA"/>
    <w:rsid w:val="008E5983"/>
    <w:rsid w:val="008E5C24"/>
    <w:rsid w:val="008E5D43"/>
    <w:rsid w:val="008E60A1"/>
    <w:rsid w:val="008E6322"/>
    <w:rsid w:val="008E66B9"/>
    <w:rsid w:val="008E67E1"/>
    <w:rsid w:val="008E6CD0"/>
    <w:rsid w:val="008E7148"/>
    <w:rsid w:val="008E7196"/>
    <w:rsid w:val="008E75F5"/>
    <w:rsid w:val="008E7D8A"/>
    <w:rsid w:val="008F063C"/>
    <w:rsid w:val="008F0B3A"/>
    <w:rsid w:val="008F0BF7"/>
    <w:rsid w:val="008F0D97"/>
    <w:rsid w:val="008F15BA"/>
    <w:rsid w:val="008F1760"/>
    <w:rsid w:val="008F1A25"/>
    <w:rsid w:val="008F1BAA"/>
    <w:rsid w:val="008F1C69"/>
    <w:rsid w:val="008F1DA5"/>
    <w:rsid w:val="008F1FFA"/>
    <w:rsid w:val="008F20D2"/>
    <w:rsid w:val="008F2975"/>
    <w:rsid w:val="008F313D"/>
    <w:rsid w:val="008F342B"/>
    <w:rsid w:val="008F3A44"/>
    <w:rsid w:val="008F3B3C"/>
    <w:rsid w:val="008F4051"/>
    <w:rsid w:val="008F41ED"/>
    <w:rsid w:val="008F4C0E"/>
    <w:rsid w:val="008F5C36"/>
    <w:rsid w:val="008F5EE8"/>
    <w:rsid w:val="008F6111"/>
    <w:rsid w:val="008F64EA"/>
    <w:rsid w:val="008F6575"/>
    <w:rsid w:val="008F6A99"/>
    <w:rsid w:val="008F6C8C"/>
    <w:rsid w:val="008F74E1"/>
    <w:rsid w:val="008F75E5"/>
    <w:rsid w:val="008F7DFE"/>
    <w:rsid w:val="008F7E2F"/>
    <w:rsid w:val="00900063"/>
    <w:rsid w:val="0090010D"/>
    <w:rsid w:val="00900667"/>
    <w:rsid w:val="0090094F"/>
    <w:rsid w:val="00900A7C"/>
    <w:rsid w:val="00900B18"/>
    <w:rsid w:val="00900F2A"/>
    <w:rsid w:val="00901756"/>
    <w:rsid w:val="00901C24"/>
    <w:rsid w:val="00902D45"/>
    <w:rsid w:val="00903B9B"/>
    <w:rsid w:val="00903EB2"/>
    <w:rsid w:val="009041A5"/>
    <w:rsid w:val="00904CCD"/>
    <w:rsid w:val="00905079"/>
    <w:rsid w:val="00905FDD"/>
    <w:rsid w:val="00906492"/>
    <w:rsid w:val="0090683E"/>
    <w:rsid w:val="00906C31"/>
    <w:rsid w:val="00907163"/>
    <w:rsid w:val="0090745C"/>
    <w:rsid w:val="00907647"/>
    <w:rsid w:val="00907EBB"/>
    <w:rsid w:val="00907FA4"/>
    <w:rsid w:val="0091024C"/>
    <w:rsid w:val="009104D7"/>
    <w:rsid w:val="00910C57"/>
    <w:rsid w:val="0091181B"/>
    <w:rsid w:val="00911B87"/>
    <w:rsid w:val="00911FD7"/>
    <w:rsid w:val="0091231A"/>
    <w:rsid w:val="009124A9"/>
    <w:rsid w:val="00912A9D"/>
    <w:rsid w:val="00912F04"/>
    <w:rsid w:val="00912F26"/>
    <w:rsid w:val="009130E9"/>
    <w:rsid w:val="009138AE"/>
    <w:rsid w:val="00913D21"/>
    <w:rsid w:val="00914047"/>
    <w:rsid w:val="009142B2"/>
    <w:rsid w:val="00914342"/>
    <w:rsid w:val="00914BA1"/>
    <w:rsid w:val="00915AAF"/>
    <w:rsid w:val="00915F52"/>
    <w:rsid w:val="009162C1"/>
    <w:rsid w:val="009166CC"/>
    <w:rsid w:val="00916C2B"/>
    <w:rsid w:val="0091731A"/>
    <w:rsid w:val="0091771F"/>
    <w:rsid w:val="00917918"/>
    <w:rsid w:val="0091791B"/>
    <w:rsid w:val="00920133"/>
    <w:rsid w:val="00920528"/>
    <w:rsid w:val="00920658"/>
    <w:rsid w:val="009206E4"/>
    <w:rsid w:val="00920945"/>
    <w:rsid w:val="0092095A"/>
    <w:rsid w:val="00920B32"/>
    <w:rsid w:val="00920F35"/>
    <w:rsid w:val="00921267"/>
    <w:rsid w:val="009214C2"/>
    <w:rsid w:val="009219EA"/>
    <w:rsid w:val="00921EAE"/>
    <w:rsid w:val="00922F12"/>
    <w:rsid w:val="009235E3"/>
    <w:rsid w:val="0092367B"/>
    <w:rsid w:val="00923791"/>
    <w:rsid w:val="00923EB6"/>
    <w:rsid w:val="00924096"/>
    <w:rsid w:val="00924323"/>
    <w:rsid w:val="0092437B"/>
    <w:rsid w:val="00924417"/>
    <w:rsid w:val="0092468E"/>
    <w:rsid w:val="009248FD"/>
    <w:rsid w:val="0092494C"/>
    <w:rsid w:val="00924AE8"/>
    <w:rsid w:val="00924BDF"/>
    <w:rsid w:val="00924F68"/>
    <w:rsid w:val="0092649E"/>
    <w:rsid w:val="00926526"/>
    <w:rsid w:val="009265DD"/>
    <w:rsid w:val="0092682B"/>
    <w:rsid w:val="00926C2D"/>
    <w:rsid w:val="00926F32"/>
    <w:rsid w:val="00926F54"/>
    <w:rsid w:val="00927092"/>
    <w:rsid w:val="00927C97"/>
    <w:rsid w:val="00927D8A"/>
    <w:rsid w:val="00930168"/>
    <w:rsid w:val="00931139"/>
    <w:rsid w:val="00931D9E"/>
    <w:rsid w:val="00932027"/>
    <w:rsid w:val="00932432"/>
    <w:rsid w:val="00933183"/>
    <w:rsid w:val="009333E8"/>
    <w:rsid w:val="00933A92"/>
    <w:rsid w:val="00933DBF"/>
    <w:rsid w:val="0093434D"/>
    <w:rsid w:val="0093444E"/>
    <w:rsid w:val="009347B2"/>
    <w:rsid w:val="009353A6"/>
    <w:rsid w:val="009354AD"/>
    <w:rsid w:val="00935BAB"/>
    <w:rsid w:val="00936178"/>
    <w:rsid w:val="00936748"/>
    <w:rsid w:val="00936C77"/>
    <w:rsid w:val="00936D05"/>
    <w:rsid w:val="00937654"/>
    <w:rsid w:val="00937674"/>
    <w:rsid w:val="00937680"/>
    <w:rsid w:val="0093787F"/>
    <w:rsid w:val="00937995"/>
    <w:rsid w:val="00937A57"/>
    <w:rsid w:val="00937D2B"/>
    <w:rsid w:val="00937E35"/>
    <w:rsid w:val="009401F1"/>
    <w:rsid w:val="0094033D"/>
    <w:rsid w:val="009403DA"/>
    <w:rsid w:val="0094079D"/>
    <w:rsid w:val="00940E7B"/>
    <w:rsid w:val="009417C1"/>
    <w:rsid w:val="00941882"/>
    <w:rsid w:val="009418F8"/>
    <w:rsid w:val="00941A25"/>
    <w:rsid w:val="00941EAF"/>
    <w:rsid w:val="00942186"/>
    <w:rsid w:val="00943487"/>
    <w:rsid w:val="00943E63"/>
    <w:rsid w:val="00943E6B"/>
    <w:rsid w:val="0094452D"/>
    <w:rsid w:val="009445DA"/>
    <w:rsid w:val="00944647"/>
    <w:rsid w:val="009447CC"/>
    <w:rsid w:val="00944C15"/>
    <w:rsid w:val="0094547C"/>
    <w:rsid w:val="009457CB"/>
    <w:rsid w:val="00945B23"/>
    <w:rsid w:val="00945B28"/>
    <w:rsid w:val="009463C0"/>
    <w:rsid w:val="009468EF"/>
    <w:rsid w:val="00946A91"/>
    <w:rsid w:val="00947608"/>
    <w:rsid w:val="0094780E"/>
    <w:rsid w:val="00947C38"/>
    <w:rsid w:val="00950094"/>
    <w:rsid w:val="0095088D"/>
    <w:rsid w:val="00950918"/>
    <w:rsid w:val="00950BD4"/>
    <w:rsid w:val="00950D95"/>
    <w:rsid w:val="0095115C"/>
    <w:rsid w:val="009516F5"/>
    <w:rsid w:val="009519C7"/>
    <w:rsid w:val="00951A69"/>
    <w:rsid w:val="00951B6F"/>
    <w:rsid w:val="00951F86"/>
    <w:rsid w:val="00951FB1"/>
    <w:rsid w:val="00952304"/>
    <w:rsid w:val="00952353"/>
    <w:rsid w:val="0095265C"/>
    <w:rsid w:val="009528EB"/>
    <w:rsid w:val="00952921"/>
    <w:rsid w:val="00952AED"/>
    <w:rsid w:val="0095376F"/>
    <w:rsid w:val="009538D5"/>
    <w:rsid w:val="00953A10"/>
    <w:rsid w:val="00953A45"/>
    <w:rsid w:val="009542A4"/>
    <w:rsid w:val="00954B71"/>
    <w:rsid w:val="00954E2F"/>
    <w:rsid w:val="00954F03"/>
    <w:rsid w:val="00954F77"/>
    <w:rsid w:val="00955157"/>
    <w:rsid w:val="009554A4"/>
    <w:rsid w:val="00955899"/>
    <w:rsid w:val="00955912"/>
    <w:rsid w:val="00955C54"/>
    <w:rsid w:val="00955E25"/>
    <w:rsid w:val="00955EA5"/>
    <w:rsid w:val="00955FE0"/>
    <w:rsid w:val="00956019"/>
    <w:rsid w:val="00956537"/>
    <w:rsid w:val="00956592"/>
    <w:rsid w:val="009566B3"/>
    <w:rsid w:val="00956A12"/>
    <w:rsid w:val="00957835"/>
    <w:rsid w:val="00957AFA"/>
    <w:rsid w:val="00957D6B"/>
    <w:rsid w:val="00957FDE"/>
    <w:rsid w:val="0096011B"/>
    <w:rsid w:val="0096022A"/>
    <w:rsid w:val="009602B0"/>
    <w:rsid w:val="0096032D"/>
    <w:rsid w:val="009603A6"/>
    <w:rsid w:val="00960424"/>
    <w:rsid w:val="009604E0"/>
    <w:rsid w:val="00960508"/>
    <w:rsid w:val="009609C9"/>
    <w:rsid w:val="00960BF6"/>
    <w:rsid w:val="00960C0A"/>
    <w:rsid w:val="009613EA"/>
    <w:rsid w:val="0096166A"/>
    <w:rsid w:val="0096176B"/>
    <w:rsid w:val="00961E15"/>
    <w:rsid w:val="00962B8C"/>
    <w:rsid w:val="0096312D"/>
    <w:rsid w:val="009632CC"/>
    <w:rsid w:val="0096355E"/>
    <w:rsid w:val="009637AA"/>
    <w:rsid w:val="00963AA5"/>
    <w:rsid w:val="00963FFD"/>
    <w:rsid w:val="00964834"/>
    <w:rsid w:val="009649E0"/>
    <w:rsid w:val="00964A6A"/>
    <w:rsid w:val="00965088"/>
    <w:rsid w:val="00965191"/>
    <w:rsid w:val="009653FC"/>
    <w:rsid w:val="0096569C"/>
    <w:rsid w:val="009656C5"/>
    <w:rsid w:val="00965AD3"/>
    <w:rsid w:val="00965D40"/>
    <w:rsid w:val="00965E99"/>
    <w:rsid w:val="0096600A"/>
    <w:rsid w:val="00966408"/>
    <w:rsid w:val="00966540"/>
    <w:rsid w:val="00966617"/>
    <w:rsid w:val="00966628"/>
    <w:rsid w:val="00966867"/>
    <w:rsid w:val="00966A62"/>
    <w:rsid w:val="009676A3"/>
    <w:rsid w:val="00967869"/>
    <w:rsid w:val="009700B5"/>
    <w:rsid w:val="0097068C"/>
    <w:rsid w:val="009708F5"/>
    <w:rsid w:val="00970946"/>
    <w:rsid w:val="00970AF8"/>
    <w:rsid w:val="009714D2"/>
    <w:rsid w:val="00971682"/>
    <w:rsid w:val="009716F3"/>
    <w:rsid w:val="00972299"/>
    <w:rsid w:val="0097242B"/>
    <w:rsid w:val="009725E7"/>
    <w:rsid w:val="00972BE8"/>
    <w:rsid w:val="00972F27"/>
    <w:rsid w:val="00973774"/>
    <w:rsid w:val="00973971"/>
    <w:rsid w:val="00973A00"/>
    <w:rsid w:val="00974141"/>
    <w:rsid w:val="009748AB"/>
    <w:rsid w:val="009748BA"/>
    <w:rsid w:val="00974B28"/>
    <w:rsid w:val="00975078"/>
    <w:rsid w:val="00975BE2"/>
    <w:rsid w:val="00975D63"/>
    <w:rsid w:val="00975F2F"/>
    <w:rsid w:val="0097654C"/>
    <w:rsid w:val="0097664B"/>
    <w:rsid w:val="0097673E"/>
    <w:rsid w:val="009767A9"/>
    <w:rsid w:val="00976DFB"/>
    <w:rsid w:val="009775AE"/>
    <w:rsid w:val="009778C1"/>
    <w:rsid w:val="009803FE"/>
    <w:rsid w:val="00980CEF"/>
    <w:rsid w:val="009814AF"/>
    <w:rsid w:val="0098181C"/>
    <w:rsid w:val="0098195B"/>
    <w:rsid w:val="009819DE"/>
    <w:rsid w:val="00981F9B"/>
    <w:rsid w:val="00982379"/>
    <w:rsid w:val="00982412"/>
    <w:rsid w:val="0098273E"/>
    <w:rsid w:val="00982E74"/>
    <w:rsid w:val="0098456F"/>
    <w:rsid w:val="00984A9C"/>
    <w:rsid w:val="00985062"/>
    <w:rsid w:val="009850EF"/>
    <w:rsid w:val="00985245"/>
    <w:rsid w:val="009853BC"/>
    <w:rsid w:val="00985C80"/>
    <w:rsid w:val="00985CBA"/>
    <w:rsid w:val="00986172"/>
    <w:rsid w:val="0098631F"/>
    <w:rsid w:val="009863B3"/>
    <w:rsid w:val="00986450"/>
    <w:rsid w:val="009866AC"/>
    <w:rsid w:val="009866EF"/>
    <w:rsid w:val="00987055"/>
    <w:rsid w:val="009871A4"/>
    <w:rsid w:val="00987205"/>
    <w:rsid w:val="00987584"/>
    <w:rsid w:val="0098786B"/>
    <w:rsid w:val="009878D2"/>
    <w:rsid w:val="00990543"/>
    <w:rsid w:val="009916D5"/>
    <w:rsid w:val="00991E13"/>
    <w:rsid w:val="009921C9"/>
    <w:rsid w:val="0099245E"/>
    <w:rsid w:val="009926B2"/>
    <w:rsid w:val="009929BB"/>
    <w:rsid w:val="0099329F"/>
    <w:rsid w:val="009939F1"/>
    <w:rsid w:val="00994467"/>
    <w:rsid w:val="00994612"/>
    <w:rsid w:val="00994674"/>
    <w:rsid w:val="00994D28"/>
    <w:rsid w:val="00994F46"/>
    <w:rsid w:val="00994F91"/>
    <w:rsid w:val="00995387"/>
    <w:rsid w:val="009958BE"/>
    <w:rsid w:val="00996185"/>
    <w:rsid w:val="009961E0"/>
    <w:rsid w:val="00996784"/>
    <w:rsid w:val="00996A0B"/>
    <w:rsid w:val="00996F7D"/>
    <w:rsid w:val="00997082"/>
    <w:rsid w:val="00997312"/>
    <w:rsid w:val="0099775D"/>
    <w:rsid w:val="00997925"/>
    <w:rsid w:val="00997BFA"/>
    <w:rsid w:val="00997C73"/>
    <w:rsid w:val="009A019F"/>
    <w:rsid w:val="009A073A"/>
    <w:rsid w:val="009A0A55"/>
    <w:rsid w:val="009A0D62"/>
    <w:rsid w:val="009A0DB2"/>
    <w:rsid w:val="009A11E9"/>
    <w:rsid w:val="009A14F9"/>
    <w:rsid w:val="009A1A90"/>
    <w:rsid w:val="009A1DBD"/>
    <w:rsid w:val="009A24C2"/>
    <w:rsid w:val="009A28A6"/>
    <w:rsid w:val="009A2A29"/>
    <w:rsid w:val="009A32B4"/>
    <w:rsid w:val="009A3B65"/>
    <w:rsid w:val="009A3B91"/>
    <w:rsid w:val="009A3D39"/>
    <w:rsid w:val="009A42D9"/>
    <w:rsid w:val="009A466F"/>
    <w:rsid w:val="009A4AAC"/>
    <w:rsid w:val="009A512C"/>
    <w:rsid w:val="009A5316"/>
    <w:rsid w:val="009A59D1"/>
    <w:rsid w:val="009A5ADE"/>
    <w:rsid w:val="009A5F36"/>
    <w:rsid w:val="009A632D"/>
    <w:rsid w:val="009A6DF4"/>
    <w:rsid w:val="009A6E2E"/>
    <w:rsid w:val="009A73BB"/>
    <w:rsid w:val="009A73E3"/>
    <w:rsid w:val="009A783B"/>
    <w:rsid w:val="009A7F4B"/>
    <w:rsid w:val="009B014B"/>
    <w:rsid w:val="009B08CE"/>
    <w:rsid w:val="009B09AF"/>
    <w:rsid w:val="009B1235"/>
    <w:rsid w:val="009B160D"/>
    <w:rsid w:val="009B1903"/>
    <w:rsid w:val="009B23B4"/>
    <w:rsid w:val="009B253B"/>
    <w:rsid w:val="009B2695"/>
    <w:rsid w:val="009B281C"/>
    <w:rsid w:val="009B2951"/>
    <w:rsid w:val="009B2BDE"/>
    <w:rsid w:val="009B2D45"/>
    <w:rsid w:val="009B2F37"/>
    <w:rsid w:val="009B3478"/>
    <w:rsid w:val="009B3A85"/>
    <w:rsid w:val="009B3D25"/>
    <w:rsid w:val="009B3ECE"/>
    <w:rsid w:val="009B40B0"/>
    <w:rsid w:val="009B4178"/>
    <w:rsid w:val="009B4318"/>
    <w:rsid w:val="009B44E4"/>
    <w:rsid w:val="009B46A2"/>
    <w:rsid w:val="009B470C"/>
    <w:rsid w:val="009B496E"/>
    <w:rsid w:val="009B4D08"/>
    <w:rsid w:val="009B4E22"/>
    <w:rsid w:val="009B4E33"/>
    <w:rsid w:val="009B4E9A"/>
    <w:rsid w:val="009B4EA4"/>
    <w:rsid w:val="009B5952"/>
    <w:rsid w:val="009B5D0C"/>
    <w:rsid w:val="009B6163"/>
    <w:rsid w:val="009B6755"/>
    <w:rsid w:val="009B67BF"/>
    <w:rsid w:val="009B6868"/>
    <w:rsid w:val="009B68E2"/>
    <w:rsid w:val="009B6AD6"/>
    <w:rsid w:val="009B6CE1"/>
    <w:rsid w:val="009B738E"/>
    <w:rsid w:val="009B74A0"/>
    <w:rsid w:val="009B753B"/>
    <w:rsid w:val="009B76DE"/>
    <w:rsid w:val="009B7820"/>
    <w:rsid w:val="009C003A"/>
    <w:rsid w:val="009C02BA"/>
    <w:rsid w:val="009C0384"/>
    <w:rsid w:val="009C046D"/>
    <w:rsid w:val="009C0555"/>
    <w:rsid w:val="009C0B7C"/>
    <w:rsid w:val="009C0E04"/>
    <w:rsid w:val="009C1B67"/>
    <w:rsid w:val="009C1F41"/>
    <w:rsid w:val="009C205C"/>
    <w:rsid w:val="009C278F"/>
    <w:rsid w:val="009C27B8"/>
    <w:rsid w:val="009C27F3"/>
    <w:rsid w:val="009C2C64"/>
    <w:rsid w:val="009C2D36"/>
    <w:rsid w:val="009C2D91"/>
    <w:rsid w:val="009C3302"/>
    <w:rsid w:val="009C34F8"/>
    <w:rsid w:val="009C3526"/>
    <w:rsid w:val="009C35EC"/>
    <w:rsid w:val="009C375B"/>
    <w:rsid w:val="009C3AB9"/>
    <w:rsid w:val="009C444E"/>
    <w:rsid w:val="009C45B8"/>
    <w:rsid w:val="009C4827"/>
    <w:rsid w:val="009C4942"/>
    <w:rsid w:val="009C4CBE"/>
    <w:rsid w:val="009C508C"/>
    <w:rsid w:val="009C593E"/>
    <w:rsid w:val="009C6136"/>
    <w:rsid w:val="009C6221"/>
    <w:rsid w:val="009C67D3"/>
    <w:rsid w:val="009C680D"/>
    <w:rsid w:val="009C6970"/>
    <w:rsid w:val="009C6BCD"/>
    <w:rsid w:val="009C6BD8"/>
    <w:rsid w:val="009C6C8F"/>
    <w:rsid w:val="009C6DC3"/>
    <w:rsid w:val="009C72C4"/>
    <w:rsid w:val="009C7568"/>
    <w:rsid w:val="009C75D1"/>
    <w:rsid w:val="009C7717"/>
    <w:rsid w:val="009C7FA7"/>
    <w:rsid w:val="009D018C"/>
    <w:rsid w:val="009D0383"/>
    <w:rsid w:val="009D0573"/>
    <w:rsid w:val="009D0957"/>
    <w:rsid w:val="009D0B7A"/>
    <w:rsid w:val="009D0E1B"/>
    <w:rsid w:val="009D1427"/>
    <w:rsid w:val="009D1A90"/>
    <w:rsid w:val="009D1C2D"/>
    <w:rsid w:val="009D1E3B"/>
    <w:rsid w:val="009D1E8A"/>
    <w:rsid w:val="009D1F44"/>
    <w:rsid w:val="009D2006"/>
    <w:rsid w:val="009D20C2"/>
    <w:rsid w:val="009D234A"/>
    <w:rsid w:val="009D246F"/>
    <w:rsid w:val="009D265F"/>
    <w:rsid w:val="009D28C6"/>
    <w:rsid w:val="009D2B5A"/>
    <w:rsid w:val="009D2ECA"/>
    <w:rsid w:val="009D2FE0"/>
    <w:rsid w:val="009D32DE"/>
    <w:rsid w:val="009D34B8"/>
    <w:rsid w:val="009D394C"/>
    <w:rsid w:val="009D42DE"/>
    <w:rsid w:val="009D4CC8"/>
    <w:rsid w:val="009D4F55"/>
    <w:rsid w:val="009D553E"/>
    <w:rsid w:val="009D595A"/>
    <w:rsid w:val="009D6686"/>
    <w:rsid w:val="009D7B49"/>
    <w:rsid w:val="009E0863"/>
    <w:rsid w:val="009E0916"/>
    <w:rsid w:val="009E0B94"/>
    <w:rsid w:val="009E0EBF"/>
    <w:rsid w:val="009E0F20"/>
    <w:rsid w:val="009E1158"/>
    <w:rsid w:val="009E1206"/>
    <w:rsid w:val="009E13F4"/>
    <w:rsid w:val="009E1652"/>
    <w:rsid w:val="009E1846"/>
    <w:rsid w:val="009E2460"/>
    <w:rsid w:val="009E277D"/>
    <w:rsid w:val="009E2799"/>
    <w:rsid w:val="009E2892"/>
    <w:rsid w:val="009E2B32"/>
    <w:rsid w:val="009E39C3"/>
    <w:rsid w:val="009E3F06"/>
    <w:rsid w:val="009E4159"/>
    <w:rsid w:val="009E4622"/>
    <w:rsid w:val="009E4C2C"/>
    <w:rsid w:val="009E4F5B"/>
    <w:rsid w:val="009E5ACB"/>
    <w:rsid w:val="009E5C5F"/>
    <w:rsid w:val="009E5CF6"/>
    <w:rsid w:val="009E5E86"/>
    <w:rsid w:val="009E6B0A"/>
    <w:rsid w:val="009E6B80"/>
    <w:rsid w:val="009E6F9A"/>
    <w:rsid w:val="009E70D2"/>
    <w:rsid w:val="009E77B0"/>
    <w:rsid w:val="009E79F9"/>
    <w:rsid w:val="009E7CA5"/>
    <w:rsid w:val="009F0709"/>
    <w:rsid w:val="009F0C92"/>
    <w:rsid w:val="009F1244"/>
    <w:rsid w:val="009F1781"/>
    <w:rsid w:val="009F1D7C"/>
    <w:rsid w:val="009F205A"/>
    <w:rsid w:val="009F22C8"/>
    <w:rsid w:val="009F28DC"/>
    <w:rsid w:val="009F2942"/>
    <w:rsid w:val="009F2AD7"/>
    <w:rsid w:val="009F3E68"/>
    <w:rsid w:val="009F4003"/>
    <w:rsid w:val="009F4487"/>
    <w:rsid w:val="009F49CE"/>
    <w:rsid w:val="009F4BF0"/>
    <w:rsid w:val="009F4D8E"/>
    <w:rsid w:val="009F4ED4"/>
    <w:rsid w:val="009F5095"/>
    <w:rsid w:val="009F5F20"/>
    <w:rsid w:val="009F63B8"/>
    <w:rsid w:val="009F648F"/>
    <w:rsid w:val="009F691F"/>
    <w:rsid w:val="009F69F9"/>
    <w:rsid w:val="009F6CA4"/>
    <w:rsid w:val="009F73D4"/>
    <w:rsid w:val="00A0000B"/>
    <w:rsid w:val="00A001EB"/>
    <w:rsid w:val="00A003CC"/>
    <w:rsid w:val="00A00FAB"/>
    <w:rsid w:val="00A0146A"/>
    <w:rsid w:val="00A018C0"/>
    <w:rsid w:val="00A01E6A"/>
    <w:rsid w:val="00A0210D"/>
    <w:rsid w:val="00A024F7"/>
    <w:rsid w:val="00A02516"/>
    <w:rsid w:val="00A02DFB"/>
    <w:rsid w:val="00A02ED0"/>
    <w:rsid w:val="00A030C1"/>
    <w:rsid w:val="00A0354B"/>
    <w:rsid w:val="00A0364E"/>
    <w:rsid w:val="00A03A4D"/>
    <w:rsid w:val="00A03C03"/>
    <w:rsid w:val="00A0406B"/>
    <w:rsid w:val="00A04312"/>
    <w:rsid w:val="00A043B9"/>
    <w:rsid w:val="00A04515"/>
    <w:rsid w:val="00A048A0"/>
    <w:rsid w:val="00A05132"/>
    <w:rsid w:val="00A05452"/>
    <w:rsid w:val="00A05715"/>
    <w:rsid w:val="00A05A70"/>
    <w:rsid w:val="00A05E78"/>
    <w:rsid w:val="00A06702"/>
    <w:rsid w:val="00A06F55"/>
    <w:rsid w:val="00A072CD"/>
    <w:rsid w:val="00A07945"/>
    <w:rsid w:val="00A1051C"/>
    <w:rsid w:val="00A1071F"/>
    <w:rsid w:val="00A107A9"/>
    <w:rsid w:val="00A10853"/>
    <w:rsid w:val="00A108C1"/>
    <w:rsid w:val="00A109D1"/>
    <w:rsid w:val="00A10A67"/>
    <w:rsid w:val="00A10AB1"/>
    <w:rsid w:val="00A11B78"/>
    <w:rsid w:val="00A11EF9"/>
    <w:rsid w:val="00A12200"/>
    <w:rsid w:val="00A1283F"/>
    <w:rsid w:val="00A12BF8"/>
    <w:rsid w:val="00A12C2C"/>
    <w:rsid w:val="00A12CEA"/>
    <w:rsid w:val="00A12DC9"/>
    <w:rsid w:val="00A131B9"/>
    <w:rsid w:val="00A1385D"/>
    <w:rsid w:val="00A140B4"/>
    <w:rsid w:val="00A14155"/>
    <w:rsid w:val="00A1424D"/>
    <w:rsid w:val="00A142F5"/>
    <w:rsid w:val="00A14664"/>
    <w:rsid w:val="00A14988"/>
    <w:rsid w:val="00A14C0C"/>
    <w:rsid w:val="00A14CB5"/>
    <w:rsid w:val="00A14EA0"/>
    <w:rsid w:val="00A157C6"/>
    <w:rsid w:val="00A16292"/>
    <w:rsid w:val="00A16484"/>
    <w:rsid w:val="00A1652D"/>
    <w:rsid w:val="00A170EC"/>
    <w:rsid w:val="00A17527"/>
    <w:rsid w:val="00A17B03"/>
    <w:rsid w:val="00A20B86"/>
    <w:rsid w:val="00A20BF6"/>
    <w:rsid w:val="00A21878"/>
    <w:rsid w:val="00A2224B"/>
    <w:rsid w:val="00A22C36"/>
    <w:rsid w:val="00A22D89"/>
    <w:rsid w:val="00A2304C"/>
    <w:rsid w:val="00A23918"/>
    <w:rsid w:val="00A2411F"/>
    <w:rsid w:val="00A24971"/>
    <w:rsid w:val="00A24C83"/>
    <w:rsid w:val="00A2526C"/>
    <w:rsid w:val="00A2529C"/>
    <w:rsid w:val="00A253E4"/>
    <w:rsid w:val="00A254A5"/>
    <w:rsid w:val="00A25762"/>
    <w:rsid w:val="00A25851"/>
    <w:rsid w:val="00A25FFF"/>
    <w:rsid w:val="00A262DB"/>
    <w:rsid w:val="00A26CF9"/>
    <w:rsid w:val="00A2780D"/>
    <w:rsid w:val="00A27930"/>
    <w:rsid w:val="00A30135"/>
    <w:rsid w:val="00A30350"/>
    <w:rsid w:val="00A30361"/>
    <w:rsid w:val="00A303B4"/>
    <w:rsid w:val="00A30A11"/>
    <w:rsid w:val="00A310FC"/>
    <w:rsid w:val="00A31597"/>
    <w:rsid w:val="00A315E8"/>
    <w:rsid w:val="00A31655"/>
    <w:rsid w:val="00A31936"/>
    <w:rsid w:val="00A31FE4"/>
    <w:rsid w:val="00A32513"/>
    <w:rsid w:val="00A328DE"/>
    <w:rsid w:val="00A33275"/>
    <w:rsid w:val="00A3346C"/>
    <w:rsid w:val="00A338ED"/>
    <w:rsid w:val="00A33CED"/>
    <w:rsid w:val="00A34326"/>
    <w:rsid w:val="00A34C1D"/>
    <w:rsid w:val="00A34F67"/>
    <w:rsid w:val="00A350F0"/>
    <w:rsid w:val="00A359B3"/>
    <w:rsid w:val="00A35B55"/>
    <w:rsid w:val="00A3600D"/>
    <w:rsid w:val="00A36280"/>
    <w:rsid w:val="00A36447"/>
    <w:rsid w:val="00A366A9"/>
    <w:rsid w:val="00A367E6"/>
    <w:rsid w:val="00A36858"/>
    <w:rsid w:val="00A37A49"/>
    <w:rsid w:val="00A37E2D"/>
    <w:rsid w:val="00A40912"/>
    <w:rsid w:val="00A40B4B"/>
    <w:rsid w:val="00A40E1E"/>
    <w:rsid w:val="00A4185C"/>
    <w:rsid w:val="00A418EF"/>
    <w:rsid w:val="00A41AED"/>
    <w:rsid w:val="00A421DC"/>
    <w:rsid w:val="00A42310"/>
    <w:rsid w:val="00A42A93"/>
    <w:rsid w:val="00A42B68"/>
    <w:rsid w:val="00A42F6A"/>
    <w:rsid w:val="00A43525"/>
    <w:rsid w:val="00A43593"/>
    <w:rsid w:val="00A43796"/>
    <w:rsid w:val="00A43B4D"/>
    <w:rsid w:val="00A4434A"/>
    <w:rsid w:val="00A4498F"/>
    <w:rsid w:val="00A453BF"/>
    <w:rsid w:val="00A457F7"/>
    <w:rsid w:val="00A45B49"/>
    <w:rsid w:val="00A45B68"/>
    <w:rsid w:val="00A45EAC"/>
    <w:rsid w:val="00A4750D"/>
    <w:rsid w:val="00A47644"/>
    <w:rsid w:val="00A501A5"/>
    <w:rsid w:val="00A5094F"/>
    <w:rsid w:val="00A50AB1"/>
    <w:rsid w:val="00A50C31"/>
    <w:rsid w:val="00A5131C"/>
    <w:rsid w:val="00A514DE"/>
    <w:rsid w:val="00A51766"/>
    <w:rsid w:val="00A5194A"/>
    <w:rsid w:val="00A52120"/>
    <w:rsid w:val="00A521A2"/>
    <w:rsid w:val="00A52348"/>
    <w:rsid w:val="00A523A4"/>
    <w:rsid w:val="00A5282E"/>
    <w:rsid w:val="00A52ED6"/>
    <w:rsid w:val="00A52F0E"/>
    <w:rsid w:val="00A531C7"/>
    <w:rsid w:val="00A531FC"/>
    <w:rsid w:val="00A5493F"/>
    <w:rsid w:val="00A54F1D"/>
    <w:rsid w:val="00A55137"/>
    <w:rsid w:val="00A5524C"/>
    <w:rsid w:val="00A55596"/>
    <w:rsid w:val="00A55D4E"/>
    <w:rsid w:val="00A560D9"/>
    <w:rsid w:val="00A565AC"/>
    <w:rsid w:val="00A5664D"/>
    <w:rsid w:val="00A566ED"/>
    <w:rsid w:val="00A568F1"/>
    <w:rsid w:val="00A56D91"/>
    <w:rsid w:val="00A56EA4"/>
    <w:rsid w:val="00A56EE3"/>
    <w:rsid w:val="00A57067"/>
    <w:rsid w:val="00A5740C"/>
    <w:rsid w:val="00A575F1"/>
    <w:rsid w:val="00A5761D"/>
    <w:rsid w:val="00A57ED3"/>
    <w:rsid w:val="00A60194"/>
    <w:rsid w:val="00A60384"/>
    <w:rsid w:val="00A60711"/>
    <w:rsid w:val="00A60AB8"/>
    <w:rsid w:val="00A615FA"/>
    <w:rsid w:val="00A61634"/>
    <w:rsid w:val="00A617A6"/>
    <w:rsid w:val="00A61B5F"/>
    <w:rsid w:val="00A61BE1"/>
    <w:rsid w:val="00A61F69"/>
    <w:rsid w:val="00A62D0C"/>
    <w:rsid w:val="00A6306E"/>
    <w:rsid w:val="00A632B1"/>
    <w:rsid w:val="00A63518"/>
    <w:rsid w:val="00A64196"/>
    <w:rsid w:val="00A643A7"/>
    <w:rsid w:val="00A6447F"/>
    <w:rsid w:val="00A64611"/>
    <w:rsid w:val="00A648C3"/>
    <w:rsid w:val="00A64BE6"/>
    <w:rsid w:val="00A64C30"/>
    <w:rsid w:val="00A64D37"/>
    <w:rsid w:val="00A65101"/>
    <w:rsid w:val="00A651E7"/>
    <w:rsid w:val="00A6522D"/>
    <w:rsid w:val="00A65C8F"/>
    <w:rsid w:val="00A65D88"/>
    <w:rsid w:val="00A660CB"/>
    <w:rsid w:val="00A660D4"/>
    <w:rsid w:val="00A6628C"/>
    <w:rsid w:val="00A662A5"/>
    <w:rsid w:val="00A66827"/>
    <w:rsid w:val="00A66C0B"/>
    <w:rsid w:val="00A6704E"/>
    <w:rsid w:val="00A6722F"/>
    <w:rsid w:val="00A6728F"/>
    <w:rsid w:val="00A673E2"/>
    <w:rsid w:val="00A67923"/>
    <w:rsid w:val="00A67BDA"/>
    <w:rsid w:val="00A70061"/>
    <w:rsid w:val="00A70068"/>
    <w:rsid w:val="00A7008C"/>
    <w:rsid w:val="00A71072"/>
    <w:rsid w:val="00A7131D"/>
    <w:rsid w:val="00A7131E"/>
    <w:rsid w:val="00A71368"/>
    <w:rsid w:val="00A716BD"/>
    <w:rsid w:val="00A72199"/>
    <w:rsid w:val="00A721D4"/>
    <w:rsid w:val="00A72421"/>
    <w:rsid w:val="00A724C6"/>
    <w:rsid w:val="00A72C56"/>
    <w:rsid w:val="00A72D68"/>
    <w:rsid w:val="00A72E4F"/>
    <w:rsid w:val="00A72E87"/>
    <w:rsid w:val="00A73038"/>
    <w:rsid w:val="00A735B8"/>
    <w:rsid w:val="00A7375E"/>
    <w:rsid w:val="00A73A9D"/>
    <w:rsid w:val="00A73F47"/>
    <w:rsid w:val="00A742FC"/>
    <w:rsid w:val="00A744A7"/>
    <w:rsid w:val="00A747F8"/>
    <w:rsid w:val="00A74D37"/>
    <w:rsid w:val="00A756DB"/>
    <w:rsid w:val="00A7573F"/>
    <w:rsid w:val="00A75D06"/>
    <w:rsid w:val="00A75EAC"/>
    <w:rsid w:val="00A764D5"/>
    <w:rsid w:val="00A76535"/>
    <w:rsid w:val="00A76732"/>
    <w:rsid w:val="00A767EB"/>
    <w:rsid w:val="00A76D07"/>
    <w:rsid w:val="00A76D63"/>
    <w:rsid w:val="00A76F73"/>
    <w:rsid w:val="00A773EF"/>
    <w:rsid w:val="00A77538"/>
    <w:rsid w:val="00A775B9"/>
    <w:rsid w:val="00A776AA"/>
    <w:rsid w:val="00A77FF5"/>
    <w:rsid w:val="00A8017B"/>
    <w:rsid w:val="00A8019E"/>
    <w:rsid w:val="00A80450"/>
    <w:rsid w:val="00A80884"/>
    <w:rsid w:val="00A80897"/>
    <w:rsid w:val="00A81018"/>
    <w:rsid w:val="00A81665"/>
    <w:rsid w:val="00A81859"/>
    <w:rsid w:val="00A82623"/>
    <w:rsid w:val="00A8280D"/>
    <w:rsid w:val="00A82A25"/>
    <w:rsid w:val="00A8318F"/>
    <w:rsid w:val="00A837B6"/>
    <w:rsid w:val="00A8400D"/>
    <w:rsid w:val="00A84365"/>
    <w:rsid w:val="00A843EF"/>
    <w:rsid w:val="00A847A4"/>
    <w:rsid w:val="00A84A90"/>
    <w:rsid w:val="00A84C0D"/>
    <w:rsid w:val="00A84CEA"/>
    <w:rsid w:val="00A84D04"/>
    <w:rsid w:val="00A84DEB"/>
    <w:rsid w:val="00A84E47"/>
    <w:rsid w:val="00A84F40"/>
    <w:rsid w:val="00A86715"/>
    <w:rsid w:val="00A8714C"/>
    <w:rsid w:val="00A87931"/>
    <w:rsid w:val="00A87963"/>
    <w:rsid w:val="00A8798D"/>
    <w:rsid w:val="00A90166"/>
    <w:rsid w:val="00A90171"/>
    <w:rsid w:val="00A9046F"/>
    <w:rsid w:val="00A91515"/>
    <w:rsid w:val="00A91712"/>
    <w:rsid w:val="00A91AFE"/>
    <w:rsid w:val="00A91C1F"/>
    <w:rsid w:val="00A92004"/>
    <w:rsid w:val="00A921B1"/>
    <w:rsid w:val="00A92253"/>
    <w:rsid w:val="00A9280D"/>
    <w:rsid w:val="00A92E50"/>
    <w:rsid w:val="00A93C03"/>
    <w:rsid w:val="00A93E07"/>
    <w:rsid w:val="00A94065"/>
    <w:rsid w:val="00A942E2"/>
    <w:rsid w:val="00A94A72"/>
    <w:rsid w:val="00A94E81"/>
    <w:rsid w:val="00A95087"/>
    <w:rsid w:val="00A9513D"/>
    <w:rsid w:val="00A9520A"/>
    <w:rsid w:val="00A95AAF"/>
    <w:rsid w:val="00A95C89"/>
    <w:rsid w:val="00A9605E"/>
    <w:rsid w:val="00A964C2"/>
    <w:rsid w:val="00A9672B"/>
    <w:rsid w:val="00A96B1F"/>
    <w:rsid w:val="00A96B5B"/>
    <w:rsid w:val="00A972B4"/>
    <w:rsid w:val="00A97F01"/>
    <w:rsid w:val="00AA00B2"/>
    <w:rsid w:val="00AA090E"/>
    <w:rsid w:val="00AA09A9"/>
    <w:rsid w:val="00AA0B27"/>
    <w:rsid w:val="00AA0BEF"/>
    <w:rsid w:val="00AA10A6"/>
    <w:rsid w:val="00AA1550"/>
    <w:rsid w:val="00AA1BDC"/>
    <w:rsid w:val="00AA1FDB"/>
    <w:rsid w:val="00AA20A1"/>
    <w:rsid w:val="00AA2158"/>
    <w:rsid w:val="00AA235A"/>
    <w:rsid w:val="00AA38C7"/>
    <w:rsid w:val="00AA3ABA"/>
    <w:rsid w:val="00AA3CC0"/>
    <w:rsid w:val="00AA3D2E"/>
    <w:rsid w:val="00AA567F"/>
    <w:rsid w:val="00AA5AF1"/>
    <w:rsid w:val="00AA5BEB"/>
    <w:rsid w:val="00AA5CE6"/>
    <w:rsid w:val="00AA65F6"/>
    <w:rsid w:val="00AA6BD6"/>
    <w:rsid w:val="00AA722C"/>
    <w:rsid w:val="00AA772E"/>
    <w:rsid w:val="00AA7986"/>
    <w:rsid w:val="00AA7ECD"/>
    <w:rsid w:val="00AB0729"/>
    <w:rsid w:val="00AB0F59"/>
    <w:rsid w:val="00AB1658"/>
    <w:rsid w:val="00AB1FD6"/>
    <w:rsid w:val="00AB2035"/>
    <w:rsid w:val="00AB2AEF"/>
    <w:rsid w:val="00AB2F65"/>
    <w:rsid w:val="00AB37A8"/>
    <w:rsid w:val="00AB3C5A"/>
    <w:rsid w:val="00AB410E"/>
    <w:rsid w:val="00AB446A"/>
    <w:rsid w:val="00AB4605"/>
    <w:rsid w:val="00AB4AB1"/>
    <w:rsid w:val="00AB4D90"/>
    <w:rsid w:val="00AB52E5"/>
    <w:rsid w:val="00AB5434"/>
    <w:rsid w:val="00AB5A56"/>
    <w:rsid w:val="00AB5AA4"/>
    <w:rsid w:val="00AB607F"/>
    <w:rsid w:val="00AB66F6"/>
    <w:rsid w:val="00AB68B6"/>
    <w:rsid w:val="00AB700A"/>
    <w:rsid w:val="00AB73F6"/>
    <w:rsid w:val="00AB787F"/>
    <w:rsid w:val="00AB7C8A"/>
    <w:rsid w:val="00AB7D33"/>
    <w:rsid w:val="00AC0039"/>
    <w:rsid w:val="00AC0079"/>
    <w:rsid w:val="00AC0186"/>
    <w:rsid w:val="00AC0394"/>
    <w:rsid w:val="00AC0BE9"/>
    <w:rsid w:val="00AC1064"/>
    <w:rsid w:val="00AC16C2"/>
    <w:rsid w:val="00AC1DAD"/>
    <w:rsid w:val="00AC230A"/>
    <w:rsid w:val="00AC25F0"/>
    <w:rsid w:val="00AC276C"/>
    <w:rsid w:val="00AC29C1"/>
    <w:rsid w:val="00AC32A4"/>
    <w:rsid w:val="00AC3555"/>
    <w:rsid w:val="00AC3C5F"/>
    <w:rsid w:val="00AC3F3C"/>
    <w:rsid w:val="00AC41E9"/>
    <w:rsid w:val="00AC42FB"/>
    <w:rsid w:val="00AC430F"/>
    <w:rsid w:val="00AC4477"/>
    <w:rsid w:val="00AC45FD"/>
    <w:rsid w:val="00AC4A07"/>
    <w:rsid w:val="00AC4CD0"/>
    <w:rsid w:val="00AC5538"/>
    <w:rsid w:val="00AC5844"/>
    <w:rsid w:val="00AC5B35"/>
    <w:rsid w:val="00AC5D43"/>
    <w:rsid w:val="00AC6AEE"/>
    <w:rsid w:val="00AC6C6E"/>
    <w:rsid w:val="00AC6F0D"/>
    <w:rsid w:val="00AC726B"/>
    <w:rsid w:val="00AC7356"/>
    <w:rsid w:val="00AC7671"/>
    <w:rsid w:val="00AC775D"/>
    <w:rsid w:val="00AC776B"/>
    <w:rsid w:val="00AC7C08"/>
    <w:rsid w:val="00AC7C2D"/>
    <w:rsid w:val="00AC7F5F"/>
    <w:rsid w:val="00AD0129"/>
    <w:rsid w:val="00AD02EE"/>
    <w:rsid w:val="00AD06FC"/>
    <w:rsid w:val="00AD088F"/>
    <w:rsid w:val="00AD0A70"/>
    <w:rsid w:val="00AD0AD1"/>
    <w:rsid w:val="00AD1485"/>
    <w:rsid w:val="00AD14B8"/>
    <w:rsid w:val="00AD18F6"/>
    <w:rsid w:val="00AD1CA6"/>
    <w:rsid w:val="00AD1CDA"/>
    <w:rsid w:val="00AD1FFF"/>
    <w:rsid w:val="00AD2218"/>
    <w:rsid w:val="00AD2867"/>
    <w:rsid w:val="00AD2B35"/>
    <w:rsid w:val="00AD2BC5"/>
    <w:rsid w:val="00AD2C08"/>
    <w:rsid w:val="00AD2CEA"/>
    <w:rsid w:val="00AD33B4"/>
    <w:rsid w:val="00AD34C4"/>
    <w:rsid w:val="00AD3909"/>
    <w:rsid w:val="00AD4073"/>
    <w:rsid w:val="00AD4421"/>
    <w:rsid w:val="00AD4829"/>
    <w:rsid w:val="00AD4CEC"/>
    <w:rsid w:val="00AD57F0"/>
    <w:rsid w:val="00AD5A0A"/>
    <w:rsid w:val="00AD6598"/>
    <w:rsid w:val="00AD65B7"/>
    <w:rsid w:val="00AD6CA1"/>
    <w:rsid w:val="00AD70B9"/>
    <w:rsid w:val="00AD70F9"/>
    <w:rsid w:val="00AD7E93"/>
    <w:rsid w:val="00AE096D"/>
    <w:rsid w:val="00AE0DF9"/>
    <w:rsid w:val="00AE1CA8"/>
    <w:rsid w:val="00AE1CCD"/>
    <w:rsid w:val="00AE1E02"/>
    <w:rsid w:val="00AE2466"/>
    <w:rsid w:val="00AE24EC"/>
    <w:rsid w:val="00AE334D"/>
    <w:rsid w:val="00AE3F43"/>
    <w:rsid w:val="00AE417B"/>
    <w:rsid w:val="00AE42D9"/>
    <w:rsid w:val="00AE4402"/>
    <w:rsid w:val="00AE4A7E"/>
    <w:rsid w:val="00AE4FC9"/>
    <w:rsid w:val="00AE594B"/>
    <w:rsid w:val="00AE5FE9"/>
    <w:rsid w:val="00AE6BC0"/>
    <w:rsid w:val="00AE6F14"/>
    <w:rsid w:val="00AE7F4F"/>
    <w:rsid w:val="00AF02B0"/>
    <w:rsid w:val="00AF02E0"/>
    <w:rsid w:val="00AF1145"/>
    <w:rsid w:val="00AF1438"/>
    <w:rsid w:val="00AF16F6"/>
    <w:rsid w:val="00AF1989"/>
    <w:rsid w:val="00AF1F6B"/>
    <w:rsid w:val="00AF22D2"/>
    <w:rsid w:val="00AF2374"/>
    <w:rsid w:val="00AF23A9"/>
    <w:rsid w:val="00AF2469"/>
    <w:rsid w:val="00AF2E9F"/>
    <w:rsid w:val="00AF333A"/>
    <w:rsid w:val="00AF3FA2"/>
    <w:rsid w:val="00AF42AF"/>
    <w:rsid w:val="00AF448F"/>
    <w:rsid w:val="00AF4AF4"/>
    <w:rsid w:val="00AF5F83"/>
    <w:rsid w:val="00AF6501"/>
    <w:rsid w:val="00AF68D2"/>
    <w:rsid w:val="00AF6A59"/>
    <w:rsid w:val="00AF6B5B"/>
    <w:rsid w:val="00AF6E8D"/>
    <w:rsid w:val="00AF7236"/>
    <w:rsid w:val="00AF77A9"/>
    <w:rsid w:val="00AF792F"/>
    <w:rsid w:val="00AF79FA"/>
    <w:rsid w:val="00AF7DF3"/>
    <w:rsid w:val="00B00A83"/>
    <w:rsid w:val="00B01285"/>
    <w:rsid w:val="00B015C7"/>
    <w:rsid w:val="00B01EEE"/>
    <w:rsid w:val="00B0218D"/>
    <w:rsid w:val="00B02BBB"/>
    <w:rsid w:val="00B02CC3"/>
    <w:rsid w:val="00B02F23"/>
    <w:rsid w:val="00B034DF"/>
    <w:rsid w:val="00B0373C"/>
    <w:rsid w:val="00B03BB1"/>
    <w:rsid w:val="00B03E75"/>
    <w:rsid w:val="00B043E6"/>
    <w:rsid w:val="00B04481"/>
    <w:rsid w:val="00B04AA2"/>
    <w:rsid w:val="00B04BC0"/>
    <w:rsid w:val="00B06033"/>
    <w:rsid w:val="00B06647"/>
    <w:rsid w:val="00B06687"/>
    <w:rsid w:val="00B067C2"/>
    <w:rsid w:val="00B0682D"/>
    <w:rsid w:val="00B06AB4"/>
    <w:rsid w:val="00B07516"/>
    <w:rsid w:val="00B079DF"/>
    <w:rsid w:val="00B07AED"/>
    <w:rsid w:val="00B10018"/>
    <w:rsid w:val="00B10168"/>
    <w:rsid w:val="00B10AAE"/>
    <w:rsid w:val="00B10B58"/>
    <w:rsid w:val="00B111BA"/>
    <w:rsid w:val="00B11935"/>
    <w:rsid w:val="00B11FB5"/>
    <w:rsid w:val="00B129B0"/>
    <w:rsid w:val="00B12BC9"/>
    <w:rsid w:val="00B13B2D"/>
    <w:rsid w:val="00B13C21"/>
    <w:rsid w:val="00B1431D"/>
    <w:rsid w:val="00B14832"/>
    <w:rsid w:val="00B14AE5"/>
    <w:rsid w:val="00B14D96"/>
    <w:rsid w:val="00B14DDA"/>
    <w:rsid w:val="00B153F3"/>
    <w:rsid w:val="00B15A5A"/>
    <w:rsid w:val="00B15C12"/>
    <w:rsid w:val="00B16126"/>
    <w:rsid w:val="00B162F5"/>
    <w:rsid w:val="00B16CF2"/>
    <w:rsid w:val="00B17034"/>
    <w:rsid w:val="00B17444"/>
    <w:rsid w:val="00B174CD"/>
    <w:rsid w:val="00B178B8"/>
    <w:rsid w:val="00B17E6B"/>
    <w:rsid w:val="00B20447"/>
    <w:rsid w:val="00B20DC9"/>
    <w:rsid w:val="00B20E4A"/>
    <w:rsid w:val="00B20E83"/>
    <w:rsid w:val="00B21216"/>
    <w:rsid w:val="00B21361"/>
    <w:rsid w:val="00B21A75"/>
    <w:rsid w:val="00B21B75"/>
    <w:rsid w:val="00B21D06"/>
    <w:rsid w:val="00B21F97"/>
    <w:rsid w:val="00B21FF3"/>
    <w:rsid w:val="00B220BA"/>
    <w:rsid w:val="00B22238"/>
    <w:rsid w:val="00B225A5"/>
    <w:rsid w:val="00B22CA2"/>
    <w:rsid w:val="00B23562"/>
    <w:rsid w:val="00B237CC"/>
    <w:rsid w:val="00B239D1"/>
    <w:rsid w:val="00B23B80"/>
    <w:rsid w:val="00B23CBC"/>
    <w:rsid w:val="00B23F08"/>
    <w:rsid w:val="00B24542"/>
    <w:rsid w:val="00B25031"/>
    <w:rsid w:val="00B2522F"/>
    <w:rsid w:val="00B2619F"/>
    <w:rsid w:val="00B26232"/>
    <w:rsid w:val="00B26636"/>
    <w:rsid w:val="00B26C8C"/>
    <w:rsid w:val="00B26FC6"/>
    <w:rsid w:val="00B27594"/>
    <w:rsid w:val="00B2762C"/>
    <w:rsid w:val="00B27923"/>
    <w:rsid w:val="00B279A0"/>
    <w:rsid w:val="00B30022"/>
    <w:rsid w:val="00B30028"/>
    <w:rsid w:val="00B30313"/>
    <w:rsid w:val="00B3074A"/>
    <w:rsid w:val="00B309BA"/>
    <w:rsid w:val="00B30A64"/>
    <w:rsid w:val="00B30DA4"/>
    <w:rsid w:val="00B3126D"/>
    <w:rsid w:val="00B31932"/>
    <w:rsid w:val="00B31B6B"/>
    <w:rsid w:val="00B31FE4"/>
    <w:rsid w:val="00B3229A"/>
    <w:rsid w:val="00B32403"/>
    <w:rsid w:val="00B32D1B"/>
    <w:rsid w:val="00B3304D"/>
    <w:rsid w:val="00B33266"/>
    <w:rsid w:val="00B33684"/>
    <w:rsid w:val="00B33F53"/>
    <w:rsid w:val="00B34775"/>
    <w:rsid w:val="00B34921"/>
    <w:rsid w:val="00B3492E"/>
    <w:rsid w:val="00B34A4E"/>
    <w:rsid w:val="00B34DE4"/>
    <w:rsid w:val="00B35196"/>
    <w:rsid w:val="00B3598F"/>
    <w:rsid w:val="00B35FD6"/>
    <w:rsid w:val="00B3610B"/>
    <w:rsid w:val="00B362A8"/>
    <w:rsid w:val="00B36375"/>
    <w:rsid w:val="00B36B1F"/>
    <w:rsid w:val="00B36C67"/>
    <w:rsid w:val="00B36CD7"/>
    <w:rsid w:val="00B377B9"/>
    <w:rsid w:val="00B400B4"/>
    <w:rsid w:val="00B41393"/>
    <w:rsid w:val="00B4158F"/>
    <w:rsid w:val="00B416DC"/>
    <w:rsid w:val="00B42401"/>
    <w:rsid w:val="00B427AD"/>
    <w:rsid w:val="00B42CA7"/>
    <w:rsid w:val="00B42CE7"/>
    <w:rsid w:val="00B43035"/>
    <w:rsid w:val="00B433D8"/>
    <w:rsid w:val="00B43742"/>
    <w:rsid w:val="00B4392A"/>
    <w:rsid w:val="00B43EE2"/>
    <w:rsid w:val="00B44437"/>
    <w:rsid w:val="00B445A2"/>
    <w:rsid w:val="00B44B5C"/>
    <w:rsid w:val="00B44E08"/>
    <w:rsid w:val="00B44EE9"/>
    <w:rsid w:val="00B45B98"/>
    <w:rsid w:val="00B462E9"/>
    <w:rsid w:val="00B46C5C"/>
    <w:rsid w:val="00B479FB"/>
    <w:rsid w:val="00B50009"/>
    <w:rsid w:val="00B505FA"/>
    <w:rsid w:val="00B51267"/>
    <w:rsid w:val="00B5175D"/>
    <w:rsid w:val="00B5182B"/>
    <w:rsid w:val="00B51ADC"/>
    <w:rsid w:val="00B51C19"/>
    <w:rsid w:val="00B51C94"/>
    <w:rsid w:val="00B51F9A"/>
    <w:rsid w:val="00B52173"/>
    <w:rsid w:val="00B524EF"/>
    <w:rsid w:val="00B52D14"/>
    <w:rsid w:val="00B52E1D"/>
    <w:rsid w:val="00B530C2"/>
    <w:rsid w:val="00B53719"/>
    <w:rsid w:val="00B53A85"/>
    <w:rsid w:val="00B53AE3"/>
    <w:rsid w:val="00B53F76"/>
    <w:rsid w:val="00B5405F"/>
    <w:rsid w:val="00B540DF"/>
    <w:rsid w:val="00B5527B"/>
    <w:rsid w:val="00B55541"/>
    <w:rsid w:val="00B5622D"/>
    <w:rsid w:val="00B5673C"/>
    <w:rsid w:val="00B569CF"/>
    <w:rsid w:val="00B56BCD"/>
    <w:rsid w:val="00B5772B"/>
    <w:rsid w:val="00B57B8C"/>
    <w:rsid w:val="00B57D22"/>
    <w:rsid w:val="00B603FC"/>
    <w:rsid w:val="00B605E0"/>
    <w:rsid w:val="00B608E8"/>
    <w:rsid w:val="00B60B76"/>
    <w:rsid w:val="00B60BBA"/>
    <w:rsid w:val="00B60DB9"/>
    <w:rsid w:val="00B60F40"/>
    <w:rsid w:val="00B6161F"/>
    <w:rsid w:val="00B61A46"/>
    <w:rsid w:val="00B61DD7"/>
    <w:rsid w:val="00B6284C"/>
    <w:rsid w:val="00B628A1"/>
    <w:rsid w:val="00B63552"/>
    <w:rsid w:val="00B640E9"/>
    <w:rsid w:val="00B64334"/>
    <w:rsid w:val="00B64336"/>
    <w:rsid w:val="00B644E3"/>
    <w:rsid w:val="00B64730"/>
    <w:rsid w:val="00B64A00"/>
    <w:rsid w:val="00B64A4D"/>
    <w:rsid w:val="00B64D2E"/>
    <w:rsid w:val="00B64DE8"/>
    <w:rsid w:val="00B64F80"/>
    <w:rsid w:val="00B652BB"/>
    <w:rsid w:val="00B653A8"/>
    <w:rsid w:val="00B65507"/>
    <w:rsid w:val="00B6554A"/>
    <w:rsid w:val="00B65B1F"/>
    <w:rsid w:val="00B65C9B"/>
    <w:rsid w:val="00B66192"/>
    <w:rsid w:val="00B66338"/>
    <w:rsid w:val="00B66F35"/>
    <w:rsid w:val="00B6751B"/>
    <w:rsid w:val="00B67BF4"/>
    <w:rsid w:val="00B67EE6"/>
    <w:rsid w:val="00B70089"/>
    <w:rsid w:val="00B703A4"/>
    <w:rsid w:val="00B70470"/>
    <w:rsid w:val="00B70556"/>
    <w:rsid w:val="00B70799"/>
    <w:rsid w:val="00B7079D"/>
    <w:rsid w:val="00B713C8"/>
    <w:rsid w:val="00B71428"/>
    <w:rsid w:val="00B715C1"/>
    <w:rsid w:val="00B719A4"/>
    <w:rsid w:val="00B71BFC"/>
    <w:rsid w:val="00B71D1A"/>
    <w:rsid w:val="00B71F82"/>
    <w:rsid w:val="00B72388"/>
    <w:rsid w:val="00B72859"/>
    <w:rsid w:val="00B72A4C"/>
    <w:rsid w:val="00B7386B"/>
    <w:rsid w:val="00B74294"/>
    <w:rsid w:val="00B74577"/>
    <w:rsid w:val="00B747F0"/>
    <w:rsid w:val="00B74AA4"/>
    <w:rsid w:val="00B74C3C"/>
    <w:rsid w:val="00B74E67"/>
    <w:rsid w:val="00B74F20"/>
    <w:rsid w:val="00B7525C"/>
    <w:rsid w:val="00B7670A"/>
    <w:rsid w:val="00B768D6"/>
    <w:rsid w:val="00B76CE0"/>
    <w:rsid w:val="00B772B5"/>
    <w:rsid w:val="00B7796E"/>
    <w:rsid w:val="00B77A36"/>
    <w:rsid w:val="00B77A8B"/>
    <w:rsid w:val="00B77E58"/>
    <w:rsid w:val="00B77EF8"/>
    <w:rsid w:val="00B8002B"/>
    <w:rsid w:val="00B800F8"/>
    <w:rsid w:val="00B80650"/>
    <w:rsid w:val="00B80693"/>
    <w:rsid w:val="00B80852"/>
    <w:rsid w:val="00B808C5"/>
    <w:rsid w:val="00B809A3"/>
    <w:rsid w:val="00B80CD3"/>
    <w:rsid w:val="00B81157"/>
    <w:rsid w:val="00B814DD"/>
    <w:rsid w:val="00B8163B"/>
    <w:rsid w:val="00B81954"/>
    <w:rsid w:val="00B81AC7"/>
    <w:rsid w:val="00B81B5D"/>
    <w:rsid w:val="00B82632"/>
    <w:rsid w:val="00B826E6"/>
    <w:rsid w:val="00B8281A"/>
    <w:rsid w:val="00B829E7"/>
    <w:rsid w:val="00B82B44"/>
    <w:rsid w:val="00B82CBD"/>
    <w:rsid w:val="00B82D9B"/>
    <w:rsid w:val="00B82FD5"/>
    <w:rsid w:val="00B83568"/>
    <w:rsid w:val="00B83836"/>
    <w:rsid w:val="00B83C2B"/>
    <w:rsid w:val="00B842CD"/>
    <w:rsid w:val="00B844B0"/>
    <w:rsid w:val="00B844B2"/>
    <w:rsid w:val="00B853FB"/>
    <w:rsid w:val="00B85815"/>
    <w:rsid w:val="00B863D9"/>
    <w:rsid w:val="00B87325"/>
    <w:rsid w:val="00B876B5"/>
    <w:rsid w:val="00B87803"/>
    <w:rsid w:val="00B87924"/>
    <w:rsid w:val="00B90413"/>
    <w:rsid w:val="00B9085E"/>
    <w:rsid w:val="00B90CA5"/>
    <w:rsid w:val="00B90E07"/>
    <w:rsid w:val="00B9242B"/>
    <w:rsid w:val="00B927B8"/>
    <w:rsid w:val="00B92A0A"/>
    <w:rsid w:val="00B93BD4"/>
    <w:rsid w:val="00B93CA2"/>
    <w:rsid w:val="00B93D95"/>
    <w:rsid w:val="00B942BE"/>
    <w:rsid w:val="00B946CE"/>
    <w:rsid w:val="00B94A7E"/>
    <w:rsid w:val="00B94BBA"/>
    <w:rsid w:val="00B94CA5"/>
    <w:rsid w:val="00B95430"/>
    <w:rsid w:val="00B95936"/>
    <w:rsid w:val="00B9599B"/>
    <w:rsid w:val="00B95A25"/>
    <w:rsid w:val="00B95A98"/>
    <w:rsid w:val="00B95D83"/>
    <w:rsid w:val="00B95DE0"/>
    <w:rsid w:val="00B96051"/>
    <w:rsid w:val="00B961FB"/>
    <w:rsid w:val="00B96233"/>
    <w:rsid w:val="00B9690A"/>
    <w:rsid w:val="00B97378"/>
    <w:rsid w:val="00B9771C"/>
    <w:rsid w:val="00B97B28"/>
    <w:rsid w:val="00B97BD8"/>
    <w:rsid w:val="00B97CE2"/>
    <w:rsid w:val="00BA023B"/>
    <w:rsid w:val="00BA0328"/>
    <w:rsid w:val="00BA0856"/>
    <w:rsid w:val="00BA087C"/>
    <w:rsid w:val="00BA0929"/>
    <w:rsid w:val="00BA0B21"/>
    <w:rsid w:val="00BA0DFA"/>
    <w:rsid w:val="00BA0FE8"/>
    <w:rsid w:val="00BA131A"/>
    <w:rsid w:val="00BA187F"/>
    <w:rsid w:val="00BA1BEB"/>
    <w:rsid w:val="00BA243A"/>
    <w:rsid w:val="00BA2496"/>
    <w:rsid w:val="00BA2917"/>
    <w:rsid w:val="00BA2D7F"/>
    <w:rsid w:val="00BA3498"/>
    <w:rsid w:val="00BA3FE8"/>
    <w:rsid w:val="00BA4601"/>
    <w:rsid w:val="00BA484A"/>
    <w:rsid w:val="00BA4C4D"/>
    <w:rsid w:val="00BA566B"/>
    <w:rsid w:val="00BA5AAB"/>
    <w:rsid w:val="00BA5E05"/>
    <w:rsid w:val="00BA5F49"/>
    <w:rsid w:val="00BA63DD"/>
    <w:rsid w:val="00BA6A8C"/>
    <w:rsid w:val="00BA72AB"/>
    <w:rsid w:val="00BA78F0"/>
    <w:rsid w:val="00BA7A7A"/>
    <w:rsid w:val="00BB02F0"/>
    <w:rsid w:val="00BB0654"/>
    <w:rsid w:val="00BB09D9"/>
    <w:rsid w:val="00BB16AF"/>
    <w:rsid w:val="00BB1800"/>
    <w:rsid w:val="00BB2745"/>
    <w:rsid w:val="00BB2C20"/>
    <w:rsid w:val="00BB388A"/>
    <w:rsid w:val="00BB3A71"/>
    <w:rsid w:val="00BB4078"/>
    <w:rsid w:val="00BB476C"/>
    <w:rsid w:val="00BB47D5"/>
    <w:rsid w:val="00BB4826"/>
    <w:rsid w:val="00BB4993"/>
    <w:rsid w:val="00BB54C1"/>
    <w:rsid w:val="00BB5523"/>
    <w:rsid w:val="00BB584C"/>
    <w:rsid w:val="00BB5C3C"/>
    <w:rsid w:val="00BB5D4F"/>
    <w:rsid w:val="00BB61B4"/>
    <w:rsid w:val="00BB63F9"/>
    <w:rsid w:val="00BB6570"/>
    <w:rsid w:val="00BB65EC"/>
    <w:rsid w:val="00BB6638"/>
    <w:rsid w:val="00BB67D6"/>
    <w:rsid w:val="00BB6B4C"/>
    <w:rsid w:val="00BB6B80"/>
    <w:rsid w:val="00BB7D53"/>
    <w:rsid w:val="00BC0612"/>
    <w:rsid w:val="00BC16B6"/>
    <w:rsid w:val="00BC1C8D"/>
    <w:rsid w:val="00BC1D45"/>
    <w:rsid w:val="00BC1F3A"/>
    <w:rsid w:val="00BC214C"/>
    <w:rsid w:val="00BC2164"/>
    <w:rsid w:val="00BC21C1"/>
    <w:rsid w:val="00BC286A"/>
    <w:rsid w:val="00BC2AED"/>
    <w:rsid w:val="00BC2ECE"/>
    <w:rsid w:val="00BC30A9"/>
    <w:rsid w:val="00BC31AC"/>
    <w:rsid w:val="00BC3751"/>
    <w:rsid w:val="00BC3785"/>
    <w:rsid w:val="00BC3840"/>
    <w:rsid w:val="00BC3C14"/>
    <w:rsid w:val="00BC3C76"/>
    <w:rsid w:val="00BC4233"/>
    <w:rsid w:val="00BC4B95"/>
    <w:rsid w:val="00BC4BB3"/>
    <w:rsid w:val="00BC55FA"/>
    <w:rsid w:val="00BC56C1"/>
    <w:rsid w:val="00BC7614"/>
    <w:rsid w:val="00BD0C20"/>
    <w:rsid w:val="00BD0FFD"/>
    <w:rsid w:val="00BD15D5"/>
    <w:rsid w:val="00BD184A"/>
    <w:rsid w:val="00BD1874"/>
    <w:rsid w:val="00BD213A"/>
    <w:rsid w:val="00BD2174"/>
    <w:rsid w:val="00BD22D7"/>
    <w:rsid w:val="00BD27D9"/>
    <w:rsid w:val="00BD2920"/>
    <w:rsid w:val="00BD31A4"/>
    <w:rsid w:val="00BD34AA"/>
    <w:rsid w:val="00BD35F1"/>
    <w:rsid w:val="00BD3A83"/>
    <w:rsid w:val="00BD3BCA"/>
    <w:rsid w:val="00BD41A5"/>
    <w:rsid w:val="00BD48B9"/>
    <w:rsid w:val="00BD4975"/>
    <w:rsid w:val="00BD4F67"/>
    <w:rsid w:val="00BD52D1"/>
    <w:rsid w:val="00BD54DE"/>
    <w:rsid w:val="00BD56EA"/>
    <w:rsid w:val="00BD58A3"/>
    <w:rsid w:val="00BD5BE9"/>
    <w:rsid w:val="00BD5CC9"/>
    <w:rsid w:val="00BD5EB3"/>
    <w:rsid w:val="00BD6077"/>
    <w:rsid w:val="00BD60F8"/>
    <w:rsid w:val="00BD6590"/>
    <w:rsid w:val="00BD6F1E"/>
    <w:rsid w:val="00BD7142"/>
    <w:rsid w:val="00BD74ED"/>
    <w:rsid w:val="00BD769A"/>
    <w:rsid w:val="00BD7727"/>
    <w:rsid w:val="00BD7C77"/>
    <w:rsid w:val="00BE0453"/>
    <w:rsid w:val="00BE08AF"/>
    <w:rsid w:val="00BE119C"/>
    <w:rsid w:val="00BE142F"/>
    <w:rsid w:val="00BE204F"/>
    <w:rsid w:val="00BE22AB"/>
    <w:rsid w:val="00BE2763"/>
    <w:rsid w:val="00BE2853"/>
    <w:rsid w:val="00BE28CE"/>
    <w:rsid w:val="00BE2D09"/>
    <w:rsid w:val="00BE2E50"/>
    <w:rsid w:val="00BE34EA"/>
    <w:rsid w:val="00BE38EB"/>
    <w:rsid w:val="00BE3990"/>
    <w:rsid w:val="00BE3A21"/>
    <w:rsid w:val="00BE3C3F"/>
    <w:rsid w:val="00BE4673"/>
    <w:rsid w:val="00BE52BA"/>
    <w:rsid w:val="00BE5CF3"/>
    <w:rsid w:val="00BE60A6"/>
    <w:rsid w:val="00BE6393"/>
    <w:rsid w:val="00BE6796"/>
    <w:rsid w:val="00BE695C"/>
    <w:rsid w:val="00BE6F85"/>
    <w:rsid w:val="00BE71A6"/>
    <w:rsid w:val="00BE7745"/>
    <w:rsid w:val="00BE79BB"/>
    <w:rsid w:val="00BE7D6C"/>
    <w:rsid w:val="00BE7DED"/>
    <w:rsid w:val="00BF0082"/>
    <w:rsid w:val="00BF054F"/>
    <w:rsid w:val="00BF0635"/>
    <w:rsid w:val="00BF169F"/>
    <w:rsid w:val="00BF1AEE"/>
    <w:rsid w:val="00BF1E57"/>
    <w:rsid w:val="00BF2325"/>
    <w:rsid w:val="00BF2A67"/>
    <w:rsid w:val="00BF2AB4"/>
    <w:rsid w:val="00BF2D3B"/>
    <w:rsid w:val="00BF322F"/>
    <w:rsid w:val="00BF33AA"/>
    <w:rsid w:val="00BF409D"/>
    <w:rsid w:val="00BF40EC"/>
    <w:rsid w:val="00BF4DB3"/>
    <w:rsid w:val="00BF5A2B"/>
    <w:rsid w:val="00BF5B42"/>
    <w:rsid w:val="00BF5FB5"/>
    <w:rsid w:val="00BF6198"/>
    <w:rsid w:val="00BF6201"/>
    <w:rsid w:val="00BF69DD"/>
    <w:rsid w:val="00BF6FD6"/>
    <w:rsid w:val="00BF73BA"/>
    <w:rsid w:val="00BF7537"/>
    <w:rsid w:val="00BF7663"/>
    <w:rsid w:val="00BF795B"/>
    <w:rsid w:val="00BF7C2C"/>
    <w:rsid w:val="00BF7CB4"/>
    <w:rsid w:val="00C00635"/>
    <w:rsid w:val="00C007C6"/>
    <w:rsid w:val="00C00801"/>
    <w:rsid w:val="00C00BA8"/>
    <w:rsid w:val="00C00FA4"/>
    <w:rsid w:val="00C011E9"/>
    <w:rsid w:val="00C012B1"/>
    <w:rsid w:val="00C01415"/>
    <w:rsid w:val="00C014F3"/>
    <w:rsid w:val="00C015F2"/>
    <w:rsid w:val="00C017B5"/>
    <w:rsid w:val="00C01D95"/>
    <w:rsid w:val="00C024B3"/>
    <w:rsid w:val="00C0268E"/>
    <w:rsid w:val="00C026B6"/>
    <w:rsid w:val="00C02951"/>
    <w:rsid w:val="00C02EE3"/>
    <w:rsid w:val="00C03040"/>
    <w:rsid w:val="00C039AB"/>
    <w:rsid w:val="00C03D06"/>
    <w:rsid w:val="00C04917"/>
    <w:rsid w:val="00C0543D"/>
    <w:rsid w:val="00C055DE"/>
    <w:rsid w:val="00C05844"/>
    <w:rsid w:val="00C0589B"/>
    <w:rsid w:val="00C05E08"/>
    <w:rsid w:val="00C05F1E"/>
    <w:rsid w:val="00C05FF6"/>
    <w:rsid w:val="00C060AB"/>
    <w:rsid w:val="00C0620D"/>
    <w:rsid w:val="00C06599"/>
    <w:rsid w:val="00C069C6"/>
    <w:rsid w:val="00C06A4F"/>
    <w:rsid w:val="00C073E5"/>
    <w:rsid w:val="00C0779D"/>
    <w:rsid w:val="00C0782F"/>
    <w:rsid w:val="00C07869"/>
    <w:rsid w:val="00C07A71"/>
    <w:rsid w:val="00C107A2"/>
    <w:rsid w:val="00C1080A"/>
    <w:rsid w:val="00C10BB8"/>
    <w:rsid w:val="00C10D88"/>
    <w:rsid w:val="00C10DCC"/>
    <w:rsid w:val="00C110AB"/>
    <w:rsid w:val="00C1116A"/>
    <w:rsid w:val="00C114D8"/>
    <w:rsid w:val="00C11857"/>
    <w:rsid w:val="00C118BD"/>
    <w:rsid w:val="00C11C59"/>
    <w:rsid w:val="00C11FA8"/>
    <w:rsid w:val="00C1202B"/>
    <w:rsid w:val="00C12560"/>
    <w:rsid w:val="00C12965"/>
    <w:rsid w:val="00C12B54"/>
    <w:rsid w:val="00C12BE3"/>
    <w:rsid w:val="00C12C4B"/>
    <w:rsid w:val="00C12D68"/>
    <w:rsid w:val="00C12F3D"/>
    <w:rsid w:val="00C1305A"/>
    <w:rsid w:val="00C135DA"/>
    <w:rsid w:val="00C13813"/>
    <w:rsid w:val="00C1391F"/>
    <w:rsid w:val="00C13B7E"/>
    <w:rsid w:val="00C13E35"/>
    <w:rsid w:val="00C14590"/>
    <w:rsid w:val="00C15916"/>
    <w:rsid w:val="00C15B43"/>
    <w:rsid w:val="00C15E3C"/>
    <w:rsid w:val="00C15F2C"/>
    <w:rsid w:val="00C16359"/>
    <w:rsid w:val="00C168AE"/>
    <w:rsid w:val="00C16BC4"/>
    <w:rsid w:val="00C16C6C"/>
    <w:rsid w:val="00C17086"/>
    <w:rsid w:val="00C172B1"/>
    <w:rsid w:val="00C177E3"/>
    <w:rsid w:val="00C179E3"/>
    <w:rsid w:val="00C17C7E"/>
    <w:rsid w:val="00C17C8B"/>
    <w:rsid w:val="00C17DBD"/>
    <w:rsid w:val="00C17E6E"/>
    <w:rsid w:val="00C2001B"/>
    <w:rsid w:val="00C2005B"/>
    <w:rsid w:val="00C206DA"/>
    <w:rsid w:val="00C21B58"/>
    <w:rsid w:val="00C22021"/>
    <w:rsid w:val="00C220BC"/>
    <w:rsid w:val="00C228F5"/>
    <w:rsid w:val="00C22DC8"/>
    <w:rsid w:val="00C22E17"/>
    <w:rsid w:val="00C22E2C"/>
    <w:rsid w:val="00C23766"/>
    <w:rsid w:val="00C237AA"/>
    <w:rsid w:val="00C23936"/>
    <w:rsid w:val="00C23D6D"/>
    <w:rsid w:val="00C23F79"/>
    <w:rsid w:val="00C2411A"/>
    <w:rsid w:val="00C2485A"/>
    <w:rsid w:val="00C24E7F"/>
    <w:rsid w:val="00C25374"/>
    <w:rsid w:val="00C25C1A"/>
    <w:rsid w:val="00C25D74"/>
    <w:rsid w:val="00C2661F"/>
    <w:rsid w:val="00C26665"/>
    <w:rsid w:val="00C26860"/>
    <w:rsid w:val="00C26CD1"/>
    <w:rsid w:val="00C26E5F"/>
    <w:rsid w:val="00C270B0"/>
    <w:rsid w:val="00C270B3"/>
    <w:rsid w:val="00C27826"/>
    <w:rsid w:val="00C27B56"/>
    <w:rsid w:val="00C27E98"/>
    <w:rsid w:val="00C27ED8"/>
    <w:rsid w:val="00C30367"/>
    <w:rsid w:val="00C3095C"/>
    <w:rsid w:val="00C30BEC"/>
    <w:rsid w:val="00C30E93"/>
    <w:rsid w:val="00C31497"/>
    <w:rsid w:val="00C31F8E"/>
    <w:rsid w:val="00C32B00"/>
    <w:rsid w:val="00C32BE2"/>
    <w:rsid w:val="00C3365C"/>
    <w:rsid w:val="00C336E1"/>
    <w:rsid w:val="00C33AD7"/>
    <w:rsid w:val="00C3416E"/>
    <w:rsid w:val="00C343ED"/>
    <w:rsid w:val="00C3525F"/>
    <w:rsid w:val="00C353A0"/>
    <w:rsid w:val="00C35D5D"/>
    <w:rsid w:val="00C36138"/>
    <w:rsid w:val="00C362ED"/>
    <w:rsid w:val="00C36407"/>
    <w:rsid w:val="00C36A3D"/>
    <w:rsid w:val="00C3739B"/>
    <w:rsid w:val="00C373B6"/>
    <w:rsid w:val="00C37522"/>
    <w:rsid w:val="00C37C13"/>
    <w:rsid w:val="00C40045"/>
    <w:rsid w:val="00C400D4"/>
    <w:rsid w:val="00C40586"/>
    <w:rsid w:val="00C40739"/>
    <w:rsid w:val="00C40E3D"/>
    <w:rsid w:val="00C41066"/>
    <w:rsid w:val="00C41110"/>
    <w:rsid w:val="00C4133C"/>
    <w:rsid w:val="00C41AA9"/>
    <w:rsid w:val="00C41C72"/>
    <w:rsid w:val="00C41DA9"/>
    <w:rsid w:val="00C41DFB"/>
    <w:rsid w:val="00C4252F"/>
    <w:rsid w:val="00C4282A"/>
    <w:rsid w:val="00C42A79"/>
    <w:rsid w:val="00C42B0B"/>
    <w:rsid w:val="00C4348E"/>
    <w:rsid w:val="00C43769"/>
    <w:rsid w:val="00C43AF3"/>
    <w:rsid w:val="00C43BC9"/>
    <w:rsid w:val="00C447AE"/>
    <w:rsid w:val="00C44D9F"/>
    <w:rsid w:val="00C45345"/>
    <w:rsid w:val="00C45563"/>
    <w:rsid w:val="00C456DF"/>
    <w:rsid w:val="00C4577F"/>
    <w:rsid w:val="00C45AAF"/>
    <w:rsid w:val="00C45BA9"/>
    <w:rsid w:val="00C463AD"/>
    <w:rsid w:val="00C463F8"/>
    <w:rsid w:val="00C46661"/>
    <w:rsid w:val="00C469C5"/>
    <w:rsid w:val="00C46B85"/>
    <w:rsid w:val="00C46D22"/>
    <w:rsid w:val="00C4775B"/>
    <w:rsid w:val="00C47D19"/>
    <w:rsid w:val="00C47DCB"/>
    <w:rsid w:val="00C503D9"/>
    <w:rsid w:val="00C5048D"/>
    <w:rsid w:val="00C504B9"/>
    <w:rsid w:val="00C50C1C"/>
    <w:rsid w:val="00C51601"/>
    <w:rsid w:val="00C517F2"/>
    <w:rsid w:val="00C51999"/>
    <w:rsid w:val="00C51A78"/>
    <w:rsid w:val="00C51D24"/>
    <w:rsid w:val="00C51FC3"/>
    <w:rsid w:val="00C5237C"/>
    <w:rsid w:val="00C5254B"/>
    <w:rsid w:val="00C526CA"/>
    <w:rsid w:val="00C52987"/>
    <w:rsid w:val="00C52B51"/>
    <w:rsid w:val="00C52EB8"/>
    <w:rsid w:val="00C53809"/>
    <w:rsid w:val="00C53B3A"/>
    <w:rsid w:val="00C54066"/>
    <w:rsid w:val="00C547FA"/>
    <w:rsid w:val="00C54B68"/>
    <w:rsid w:val="00C54C85"/>
    <w:rsid w:val="00C552A4"/>
    <w:rsid w:val="00C55461"/>
    <w:rsid w:val="00C5565A"/>
    <w:rsid w:val="00C557A1"/>
    <w:rsid w:val="00C557E1"/>
    <w:rsid w:val="00C561CA"/>
    <w:rsid w:val="00C5627D"/>
    <w:rsid w:val="00C566BE"/>
    <w:rsid w:val="00C569F0"/>
    <w:rsid w:val="00C56D4B"/>
    <w:rsid w:val="00C600FD"/>
    <w:rsid w:val="00C6022E"/>
    <w:rsid w:val="00C603AD"/>
    <w:rsid w:val="00C6062A"/>
    <w:rsid w:val="00C60EC2"/>
    <w:rsid w:val="00C60FB2"/>
    <w:rsid w:val="00C613BE"/>
    <w:rsid w:val="00C61DD9"/>
    <w:rsid w:val="00C620AE"/>
    <w:rsid w:val="00C622EA"/>
    <w:rsid w:val="00C62599"/>
    <w:rsid w:val="00C6261C"/>
    <w:rsid w:val="00C62DEC"/>
    <w:rsid w:val="00C634F0"/>
    <w:rsid w:val="00C63881"/>
    <w:rsid w:val="00C639EF"/>
    <w:rsid w:val="00C6438A"/>
    <w:rsid w:val="00C64890"/>
    <w:rsid w:val="00C649F5"/>
    <w:rsid w:val="00C64C41"/>
    <w:rsid w:val="00C657C2"/>
    <w:rsid w:val="00C661BB"/>
    <w:rsid w:val="00C66472"/>
    <w:rsid w:val="00C664CF"/>
    <w:rsid w:val="00C67622"/>
    <w:rsid w:val="00C677C7"/>
    <w:rsid w:val="00C67847"/>
    <w:rsid w:val="00C67E62"/>
    <w:rsid w:val="00C7006C"/>
    <w:rsid w:val="00C703E6"/>
    <w:rsid w:val="00C704DC"/>
    <w:rsid w:val="00C706D7"/>
    <w:rsid w:val="00C70D4B"/>
    <w:rsid w:val="00C7170B"/>
    <w:rsid w:val="00C726ED"/>
    <w:rsid w:val="00C72712"/>
    <w:rsid w:val="00C72DDE"/>
    <w:rsid w:val="00C73201"/>
    <w:rsid w:val="00C73606"/>
    <w:rsid w:val="00C73750"/>
    <w:rsid w:val="00C73948"/>
    <w:rsid w:val="00C7416C"/>
    <w:rsid w:val="00C742FD"/>
    <w:rsid w:val="00C744DF"/>
    <w:rsid w:val="00C74590"/>
    <w:rsid w:val="00C74986"/>
    <w:rsid w:val="00C74B42"/>
    <w:rsid w:val="00C74DE3"/>
    <w:rsid w:val="00C74FF9"/>
    <w:rsid w:val="00C7536C"/>
    <w:rsid w:val="00C756A6"/>
    <w:rsid w:val="00C75BCF"/>
    <w:rsid w:val="00C7688A"/>
    <w:rsid w:val="00C76A82"/>
    <w:rsid w:val="00C76B71"/>
    <w:rsid w:val="00C7774B"/>
    <w:rsid w:val="00C77877"/>
    <w:rsid w:val="00C77BE5"/>
    <w:rsid w:val="00C77E0D"/>
    <w:rsid w:val="00C80063"/>
    <w:rsid w:val="00C80150"/>
    <w:rsid w:val="00C803C2"/>
    <w:rsid w:val="00C80683"/>
    <w:rsid w:val="00C8069E"/>
    <w:rsid w:val="00C80961"/>
    <w:rsid w:val="00C80A7D"/>
    <w:rsid w:val="00C80FDB"/>
    <w:rsid w:val="00C8107C"/>
    <w:rsid w:val="00C8113F"/>
    <w:rsid w:val="00C81961"/>
    <w:rsid w:val="00C81C28"/>
    <w:rsid w:val="00C81FC4"/>
    <w:rsid w:val="00C825F1"/>
    <w:rsid w:val="00C829EC"/>
    <w:rsid w:val="00C82E1E"/>
    <w:rsid w:val="00C82F91"/>
    <w:rsid w:val="00C8301A"/>
    <w:rsid w:val="00C839B3"/>
    <w:rsid w:val="00C83C72"/>
    <w:rsid w:val="00C83E4F"/>
    <w:rsid w:val="00C83FA9"/>
    <w:rsid w:val="00C848FA"/>
    <w:rsid w:val="00C84DBD"/>
    <w:rsid w:val="00C84E53"/>
    <w:rsid w:val="00C85F33"/>
    <w:rsid w:val="00C863DE"/>
    <w:rsid w:val="00C86771"/>
    <w:rsid w:val="00C8762F"/>
    <w:rsid w:val="00C87B77"/>
    <w:rsid w:val="00C87B99"/>
    <w:rsid w:val="00C87D4E"/>
    <w:rsid w:val="00C90472"/>
    <w:rsid w:val="00C9074D"/>
    <w:rsid w:val="00C908A4"/>
    <w:rsid w:val="00C90D48"/>
    <w:rsid w:val="00C90DD0"/>
    <w:rsid w:val="00C9146E"/>
    <w:rsid w:val="00C917EE"/>
    <w:rsid w:val="00C91A09"/>
    <w:rsid w:val="00C91D5F"/>
    <w:rsid w:val="00C92268"/>
    <w:rsid w:val="00C92555"/>
    <w:rsid w:val="00C92C43"/>
    <w:rsid w:val="00C9391D"/>
    <w:rsid w:val="00C93AD2"/>
    <w:rsid w:val="00C93B90"/>
    <w:rsid w:val="00C93C84"/>
    <w:rsid w:val="00C9406D"/>
    <w:rsid w:val="00C9418C"/>
    <w:rsid w:val="00C94AA4"/>
    <w:rsid w:val="00C94C50"/>
    <w:rsid w:val="00C94E2B"/>
    <w:rsid w:val="00C95247"/>
    <w:rsid w:val="00C9529C"/>
    <w:rsid w:val="00C95543"/>
    <w:rsid w:val="00C958F9"/>
    <w:rsid w:val="00C959B2"/>
    <w:rsid w:val="00C959FE"/>
    <w:rsid w:val="00C96357"/>
    <w:rsid w:val="00C96B91"/>
    <w:rsid w:val="00C97D0B"/>
    <w:rsid w:val="00C97D40"/>
    <w:rsid w:val="00CA02EC"/>
    <w:rsid w:val="00CA0313"/>
    <w:rsid w:val="00CA11B5"/>
    <w:rsid w:val="00CA13B7"/>
    <w:rsid w:val="00CA1729"/>
    <w:rsid w:val="00CA1CB7"/>
    <w:rsid w:val="00CA2724"/>
    <w:rsid w:val="00CA2A1E"/>
    <w:rsid w:val="00CA3494"/>
    <w:rsid w:val="00CA35F6"/>
    <w:rsid w:val="00CA3631"/>
    <w:rsid w:val="00CA386E"/>
    <w:rsid w:val="00CA4063"/>
    <w:rsid w:val="00CA4095"/>
    <w:rsid w:val="00CA43FF"/>
    <w:rsid w:val="00CA4409"/>
    <w:rsid w:val="00CA45C4"/>
    <w:rsid w:val="00CA48D4"/>
    <w:rsid w:val="00CA4BA6"/>
    <w:rsid w:val="00CA5338"/>
    <w:rsid w:val="00CA5890"/>
    <w:rsid w:val="00CA58B7"/>
    <w:rsid w:val="00CA5A6E"/>
    <w:rsid w:val="00CA5DE2"/>
    <w:rsid w:val="00CA6031"/>
    <w:rsid w:val="00CA68E4"/>
    <w:rsid w:val="00CA72E9"/>
    <w:rsid w:val="00CA74C1"/>
    <w:rsid w:val="00CA76C7"/>
    <w:rsid w:val="00CA78F6"/>
    <w:rsid w:val="00CB0756"/>
    <w:rsid w:val="00CB0AF8"/>
    <w:rsid w:val="00CB106A"/>
    <w:rsid w:val="00CB111E"/>
    <w:rsid w:val="00CB1400"/>
    <w:rsid w:val="00CB145E"/>
    <w:rsid w:val="00CB14FC"/>
    <w:rsid w:val="00CB152D"/>
    <w:rsid w:val="00CB1A07"/>
    <w:rsid w:val="00CB25A8"/>
    <w:rsid w:val="00CB3028"/>
    <w:rsid w:val="00CB337D"/>
    <w:rsid w:val="00CB373E"/>
    <w:rsid w:val="00CB3A5E"/>
    <w:rsid w:val="00CB3D22"/>
    <w:rsid w:val="00CB4C52"/>
    <w:rsid w:val="00CB521F"/>
    <w:rsid w:val="00CB535B"/>
    <w:rsid w:val="00CB552E"/>
    <w:rsid w:val="00CB56DA"/>
    <w:rsid w:val="00CB56FC"/>
    <w:rsid w:val="00CB5A71"/>
    <w:rsid w:val="00CB603F"/>
    <w:rsid w:val="00CB643F"/>
    <w:rsid w:val="00CB652F"/>
    <w:rsid w:val="00CB6605"/>
    <w:rsid w:val="00CB68CC"/>
    <w:rsid w:val="00CB6FB2"/>
    <w:rsid w:val="00CB707A"/>
    <w:rsid w:val="00CB713E"/>
    <w:rsid w:val="00CB759F"/>
    <w:rsid w:val="00CC015B"/>
    <w:rsid w:val="00CC0621"/>
    <w:rsid w:val="00CC0858"/>
    <w:rsid w:val="00CC0E53"/>
    <w:rsid w:val="00CC0F09"/>
    <w:rsid w:val="00CC1DC9"/>
    <w:rsid w:val="00CC1EBB"/>
    <w:rsid w:val="00CC23DF"/>
    <w:rsid w:val="00CC242D"/>
    <w:rsid w:val="00CC24B2"/>
    <w:rsid w:val="00CC2A1D"/>
    <w:rsid w:val="00CC34F0"/>
    <w:rsid w:val="00CC46D6"/>
    <w:rsid w:val="00CC495C"/>
    <w:rsid w:val="00CC52F9"/>
    <w:rsid w:val="00CC5413"/>
    <w:rsid w:val="00CC57E3"/>
    <w:rsid w:val="00CC625A"/>
    <w:rsid w:val="00CC6319"/>
    <w:rsid w:val="00CC6B05"/>
    <w:rsid w:val="00CC6E88"/>
    <w:rsid w:val="00CC770E"/>
    <w:rsid w:val="00CC7F7E"/>
    <w:rsid w:val="00CD0562"/>
    <w:rsid w:val="00CD0567"/>
    <w:rsid w:val="00CD092E"/>
    <w:rsid w:val="00CD0B01"/>
    <w:rsid w:val="00CD16C4"/>
    <w:rsid w:val="00CD1B0C"/>
    <w:rsid w:val="00CD1D35"/>
    <w:rsid w:val="00CD25CE"/>
    <w:rsid w:val="00CD25E5"/>
    <w:rsid w:val="00CD2766"/>
    <w:rsid w:val="00CD300C"/>
    <w:rsid w:val="00CD37B7"/>
    <w:rsid w:val="00CD392B"/>
    <w:rsid w:val="00CD3A7F"/>
    <w:rsid w:val="00CD3BEA"/>
    <w:rsid w:val="00CD4493"/>
    <w:rsid w:val="00CD44B8"/>
    <w:rsid w:val="00CD4508"/>
    <w:rsid w:val="00CD4BD6"/>
    <w:rsid w:val="00CD4BEF"/>
    <w:rsid w:val="00CD4CB5"/>
    <w:rsid w:val="00CD4DD8"/>
    <w:rsid w:val="00CD4EB0"/>
    <w:rsid w:val="00CD517A"/>
    <w:rsid w:val="00CD5470"/>
    <w:rsid w:val="00CD5566"/>
    <w:rsid w:val="00CD5618"/>
    <w:rsid w:val="00CD5AC8"/>
    <w:rsid w:val="00CD5C60"/>
    <w:rsid w:val="00CD5C82"/>
    <w:rsid w:val="00CD5E5A"/>
    <w:rsid w:val="00CD6662"/>
    <w:rsid w:val="00CD68A1"/>
    <w:rsid w:val="00CD722A"/>
    <w:rsid w:val="00CD730D"/>
    <w:rsid w:val="00CD73C0"/>
    <w:rsid w:val="00CD7B3A"/>
    <w:rsid w:val="00CE01E7"/>
    <w:rsid w:val="00CE0895"/>
    <w:rsid w:val="00CE0B07"/>
    <w:rsid w:val="00CE0C65"/>
    <w:rsid w:val="00CE0C96"/>
    <w:rsid w:val="00CE0E17"/>
    <w:rsid w:val="00CE18BA"/>
    <w:rsid w:val="00CE1CC3"/>
    <w:rsid w:val="00CE1E87"/>
    <w:rsid w:val="00CE1FA8"/>
    <w:rsid w:val="00CE2014"/>
    <w:rsid w:val="00CE2105"/>
    <w:rsid w:val="00CE2887"/>
    <w:rsid w:val="00CE293F"/>
    <w:rsid w:val="00CE2C8B"/>
    <w:rsid w:val="00CE2D82"/>
    <w:rsid w:val="00CE2DEC"/>
    <w:rsid w:val="00CE3970"/>
    <w:rsid w:val="00CE3B4F"/>
    <w:rsid w:val="00CE3DB1"/>
    <w:rsid w:val="00CE46FB"/>
    <w:rsid w:val="00CE49DC"/>
    <w:rsid w:val="00CE4AA6"/>
    <w:rsid w:val="00CE5527"/>
    <w:rsid w:val="00CE55C3"/>
    <w:rsid w:val="00CE5B42"/>
    <w:rsid w:val="00CE5FF9"/>
    <w:rsid w:val="00CE6298"/>
    <w:rsid w:val="00CE69E9"/>
    <w:rsid w:val="00CE6FB3"/>
    <w:rsid w:val="00CE737C"/>
    <w:rsid w:val="00CE74F7"/>
    <w:rsid w:val="00CE77F8"/>
    <w:rsid w:val="00CE789B"/>
    <w:rsid w:val="00CE7EBF"/>
    <w:rsid w:val="00CF02FC"/>
    <w:rsid w:val="00CF0803"/>
    <w:rsid w:val="00CF0B60"/>
    <w:rsid w:val="00CF0F03"/>
    <w:rsid w:val="00CF1087"/>
    <w:rsid w:val="00CF14DF"/>
    <w:rsid w:val="00CF1B3F"/>
    <w:rsid w:val="00CF1F44"/>
    <w:rsid w:val="00CF1F59"/>
    <w:rsid w:val="00CF21F4"/>
    <w:rsid w:val="00CF2233"/>
    <w:rsid w:val="00CF2D31"/>
    <w:rsid w:val="00CF2E53"/>
    <w:rsid w:val="00CF3139"/>
    <w:rsid w:val="00CF334A"/>
    <w:rsid w:val="00CF3927"/>
    <w:rsid w:val="00CF445D"/>
    <w:rsid w:val="00CF4611"/>
    <w:rsid w:val="00CF503A"/>
    <w:rsid w:val="00CF59A4"/>
    <w:rsid w:val="00CF5DA6"/>
    <w:rsid w:val="00CF6126"/>
    <w:rsid w:val="00CF6310"/>
    <w:rsid w:val="00CF6EFA"/>
    <w:rsid w:val="00CF6FB5"/>
    <w:rsid w:val="00CF75D5"/>
    <w:rsid w:val="00CF7FAF"/>
    <w:rsid w:val="00CF7FCC"/>
    <w:rsid w:val="00D0008D"/>
    <w:rsid w:val="00D00545"/>
    <w:rsid w:val="00D00581"/>
    <w:rsid w:val="00D00A5C"/>
    <w:rsid w:val="00D011A3"/>
    <w:rsid w:val="00D014D2"/>
    <w:rsid w:val="00D015D7"/>
    <w:rsid w:val="00D018D4"/>
    <w:rsid w:val="00D01F7F"/>
    <w:rsid w:val="00D021B4"/>
    <w:rsid w:val="00D0275C"/>
    <w:rsid w:val="00D030B9"/>
    <w:rsid w:val="00D03409"/>
    <w:rsid w:val="00D0396B"/>
    <w:rsid w:val="00D03F12"/>
    <w:rsid w:val="00D04309"/>
    <w:rsid w:val="00D043FE"/>
    <w:rsid w:val="00D04587"/>
    <w:rsid w:val="00D04743"/>
    <w:rsid w:val="00D049A1"/>
    <w:rsid w:val="00D04BD4"/>
    <w:rsid w:val="00D04DC4"/>
    <w:rsid w:val="00D04EC0"/>
    <w:rsid w:val="00D04EC6"/>
    <w:rsid w:val="00D05497"/>
    <w:rsid w:val="00D05683"/>
    <w:rsid w:val="00D05B4F"/>
    <w:rsid w:val="00D05C0D"/>
    <w:rsid w:val="00D062A6"/>
    <w:rsid w:val="00D06990"/>
    <w:rsid w:val="00D06E71"/>
    <w:rsid w:val="00D07256"/>
    <w:rsid w:val="00D077FD"/>
    <w:rsid w:val="00D07BF1"/>
    <w:rsid w:val="00D07CDB"/>
    <w:rsid w:val="00D07DF1"/>
    <w:rsid w:val="00D101B3"/>
    <w:rsid w:val="00D106FD"/>
    <w:rsid w:val="00D10CDC"/>
    <w:rsid w:val="00D1129A"/>
    <w:rsid w:val="00D11487"/>
    <w:rsid w:val="00D117FE"/>
    <w:rsid w:val="00D12885"/>
    <w:rsid w:val="00D13217"/>
    <w:rsid w:val="00D132E5"/>
    <w:rsid w:val="00D13847"/>
    <w:rsid w:val="00D13AFE"/>
    <w:rsid w:val="00D13F5E"/>
    <w:rsid w:val="00D142F8"/>
    <w:rsid w:val="00D1452C"/>
    <w:rsid w:val="00D14651"/>
    <w:rsid w:val="00D1481E"/>
    <w:rsid w:val="00D14DA5"/>
    <w:rsid w:val="00D155AA"/>
    <w:rsid w:val="00D15C68"/>
    <w:rsid w:val="00D15EB2"/>
    <w:rsid w:val="00D162A5"/>
    <w:rsid w:val="00D16311"/>
    <w:rsid w:val="00D16474"/>
    <w:rsid w:val="00D16597"/>
    <w:rsid w:val="00D16778"/>
    <w:rsid w:val="00D168C2"/>
    <w:rsid w:val="00D168FA"/>
    <w:rsid w:val="00D16CAB"/>
    <w:rsid w:val="00D179E1"/>
    <w:rsid w:val="00D20384"/>
    <w:rsid w:val="00D2045C"/>
    <w:rsid w:val="00D2055F"/>
    <w:rsid w:val="00D214D2"/>
    <w:rsid w:val="00D21711"/>
    <w:rsid w:val="00D21F45"/>
    <w:rsid w:val="00D2234A"/>
    <w:rsid w:val="00D22DE2"/>
    <w:rsid w:val="00D22E83"/>
    <w:rsid w:val="00D22F00"/>
    <w:rsid w:val="00D233A0"/>
    <w:rsid w:val="00D234C5"/>
    <w:rsid w:val="00D238E6"/>
    <w:rsid w:val="00D23A90"/>
    <w:rsid w:val="00D23CE8"/>
    <w:rsid w:val="00D24479"/>
    <w:rsid w:val="00D24595"/>
    <w:rsid w:val="00D246CF"/>
    <w:rsid w:val="00D248E7"/>
    <w:rsid w:val="00D2491C"/>
    <w:rsid w:val="00D24A05"/>
    <w:rsid w:val="00D25022"/>
    <w:rsid w:val="00D25249"/>
    <w:rsid w:val="00D25F15"/>
    <w:rsid w:val="00D26328"/>
    <w:rsid w:val="00D26471"/>
    <w:rsid w:val="00D26D77"/>
    <w:rsid w:val="00D2748F"/>
    <w:rsid w:val="00D27557"/>
    <w:rsid w:val="00D27660"/>
    <w:rsid w:val="00D27712"/>
    <w:rsid w:val="00D278A0"/>
    <w:rsid w:val="00D27B10"/>
    <w:rsid w:val="00D300FB"/>
    <w:rsid w:val="00D309FC"/>
    <w:rsid w:val="00D30CBC"/>
    <w:rsid w:val="00D311AE"/>
    <w:rsid w:val="00D32089"/>
    <w:rsid w:val="00D3275A"/>
    <w:rsid w:val="00D327AF"/>
    <w:rsid w:val="00D328C4"/>
    <w:rsid w:val="00D329B0"/>
    <w:rsid w:val="00D329DC"/>
    <w:rsid w:val="00D32D3C"/>
    <w:rsid w:val="00D32F56"/>
    <w:rsid w:val="00D33021"/>
    <w:rsid w:val="00D3312B"/>
    <w:rsid w:val="00D33158"/>
    <w:rsid w:val="00D33236"/>
    <w:rsid w:val="00D33413"/>
    <w:rsid w:val="00D337BC"/>
    <w:rsid w:val="00D3385D"/>
    <w:rsid w:val="00D33C06"/>
    <w:rsid w:val="00D340BD"/>
    <w:rsid w:val="00D34C76"/>
    <w:rsid w:val="00D34FA5"/>
    <w:rsid w:val="00D3509C"/>
    <w:rsid w:val="00D35931"/>
    <w:rsid w:val="00D35B90"/>
    <w:rsid w:val="00D36E1A"/>
    <w:rsid w:val="00D37333"/>
    <w:rsid w:val="00D376E3"/>
    <w:rsid w:val="00D37A0B"/>
    <w:rsid w:val="00D37B13"/>
    <w:rsid w:val="00D37B89"/>
    <w:rsid w:val="00D37E40"/>
    <w:rsid w:val="00D37FD5"/>
    <w:rsid w:val="00D401F5"/>
    <w:rsid w:val="00D40505"/>
    <w:rsid w:val="00D40C80"/>
    <w:rsid w:val="00D41087"/>
    <w:rsid w:val="00D413ED"/>
    <w:rsid w:val="00D4181C"/>
    <w:rsid w:val="00D4199E"/>
    <w:rsid w:val="00D41C61"/>
    <w:rsid w:val="00D425EB"/>
    <w:rsid w:val="00D42ED5"/>
    <w:rsid w:val="00D432C0"/>
    <w:rsid w:val="00D4331F"/>
    <w:rsid w:val="00D434BC"/>
    <w:rsid w:val="00D44265"/>
    <w:rsid w:val="00D443FA"/>
    <w:rsid w:val="00D44523"/>
    <w:rsid w:val="00D44A51"/>
    <w:rsid w:val="00D44EF3"/>
    <w:rsid w:val="00D45897"/>
    <w:rsid w:val="00D45FD7"/>
    <w:rsid w:val="00D461E3"/>
    <w:rsid w:val="00D461E8"/>
    <w:rsid w:val="00D46751"/>
    <w:rsid w:val="00D46882"/>
    <w:rsid w:val="00D46D9F"/>
    <w:rsid w:val="00D46FED"/>
    <w:rsid w:val="00D4744C"/>
    <w:rsid w:val="00D476E9"/>
    <w:rsid w:val="00D50267"/>
    <w:rsid w:val="00D50681"/>
    <w:rsid w:val="00D507AB"/>
    <w:rsid w:val="00D5097A"/>
    <w:rsid w:val="00D51058"/>
    <w:rsid w:val="00D51B69"/>
    <w:rsid w:val="00D51C02"/>
    <w:rsid w:val="00D51E03"/>
    <w:rsid w:val="00D51FCC"/>
    <w:rsid w:val="00D523AD"/>
    <w:rsid w:val="00D5270D"/>
    <w:rsid w:val="00D5288F"/>
    <w:rsid w:val="00D52FAE"/>
    <w:rsid w:val="00D53074"/>
    <w:rsid w:val="00D531D8"/>
    <w:rsid w:val="00D534E6"/>
    <w:rsid w:val="00D5382B"/>
    <w:rsid w:val="00D5394C"/>
    <w:rsid w:val="00D53B70"/>
    <w:rsid w:val="00D53BE1"/>
    <w:rsid w:val="00D5404F"/>
    <w:rsid w:val="00D543E4"/>
    <w:rsid w:val="00D549F5"/>
    <w:rsid w:val="00D54DDC"/>
    <w:rsid w:val="00D553BB"/>
    <w:rsid w:val="00D5593F"/>
    <w:rsid w:val="00D5619A"/>
    <w:rsid w:val="00D56357"/>
    <w:rsid w:val="00D57A4D"/>
    <w:rsid w:val="00D57D26"/>
    <w:rsid w:val="00D57F2D"/>
    <w:rsid w:val="00D57FF3"/>
    <w:rsid w:val="00D6005D"/>
    <w:rsid w:val="00D6020A"/>
    <w:rsid w:val="00D6033C"/>
    <w:rsid w:val="00D605BC"/>
    <w:rsid w:val="00D6089B"/>
    <w:rsid w:val="00D60A1D"/>
    <w:rsid w:val="00D60B8E"/>
    <w:rsid w:val="00D60C01"/>
    <w:rsid w:val="00D60E8A"/>
    <w:rsid w:val="00D61469"/>
    <w:rsid w:val="00D6162C"/>
    <w:rsid w:val="00D61BA8"/>
    <w:rsid w:val="00D61D6D"/>
    <w:rsid w:val="00D61DAF"/>
    <w:rsid w:val="00D6220A"/>
    <w:rsid w:val="00D62344"/>
    <w:rsid w:val="00D62520"/>
    <w:rsid w:val="00D62E6D"/>
    <w:rsid w:val="00D63A2A"/>
    <w:rsid w:val="00D63F10"/>
    <w:rsid w:val="00D646BF"/>
    <w:rsid w:val="00D647F6"/>
    <w:rsid w:val="00D64D09"/>
    <w:rsid w:val="00D64E17"/>
    <w:rsid w:val="00D653B7"/>
    <w:rsid w:val="00D65C15"/>
    <w:rsid w:val="00D65DA8"/>
    <w:rsid w:val="00D65ECC"/>
    <w:rsid w:val="00D66F61"/>
    <w:rsid w:val="00D671FC"/>
    <w:rsid w:val="00D676A4"/>
    <w:rsid w:val="00D7034B"/>
    <w:rsid w:val="00D70474"/>
    <w:rsid w:val="00D707EA"/>
    <w:rsid w:val="00D70A50"/>
    <w:rsid w:val="00D7102E"/>
    <w:rsid w:val="00D71102"/>
    <w:rsid w:val="00D7157D"/>
    <w:rsid w:val="00D715AF"/>
    <w:rsid w:val="00D715E2"/>
    <w:rsid w:val="00D72147"/>
    <w:rsid w:val="00D72541"/>
    <w:rsid w:val="00D725F0"/>
    <w:rsid w:val="00D72BB9"/>
    <w:rsid w:val="00D72C8B"/>
    <w:rsid w:val="00D73416"/>
    <w:rsid w:val="00D73A6A"/>
    <w:rsid w:val="00D73FD2"/>
    <w:rsid w:val="00D74344"/>
    <w:rsid w:val="00D74A47"/>
    <w:rsid w:val="00D74CFF"/>
    <w:rsid w:val="00D74EC2"/>
    <w:rsid w:val="00D750F5"/>
    <w:rsid w:val="00D75AF6"/>
    <w:rsid w:val="00D75DC8"/>
    <w:rsid w:val="00D76441"/>
    <w:rsid w:val="00D766A5"/>
    <w:rsid w:val="00D76E11"/>
    <w:rsid w:val="00D77130"/>
    <w:rsid w:val="00D77145"/>
    <w:rsid w:val="00D77836"/>
    <w:rsid w:val="00D77880"/>
    <w:rsid w:val="00D77983"/>
    <w:rsid w:val="00D80184"/>
    <w:rsid w:val="00D8020B"/>
    <w:rsid w:val="00D803BF"/>
    <w:rsid w:val="00D80731"/>
    <w:rsid w:val="00D80B6F"/>
    <w:rsid w:val="00D80D43"/>
    <w:rsid w:val="00D81196"/>
    <w:rsid w:val="00D8132A"/>
    <w:rsid w:val="00D81407"/>
    <w:rsid w:val="00D81493"/>
    <w:rsid w:val="00D815AC"/>
    <w:rsid w:val="00D8161A"/>
    <w:rsid w:val="00D818E3"/>
    <w:rsid w:val="00D81C0A"/>
    <w:rsid w:val="00D8292F"/>
    <w:rsid w:val="00D834E3"/>
    <w:rsid w:val="00D8374E"/>
    <w:rsid w:val="00D837DB"/>
    <w:rsid w:val="00D83EB2"/>
    <w:rsid w:val="00D83F34"/>
    <w:rsid w:val="00D8451B"/>
    <w:rsid w:val="00D851BB"/>
    <w:rsid w:val="00D85498"/>
    <w:rsid w:val="00D85675"/>
    <w:rsid w:val="00D860BE"/>
    <w:rsid w:val="00D864D3"/>
    <w:rsid w:val="00D867C0"/>
    <w:rsid w:val="00D86935"/>
    <w:rsid w:val="00D8712B"/>
    <w:rsid w:val="00D874E0"/>
    <w:rsid w:val="00D878D2"/>
    <w:rsid w:val="00D902A5"/>
    <w:rsid w:val="00D9065E"/>
    <w:rsid w:val="00D90FBA"/>
    <w:rsid w:val="00D910DE"/>
    <w:rsid w:val="00D91486"/>
    <w:rsid w:val="00D918AA"/>
    <w:rsid w:val="00D91BB8"/>
    <w:rsid w:val="00D92100"/>
    <w:rsid w:val="00D9307E"/>
    <w:rsid w:val="00D933B1"/>
    <w:rsid w:val="00D939E6"/>
    <w:rsid w:val="00D93EA9"/>
    <w:rsid w:val="00D93F59"/>
    <w:rsid w:val="00D942E1"/>
    <w:rsid w:val="00D948DB"/>
    <w:rsid w:val="00D94F2A"/>
    <w:rsid w:val="00D952A0"/>
    <w:rsid w:val="00D955D6"/>
    <w:rsid w:val="00D95A3D"/>
    <w:rsid w:val="00D961D6"/>
    <w:rsid w:val="00D9651B"/>
    <w:rsid w:val="00D972F7"/>
    <w:rsid w:val="00D97622"/>
    <w:rsid w:val="00D97749"/>
    <w:rsid w:val="00D97ABA"/>
    <w:rsid w:val="00DA0307"/>
    <w:rsid w:val="00DA0556"/>
    <w:rsid w:val="00DA0883"/>
    <w:rsid w:val="00DA08F1"/>
    <w:rsid w:val="00DA14A2"/>
    <w:rsid w:val="00DA18C6"/>
    <w:rsid w:val="00DA1A12"/>
    <w:rsid w:val="00DA229D"/>
    <w:rsid w:val="00DA2429"/>
    <w:rsid w:val="00DA2922"/>
    <w:rsid w:val="00DA302B"/>
    <w:rsid w:val="00DA396F"/>
    <w:rsid w:val="00DA3DA1"/>
    <w:rsid w:val="00DA48BA"/>
    <w:rsid w:val="00DA4DF4"/>
    <w:rsid w:val="00DA4E6A"/>
    <w:rsid w:val="00DA5379"/>
    <w:rsid w:val="00DA6D56"/>
    <w:rsid w:val="00DA7069"/>
    <w:rsid w:val="00DA7ADF"/>
    <w:rsid w:val="00DA7D46"/>
    <w:rsid w:val="00DA7F93"/>
    <w:rsid w:val="00DB03C8"/>
    <w:rsid w:val="00DB099D"/>
    <w:rsid w:val="00DB09A5"/>
    <w:rsid w:val="00DB1367"/>
    <w:rsid w:val="00DB166C"/>
    <w:rsid w:val="00DB1687"/>
    <w:rsid w:val="00DB17B4"/>
    <w:rsid w:val="00DB1AA8"/>
    <w:rsid w:val="00DB23CD"/>
    <w:rsid w:val="00DB2B8C"/>
    <w:rsid w:val="00DB30C4"/>
    <w:rsid w:val="00DB31FD"/>
    <w:rsid w:val="00DB33F3"/>
    <w:rsid w:val="00DB34CD"/>
    <w:rsid w:val="00DB3CE9"/>
    <w:rsid w:val="00DB3DE5"/>
    <w:rsid w:val="00DB42D6"/>
    <w:rsid w:val="00DB4A8D"/>
    <w:rsid w:val="00DB4B11"/>
    <w:rsid w:val="00DB4BC9"/>
    <w:rsid w:val="00DB4D26"/>
    <w:rsid w:val="00DB54F6"/>
    <w:rsid w:val="00DB561F"/>
    <w:rsid w:val="00DB5755"/>
    <w:rsid w:val="00DB58E9"/>
    <w:rsid w:val="00DB5A1C"/>
    <w:rsid w:val="00DB5E08"/>
    <w:rsid w:val="00DB6380"/>
    <w:rsid w:val="00DB6899"/>
    <w:rsid w:val="00DB69B2"/>
    <w:rsid w:val="00DB6DF3"/>
    <w:rsid w:val="00DB744C"/>
    <w:rsid w:val="00DB75EC"/>
    <w:rsid w:val="00DB798C"/>
    <w:rsid w:val="00DB7BE2"/>
    <w:rsid w:val="00DB7CE1"/>
    <w:rsid w:val="00DC00E9"/>
    <w:rsid w:val="00DC0266"/>
    <w:rsid w:val="00DC03DE"/>
    <w:rsid w:val="00DC0B08"/>
    <w:rsid w:val="00DC0D91"/>
    <w:rsid w:val="00DC12EC"/>
    <w:rsid w:val="00DC1C93"/>
    <w:rsid w:val="00DC1DF0"/>
    <w:rsid w:val="00DC2300"/>
    <w:rsid w:val="00DC2AFD"/>
    <w:rsid w:val="00DC2B9D"/>
    <w:rsid w:val="00DC2C30"/>
    <w:rsid w:val="00DC2DEF"/>
    <w:rsid w:val="00DC37A1"/>
    <w:rsid w:val="00DC3A9C"/>
    <w:rsid w:val="00DC3BD1"/>
    <w:rsid w:val="00DC3CDB"/>
    <w:rsid w:val="00DC4326"/>
    <w:rsid w:val="00DC445B"/>
    <w:rsid w:val="00DC5BA8"/>
    <w:rsid w:val="00DC628B"/>
    <w:rsid w:val="00DC67A8"/>
    <w:rsid w:val="00DC6D3B"/>
    <w:rsid w:val="00DC71E4"/>
    <w:rsid w:val="00DC7479"/>
    <w:rsid w:val="00DC78FF"/>
    <w:rsid w:val="00DC7D75"/>
    <w:rsid w:val="00DD0562"/>
    <w:rsid w:val="00DD0713"/>
    <w:rsid w:val="00DD0B46"/>
    <w:rsid w:val="00DD0F73"/>
    <w:rsid w:val="00DD1946"/>
    <w:rsid w:val="00DD1B30"/>
    <w:rsid w:val="00DD1D89"/>
    <w:rsid w:val="00DD1D90"/>
    <w:rsid w:val="00DD284E"/>
    <w:rsid w:val="00DD38AB"/>
    <w:rsid w:val="00DD3CD7"/>
    <w:rsid w:val="00DD410C"/>
    <w:rsid w:val="00DD4613"/>
    <w:rsid w:val="00DD4A33"/>
    <w:rsid w:val="00DD59B1"/>
    <w:rsid w:val="00DD5A35"/>
    <w:rsid w:val="00DD5EE5"/>
    <w:rsid w:val="00DD6365"/>
    <w:rsid w:val="00DD6858"/>
    <w:rsid w:val="00DD6B08"/>
    <w:rsid w:val="00DD72E0"/>
    <w:rsid w:val="00DD78E1"/>
    <w:rsid w:val="00DD7C60"/>
    <w:rsid w:val="00DD7C79"/>
    <w:rsid w:val="00DE066B"/>
    <w:rsid w:val="00DE0718"/>
    <w:rsid w:val="00DE078A"/>
    <w:rsid w:val="00DE0BC9"/>
    <w:rsid w:val="00DE0C9B"/>
    <w:rsid w:val="00DE0CAB"/>
    <w:rsid w:val="00DE131B"/>
    <w:rsid w:val="00DE13F7"/>
    <w:rsid w:val="00DE14F5"/>
    <w:rsid w:val="00DE15CC"/>
    <w:rsid w:val="00DE17CB"/>
    <w:rsid w:val="00DE1B7F"/>
    <w:rsid w:val="00DE1C82"/>
    <w:rsid w:val="00DE1DFC"/>
    <w:rsid w:val="00DE21B1"/>
    <w:rsid w:val="00DE24DD"/>
    <w:rsid w:val="00DE2F3D"/>
    <w:rsid w:val="00DE3185"/>
    <w:rsid w:val="00DE350C"/>
    <w:rsid w:val="00DE3547"/>
    <w:rsid w:val="00DE39D2"/>
    <w:rsid w:val="00DE3F41"/>
    <w:rsid w:val="00DE444F"/>
    <w:rsid w:val="00DE462E"/>
    <w:rsid w:val="00DE4DA8"/>
    <w:rsid w:val="00DE4EE3"/>
    <w:rsid w:val="00DE612F"/>
    <w:rsid w:val="00DE62D7"/>
    <w:rsid w:val="00DE6CC1"/>
    <w:rsid w:val="00DE71BB"/>
    <w:rsid w:val="00DE72D6"/>
    <w:rsid w:val="00DE7AC1"/>
    <w:rsid w:val="00DE7E18"/>
    <w:rsid w:val="00DF03E4"/>
    <w:rsid w:val="00DF094D"/>
    <w:rsid w:val="00DF0B12"/>
    <w:rsid w:val="00DF1F48"/>
    <w:rsid w:val="00DF1FAC"/>
    <w:rsid w:val="00DF1FBB"/>
    <w:rsid w:val="00DF2114"/>
    <w:rsid w:val="00DF2440"/>
    <w:rsid w:val="00DF2A19"/>
    <w:rsid w:val="00DF2D1B"/>
    <w:rsid w:val="00DF31FA"/>
    <w:rsid w:val="00DF35C9"/>
    <w:rsid w:val="00DF3A74"/>
    <w:rsid w:val="00DF3B8E"/>
    <w:rsid w:val="00DF414E"/>
    <w:rsid w:val="00DF42CD"/>
    <w:rsid w:val="00DF4832"/>
    <w:rsid w:val="00DF52E5"/>
    <w:rsid w:val="00DF5975"/>
    <w:rsid w:val="00DF632C"/>
    <w:rsid w:val="00DF648F"/>
    <w:rsid w:val="00DF6604"/>
    <w:rsid w:val="00DF69B7"/>
    <w:rsid w:val="00DF6A0C"/>
    <w:rsid w:val="00DF6B6A"/>
    <w:rsid w:val="00DF6CE8"/>
    <w:rsid w:val="00DF7C98"/>
    <w:rsid w:val="00E005D8"/>
    <w:rsid w:val="00E01C6E"/>
    <w:rsid w:val="00E021C4"/>
    <w:rsid w:val="00E0257F"/>
    <w:rsid w:val="00E02A01"/>
    <w:rsid w:val="00E02B3F"/>
    <w:rsid w:val="00E034EA"/>
    <w:rsid w:val="00E03EA7"/>
    <w:rsid w:val="00E0408D"/>
    <w:rsid w:val="00E041F4"/>
    <w:rsid w:val="00E0435A"/>
    <w:rsid w:val="00E04692"/>
    <w:rsid w:val="00E04710"/>
    <w:rsid w:val="00E05113"/>
    <w:rsid w:val="00E05814"/>
    <w:rsid w:val="00E05852"/>
    <w:rsid w:val="00E058F9"/>
    <w:rsid w:val="00E05EF4"/>
    <w:rsid w:val="00E06391"/>
    <w:rsid w:val="00E06611"/>
    <w:rsid w:val="00E06F80"/>
    <w:rsid w:val="00E07021"/>
    <w:rsid w:val="00E07747"/>
    <w:rsid w:val="00E077C9"/>
    <w:rsid w:val="00E07E0E"/>
    <w:rsid w:val="00E07FE8"/>
    <w:rsid w:val="00E103CE"/>
    <w:rsid w:val="00E1096D"/>
    <w:rsid w:val="00E10A9C"/>
    <w:rsid w:val="00E10C00"/>
    <w:rsid w:val="00E11028"/>
    <w:rsid w:val="00E1125E"/>
    <w:rsid w:val="00E114BC"/>
    <w:rsid w:val="00E1171D"/>
    <w:rsid w:val="00E11882"/>
    <w:rsid w:val="00E11A8E"/>
    <w:rsid w:val="00E12F7F"/>
    <w:rsid w:val="00E1310E"/>
    <w:rsid w:val="00E13688"/>
    <w:rsid w:val="00E13A32"/>
    <w:rsid w:val="00E13BBD"/>
    <w:rsid w:val="00E13C81"/>
    <w:rsid w:val="00E14038"/>
    <w:rsid w:val="00E14C21"/>
    <w:rsid w:val="00E14C26"/>
    <w:rsid w:val="00E14CD2"/>
    <w:rsid w:val="00E14E00"/>
    <w:rsid w:val="00E15137"/>
    <w:rsid w:val="00E1578E"/>
    <w:rsid w:val="00E158C9"/>
    <w:rsid w:val="00E16173"/>
    <w:rsid w:val="00E1655D"/>
    <w:rsid w:val="00E1676B"/>
    <w:rsid w:val="00E16E68"/>
    <w:rsid w:val="00E17292"/>
    <w:rsid w:val="00E173C2"/>
    <w:rsid w:val="00E17435"/>
    <w:rsid w:val="00E174C2"/>
    <w:rsid w:val="00E17C40"/>
    <w:rsid w:val="00E20475"/>
    <w:rsid w:val="00E21915"/>
    <w:rsid w:val="00E21AF2"/>
    <w:rsid w:val="00E21D19"/>
    <w:rsid w:val="00E22159"/>
    <w:rsid w:val="00E22C86"/>
    <w:rsid w:val="00E233DE"/>
    <w:rsid w:val="00E233FD"/>
    <w:rsid w:val="00E2370A"/>
    <w:rsid w:val="00E23955"/>
    <w:rsid w:val="00E23DE7"/>
    <w:rsid w:val="00E240C6"/>
    <w:rsid w:val="00E2410C"/>
    <w:rsid w:val="00E25610"/>
    <w:rsid w:val="00E257D5"/>
    <w:rsid w:val="00E25839"/>
    <w:rsid w:val="00E25D8B"/>
    <w:rsid w:val="00E25DF2"/>
    <w:rsid w:val="00E264FF"/>
    <w:rsid w:val="00E267DE"/>
    <w:rsid w:val="00E26F54"/>
    <w:rsid w:val="00E26F67"/>
    <w:rsid w:val="00E2773B"/>
    <w:rsid w:val="00E27745"/>
    <w:rsid w:val="00E2775A"/>
    <w:rsid w:val="00E27A3F"/>
    <w:rsid w:val="00E3015D"/>
    <w:rsid w:val="00E30BE5"/>
    <w:rsid w:val="00E3103A"/>
    <w:rsid w:val="00E3239B"/>
    <w:rsid w:val="00E323E4"/>
    <w:rsid w:val="00E323F1"/>
    <w:rsid w:val="00E32FAD"/>
    <w:rsid w:val="00E33041"/>
    <w:rsid w:val="00E3327F"/>
    <w:rsid w:val="00E3353F"/>
    <w:rsid w:val="00E33548"/>
    <w:rsid w:val="00E33865"/>
    <w:rsid w:val="00E3474E"/>
    <w:rsid w:val="00E3487E"/>
    <w:rsid w:val="00E34F06"/>
    <w:rsid w:val="00E35604"/>
    <w:rsid w:val="00E3571D"/>
    <w:rsid w:val="00E36081"/>
    <w:rsid w:val="00E36230"/>
    <w:rsid w:val="00E36504"/>
    <w:rsid w:val="00E36D2F"/>
    <w:rsid w:val="00E36E42"/>
    <w:rsid w:val="00E36F77"/>
    <w:rsid w:val="00E370B7"/>
    <w:rsid w:val="00E37182"/>
    <w:rsid w:val="00E3757B"/>
    <w:rsid w:val="00E37AD3"/>
    <w:rsid w:val="00E37B68"/>
    <w:rsid w:val="00E40104"/>
    <w:rsid w:val="00E40147"/>
    <w:rsid w:val="00E4014B"/>
    <w:rsid w:val="00E40909"/>
    <w:rsid w:val="00E41487"/>
    <w:rsid w:val="00E41940"/>
    <w:rsid w:val="00E41F92"/>
    <w:rsid w:val="00E4233D"/>
    <w:rsid w:val="00E42B31"/>
    <w:rsid w:val="00E42C97"/>
    <w:rsid w:val="00E437A5"/>
    <w:rsid w:val="00E437D7"/>
    <w:rsid w:val="00E43C58"/>
    <w:rsid w:val="00E4493C"/>
    <w:rsid w:val="00E44ABA"/>
    <w:rsid w:val="00E44F8E"/>
    <w:rsid w:val="00E45228"/>
    <w:rsid w:val="00E452D0"/>
    <w:rsid w:val="00E4584E"/>
    <w:rsid w:val="00E4594B"/>
    <w:rsid w:val="00E46055"/>
    <w:rsid w:val="00E46116"/>
    <w:rsid w:val="00E464F7"/>
    <w:rsid w:val="00E46908"/>
    <w:rsid w:val="00E46936"/>
    <w:rsid w:val="00E47016"/>
    <w:rsid w:val="00E47057"/>
    <w:rsid w:val="00E475FF"/>
    <w:rsid w:val="00E478C5"/>
    <w:rsid w:val="00E47A82"/>
    <w:rsid w:val="00E47F18"/>
    <w:rsid w:val="00E5013D"/>
    <w:rsid w:val="00E505DC"/>
    <w:rsid w:val="00E50E4A"/>
    <w:rsid w:val="00E51360"/>
    <w:rsid w:val="00E51D9F"/>
    <w:rsid w:val="00E520DD"/>
    <w:rsid w:val="00E52863"/>
    <w:rsid w:val="00E528AE"/>
    <w:rsid w:val="00E53380"/>
    <w:rsid w:val="00E5343F"/>
    <w:rsid w:val="00E538A1"/>
    <w:rsid w:val="00E53B5C"/>
    <w:rsid w:val="00E53BEC"/>
    <w:rsid w:val="00E53E1E"/>
    <w:rsid w:val="00E54088"/>
    <w:rsid w:val="00E54761"/>
    <w:rsid w:val="00E5479F"/>
    <w:rsid w:val="00E547CE"/>
    <w:rsid w:val="00E54AB7"/>
    <w:rsid w:val="00E54B10"/>
    <w:rsid w:val="00E54DD9"/>
    <w:rsid w:val="00E54EC5"/>
    <w:rsid w:val="00E55066"/>
    <w:rsid w:val="00E555EF"/>
    <w:rsid w:val="00E56304"/>
    <w:rsid w:val="00E5662D"/>
    <w:rsid w:val="00E56919"/>
    <w:rsid w:val="00E56F08"/>
    <w:rsid w:val="00E56F13"/>
    <w:rsid w:val="00E57313"/>
    <w:rsid w:val="00E575D6"/>
    <w:rsid w:val="00E57654"/>
    <w:rsid w:val="00E57A4A"/>
    <w:rsid w:val="00E600BD"/>
    <w:rsid w:val="00E60A90"/>
    <w:rsid w:val="00E60F38"/>
    <w:rsid w:val="00E614D7"/>
    <w:rsid w:val="00E620D6"/>
    <w:rsid w:val="00E621CB"/>
    <w:rsid w:val="00E62527"/>
    <w:rsid w:val="00E62CF7"/>
    <w:rsid w:val="00E63370"/>
    <w:rsid w:val="00E638B2"/>
    <w:rsid w:val="00E6393D"/>
    <w:rsid w:val="00E63F8A"/>
    <w:rsid w:val="00E641AA"/>
    <w:rsid w:val="00E643DE"/>
    <w:rsid w:val="00E64734"/>
    <w:rsid w:val="00E64BD5"/>
    <w:rsid w:val="00E64C76"/>
    <w:rsid w:val="00E6549F"/>
    <w:rsid w:val="00E6619B"/>
    <w:rsid w:val="00E66597"/>
    <w:rsid w:val="00E6661D"/>
    <w:rsid w:val="00E66A32"/>
    <w:rsid w:val="00E66BFE"/>
    <w:rsid w:val="00E66E26"/>
    <w:rsid w:val="00E6701B"/>
    <w:rsid w:val="00E67655"/>
    <w:rsid w:val="00E67708"/>
    <w:rsid w:val="00E70025"/>
    <w:rsid w:val="00E70340"/>
    <w:rsid w:val="00E70D39"/>
    <w:rsid w:val="00E71643"/>
    <w:rsid w:val="00E7172A"/>
    <w:rsid w:val="00E71CDD"/>
    <w:rsid w:val="00E71D32"/>
    <w:rsid w:val="00E71DB3"/>
    <w:rsid w:val="00E7225C"/>
    <w:rsid w:val="00E72CF0"/>
    <w:rsid w:val="00E72EFD"/>
    <w:rsid w:val="00E72F13"/>
    <w:rsid w:val="00E73827"/>
    <w:rsid w:val="00E73FFF"/>
    <w:rsid w:val="00E7412B"/>
    <w:rsid w:val="00E74152"/>
    <w:rsid w:val="00E74359"/>
    <w:rsid w:val="00E7470C"/>
    <w:rsid w:val="00E74CFE"/>
    <w:rsid w:val="00E758BF"/>
    <w:rsid w:val="00E7595C"/>
    <w:rsid w:val="00E75A76"/>
    <w:rsid w:val="00E75B1D"/>
    <w:rsid w:val="00E75C24"/>
    <w:rsid w:val="00E75D4B"/>
    <w:rsid w:val="00E75DF2"/>
    <w:rsid w:val="00E75E06"/>
    <w:rsid w:val="00E766F1"/>
    <w:rsid w:val="00E76D9A"/>
    <w:rsid w:val="00E7707A"/>
    <w:rsid w:val="00E773EF"/>
    <w:rsid w:val="00E774AE"/>
    <w:rsid w:val="00E77534"/>
    <w:rsid w:val="00E777B8"/>
    <w:rsid w:val="00E77FB7"/>
    <w:rsid w:val="00E803B3"/>
    <w:rsid w:val="00E80943"/>
    <w:rsid w:val="00E8107A"/>
    <w:rsid w:val="00E81D7F"/>
    <w:rsid w:val="00E81E5C"/>
    <w:rsid w:val="00E82083"/>
    <w:rsid w:val="00E826C4"/>
    <w:rsid w:val="00E8303E"/>
    <w:rsid w:val="00E83198"/>
    <w:rsid w:val="00E83847"/>
    <w:rsid w:val="00E83D5C"/>
    <w:rsid w:val="00E84028"/>
    <w:rsid w:val="00E8416A"/>
    <w:rsid w:val="00E8438A"/>
    <w:rsid w:val="00E84867"/>
    <w:rsid w:val="00E84A6F"/>
    <w:rsid w:val="00E85216"/>
    <w:rsid w:val="00E85259"/>
    <w:rsid w:val="00E852E0"/>
    <w:rsid w:val="00E856BD"/>
    <w:rsid w:val="00E85CD2"/>
    <w:rsid w:val="00E85E40"/>
    <w:rsid w:val="00E860F9"/>
    <w:rsid w:val="00E86407"/>
    <w:rsid w:val="00E86B26"/>
    <w:rsid w:val="00E86D80"/>
    <w:rsid w:val="00E87525"/>
    <w:rsid w:val="00E87645"/>
    <w:rsid w:val="00E87AFB"/>
    <w:rsid w:val="00E87E67"/>
    <w:rsid w:val="00E9039B"/>
    <w:rsid w:val="00E906D6"/>
    <w:rsid w:val="00E910C1"/>
    <w:rsid w:val="00E910FF"/>
    <w:rsid w:val="00E912C3"/>
    <w:rsid w:val="00E91340"/>
    <w:rsid w:val="00E91BF1"/>
    <w:rsid w:val="00E91F21"/>
    <w:rsid w:val="00E92301"/>
    <w:rsid w:val="00E9236A"/>
    <w:rsid w:val="00E92536"/>
    <w:rsid w:val="00E9256D"/>
    <w:rsid w:val="00E926E9"/>
    <w:rsid w:val="00E9279C"/>
    <w:rsid w:val="00E9297E"/>
    <w:rsid w:val="00E93010"/>
    <w:rsid w:val="00E9304F"/>
    <w:rsid w:val="00E938A3"/>
    <w:rsid w:val="00E93AA1"/>
    <w:rsid w:val="00E93E4C"/>
    <w:rsid w:val="00E93ED3"/>
    <w:rsid w:val="00E93F6A"/>
    <w:rsid w:val="00E949D2"/>
    <w:rsid w:val="00E94DFE"/>
    <w:rsid w:val="00E9573E"/>
    <w:rsid w:val="00E96333"/>
    <w:rsid w:val="00E9682F"/>
    <w:rsid w:val="00E96CE0"/>
    <w:rsid w:val="00E97071"/>
    <w:rsid w:val="00E97300"/>
    <w:rsid w:val="00E97608"/>
    <w:rsid w:val="00EA00AF"/>
    <w:rsid w:val="00EA09D3"/>
    <w:rsid w:val="00EA0B50"/>
    <w:rsid w:val="00EA0CDE"/>
    <w:rsid w:val="00EA127C"/>
    <w:rsid w:val="00EA1317"/>
    <w:rsid w:val="00EA14CB"/>
    <w:rsid w:val="00EA198F"/>
    <w:rsid w:val="00EA1A72"/>
    <w:rsid w:val="00EA1AFA"/>
    <w:rsid w:val="00EA1C89"/>
    <w:rsid w:val="00EA2341"/>
    <w:rsid w:val="00EA2554"/>
    <w:rsid w:val="00EA2DBD"/>
    <w:rsid w:val="00EA3066"/>
    <w:rsid w:val="00EA3537"/>
    <w:rsid w:val="00EA3AE0"/>
    <w:rsid w:val="00EA3C90"/>
    <w:rsid w:val="00EA3FBF"/>
    <w:rsid w:val="00EA41F8"/>
    <w:rsid w:val="00EA45F7"/>
    <w:rsid w:val="00EA4DC6"/>
    <w:rsid w:val="00EA5112"/>
    <w:rsid w:val="00EA516D"/>
    <w:rsid w:val="00EA5551"/>
    <w:rsid w:val="00EA5E3F"/>
    <w:rsid w:val="00EA60C3"/>
    <w:rsid w:val="00EA659E"/>
    <w:rsid w:val="00EA69C1"/>
    <w:rsid w:val="00EA6A8F"/>
    <w:rsid w:val="00EA6FBC"/>
    <w:rsid w:val="00EA7254"/>
    <w:rsid w:val="00EA753A"/>
    <w:rsid w:val="00EA7603"/>
    <w:rsid w:val="00EA764E"/>
    <w:rsid w:val="00EA79C6"/>
    <w:rsid w:val="00EA7B9C"/>
    <w:rsid w:val="00EA7D7D"/>
    <w:rsid w:val="00EA7DCA"/>
    <w:rsid w:val="00EB02BF"/>
    <w:rsid w:val="00EB09DA"/>
    <w:rsid w:val="00EB11B5"/>
    <w:rsid w:val="00EB11BA"/>
    <w:rsid w:val="00EB132E"/>
    <w:rsid w:val="00EB14D4"/>
    <w:rsid w:val="00EB1D6E"/>
    <w:rsid w:val="00EB1F26"/>
    <w:rsid w:val="00EB2195"/>
    <w:rsid w:val="00EB2211"/>
    <w:rsid w:val="00EB2269"/>
    <w:rsid w:val="00EB2710"/>
    <w:rsid w:val="00EB2D11"/>
    <w:rsid w:val="00EB2E97"/>
    <w:rsid w:val="00EB3669"/>
    <w:rsid w:val="00EB3698"/>
    <w:rsid w:val="00EB3A04"/>
    <w:rsid w:val="00EB3BCF"/>
    <w:rsid w:val="00EB3E4D"/>
    <w:rsid w:val="00EB3E68"/>
    <w:rsid w:val="00EB44E8"/>
    <w:rsid w:val="00EB5A11"/>
    <w:rsid w:val="00EB5F71"/>
    <w:rsid w:val="00EB6058"/>
    <w:rsid w:val="00EB6612"/>
    <w:rsid w:val="00EB67BF"/>
    <w:rsid w:val="00EB7A3B"/>
    <w:rsid w:val="00EB7D88"/>
    <w:rsid w:val="00EB7E15"/>
    <w:rsid w:val="00EB7EA4"/>
    <w:rsid w:val="00EC05B5"/>
    <w:rsid w:val="00EC0AFB"/>
    <w:rsid w:val="00EC0E6B"/>
    <w:rsid w:val="00EC199F"/>
    <w:rsid w:val="00EC1E3A"/>
    <w:rsid w:val="00EC1F3C"/>
    <w:rsid w:val="00EC2734"/>
    <w:rsid w:val="00EC2B4B"/>
    <w:rsid w:val="00EC2C89"/>
    <w:rsid w:val="00EC309A"/>
    <w:rsid w:val="00EC3123"/>
    <w:rsid w:val="00EC3596"/>
    <w:rsid w:val="00EC3BEE"/>
    <w:rsid w:val="00EC3D3C"/>
    <w:rsid w:val="00EC4112"/>
    <w:rsid w:val="00EC4260"/>
    <w:rsid w:val="00EC4288"/>
    <w:rsid w:val="00EC4444"/>
    <w:rsid w:val="00EC453D"/>
    <w:rsid w:val="00EC47AC"/>
    <w:rsid w:val="00EC493F"/>
    <w:rsid w:val="00EC4A99"/>
    <w:rsid w:val="00EC4B3F"/>
    <w:rsid w:val="00EC54F8"/>
    <w:rsid w:val="00EC573F"/>
    <w:rsid w:val="00EC63FA"/>
    <w:rsid w:val="00EC6C49"/>
    <w:rsid w:val="00EC6ECB"/>
    <w:rsid w:val="00ED0977"/>
    <w:rsid w:val="00ED0FFC"/>
    <w:rsid w:val="00ED112C"/>
    <w:rsid w:val="00ED1632"/>
    <w:rsid w:val="00ED1676"/>
    <w:rsid w:val="00ED197A"/>
    <w:rsid w:val="00ED1C0E"/>
    <w:rsid w:val="00ED1D2C"/>
    <w:rsid w:val="00ED1DB5"/>
    <w:rsid w:val="00ED2AB4"/>
    <w:rsid w:val="00ED2F33"/>
    <w:rsid w:val="00ED305E"/>
    <w:rsid w:val="00ED31F1"/>
    <w:rsid w:val="00ED3258"/>
    <w:rsid w:val="00ED33FF"/>
    <w:rsid w:val="00ED340D"/>
    <w:rsid w:val="00ED35A6"/>
    <w:rsid w:val="00ED38AB"/>
    <w:rsid w:val="00ED3997"/>
    <w:rsid w:val="00ED40BC"/>
    <w:rsid w:val="00ED4263"/>
    <w:rsid w:val="00ED42A2"/>
    <w:rsid w:val="00ED4F9C"/>
    <w:rsid w:val="00ED5424"/>
    <w:rsid w:val="00ED5EC9"/>
    <w:rsid w:val="00ED64AB"/>
    <w:rsid w:val="00ED683F"/>
    <w:rsid w:val="00ED6AFF"/>
    <w:rsid w:val="00ED6B8F"/>
    <w:rsid w:val="00ED6D0D"/>
    <w:rsid w:val="00ED6D28"/>
    <w:rsid w:val="00ED7085"/>
    <w:rsid w:val="00ED70B4"/>
    <w:rsid w:val="00ED7117"/>
    <w:rsid w:val="00ED7309"/>
    <w:rsid w:val="00ED74B4"/>
    <w:rsid w:val="00ED7695"/>
    <w:rsid w:val="00ED76F4"/>
    <w:rsid w:val="00ED7A5C"/>
    <w:rsid w:val="00ED7A6E"/>
    <w:rsid w:val="00ED7B6A"/>
    <w:rsid w:val="00ED7C63"/>
    <w:rsid w:val="00ED7FE1"/>
    <w:rsid w:val="00EE044C"/>
    <w:rsid w:val="00EE0F0E"/>
    <w:rsid w:val="00EE1490"/>
    <w:rsid w:val="00EE14DC"/>
    <w:rsid w:val="00EE1B3A"/>
    <w:rsid w:val="00EE1DAF"/>
    <w:rsid w:val="00EE204A"/>
    <w:rsid w:val="00EE20B7"/>
    <w:rsid w:val="00EE305E"/>
    <w:rsid w:val="00EE3397"/>
    <w:rsid w:val="00EE3508"/>
    <w:rsid w:val="00EE360A"/>
    <w:rsid w:val="00EE36E7"/>
    <w:rsid w:val="00EE384F"/>
    <w:rsid w:val="00EE3B8F"/>
    <w:rsid w:val="00EE47FD"/>
    <w:rsid w:val="00EE4B1C"/>
    <w:rsid w:val="00EE4CF7"/>
    <w:rsid w:val="00EE4DC6"/>
    <w:rsid w:val="00EE4F69"/>
    <w:rsid w:val="00EE50CB"/>
    <w:rsid w:val="00EE5483"/>
    <w:rsid w:val="00EE5899"/>
    <w:rsid w:val="00EE5A3A"/>
    <w:rsid w:val="00EE6046"/>
    <w:rsid w:val="00EE61F7"/>
    <w:rsid w:val="00EE629A"/>
    <w:rsid w:val="00EE69B7"/>
    <w:rsid w:val="00EE7166"/>
    <w:rsid w:val="00EE7C7B"/>
    <w:rsid w:val="00EF00B6"/>
    <w:rsid w:val="00EF04AD"/>
    <w:rsid w:val="00EF0951"/>
    <w:rsid w:val="00EF0B04"/>
    <w:rsid w:val="00EF0B70"/>
    <w:rsid w:val="00EF151F"/>
    <w:rsid w:val="00EF159F"/>
    <w:rsid w:val="00EF168E"/>
    <w:rsid w:val="00EF198A"/>
    <w:rsid w:val="00EF1B91"/>
    <w:rsid w:val="00EF1FB6"/>
    <w:rsid w:val="00EF2195"/>
    <w:rsid w:val="00EF2372"/>
    <w:rsid w:val="00EF2F07"/>
    <w:rsid w:val="00EF30AE"/>
    <w:rsid w:val="00EF30B8"/>
    <w:rsid w:val="00EF33DF"/>
    <w:rsid w:val="00EF39A9"/>
    <w:rsid w:val="00EF3C63"/>
    <w:rsid w:val="00EF3CF3"/>
    <w:rsid w:val="00EF3FC8"/>
    <w:rsid w:val="00EF418E"/>
    <w:rsid w:val="00EF419F"/>
    <w:rsid w:val="00EF47EC"/>
    <w:rsid w:val="00EF4881"/>
    <w:rsid w:val="00EF4E1B"/>
    <w:rsid w:val="00EF4EAD"/>
    <w:rsid w:val="00EF53FE"/>
    <w:rsid w:val="00EF57C2"/>
    <w:rsid w:val="00EF5CB8"/>
    <w:rsid w:val="00EF5E4C"/>
    <w:rsid w:val="00EF6100"/>
    <w:rsid w:val="00EF62F7"/>
    <w:rsid w:val="00EF6300"/>
    <w:rsid w:val="00EF68E1"/>
    <w:rsid w:val="00EF6AA6"/>
    <w:rsid w:val="00EF73DC"/>
    <w:rsid w:val="00EF75FB"/>
    <w:rsid w:val="00F000CE"/>
    <w:rsid w:val="00F0040B"/>
    <w:rsid w:val="00F00D22"/>
    <w:rsid w:val="00F00E2A"/>
    <w:rsid w:val="00F00E95"/>
    <w:rsid w:val="00F013EA"/>
    <w:rsid w:val="00F01922"/>
    <w:rsid w:val="00F0192F"/>
    <w:rsid w:val="00F01D03"/>
    <w:rsid w:val="00F01D7E"/>
    <w:rsid w:val="00F01DB3"/>
    <w:rsid w:val="00F02DD6"/>
    <w:rsid w:val="00F03923"/>
    <w:rsid w:val="00F04244"/>
    <w:rsid w:val="00F04DB0"/>
    <w:rsid w:val="00F050AE"/>
    <w:rsid w:val="00F0512A"/>
    <w:rsid w:val="00F05671"/>
    <w:rsid w:val="00F058E1"/>
    <w:rsid w:val="00F05AB4"/>
    <w:rsid w:val="00F05EB0"/>
    <w:rsid w:val="00F05ED1"/>
    <w:rsid w:val="00F063B9"/>
    <w:rsid w:val="00F066F7"/>
    <w:rsid w:val="00F06B60"/>
    <w:rsid w:val="00F06CF2"/>
    <w:rsid w:val="00F06DF1"/>
    <w:rsid w:val="00F07151"/>
    <w:rsid w:val="00F07194"/>
    <w:rsid w:val="00F07196"/>
    <w:rsid w:val="00F075A6"/>
    <w:rsid w:val="00F0790C"/>
    <w:rsid w:val="00F10361"/>
    <w:rsid w:val="00F1068C"/>
    <w:rsid w:val="00F10868"/>
    <w:rsid w:val="00F109E8"/>
    <w:rsid w:val="00F10CFF"/>
    <w:rsid w:val="00F1125B"/>
    <w:rsid w:val="00F1154B"/>
    <w:rsid w:val="00F116FE"/>
    <w:rsid w:val="00F11A02"/>
    <w:rsid w:val="00F1213E"/>
    <w:rsid w:val="00F121CF"/>
    <w:rsid w:val="00F128F4"/>
    <w:rsid w:val="00F12B8D"/>
    <w:rsid w:val="00F131ED"/>
    <w:rsid w:val="00F132FD"/>
    <w:rsid w:val="00F135B7"/>
    <w:rsid w:val="00F13B4A"/>
    <w:rsid w:val="00F13E66"/>
    <w:rsid w:val="00F14267"/>
    <w:rsid w:val="00F142A5"/>
    <w:rsid w:val="00F14438"/>
    <w:rsid w:val="00F14E8C"/>
    <w:rsid w:val="00F14F8E"/>
    <w:rsid w:val="00F14FCF"/>
    <w:rsid w:val="00F15807"/>
    <w:rsid w:val="00F15CD4"/>
    <w:rsid w:val="00F15FB3"/>
    <w:rsid w:val="00F16053"/>
    <w:rsid w:val="00F167F4"/>
    <w:rsid w:val="00F17432"/>
    <w:rsid w:val="00F1796A"/>
    <w:rsid w:val="00F17A69"/>
    <w:rsid w:val="00F17E7D"/>
    <w:rsid w:val="00F17F62"/>
    <w:rsid w:val="00F2038E"/>
    <w:rsid w:val="00F20415"/>
    <w:rsid w:val="00F207DE"/>
    <w:rsid w:val="00F20A2F"/>
    <w:rsid w:val="00F20C67"/>
    <w:rsid w:val="00F20C69"/>
    <w:rsid w:val="00F20F95"/>
    <w:rsid w:val="00F21113"/>
    <w:rsid w:val="00F2116D"/>
    <w:rsid w:val="00F212AA"/>
    <w:rsid w:val="00F214B6"/>
    <w:rsid w:val="00F21A50"/>
    <w:rsid w:val="00F21C22"/>
    <w:rsid w:val="00F225D3"/>
    <w:rsid w:val="00F22F10"/>
    <w:rsid w:val="00F233B8"/>
    <w:rsid w:val="00F23684"/>
    <w:rsid w:val="00F23909"/>
    <w:rsid w:val="00F239BB"/>
    <w:rsid w:val="00F23D39"/>
    <w:rsid w:val="00F24D76"/>
    <w:rsid w:val="00F24F47"/>
    <w:rsid w:val="00F254CC"/>
    <w:rsid w:val="00F254D0"/>
    <w:rsid w:val="00F257D2"/>
    <w:rsid w:val="00F25ED7"/>
    <w:rsid w:val="00F25F25"/>
    <w:rsid w:val="00F26214"/>
    <w:rsid w:val="00F264B4"/>
    <w:rsid w:val="00F2688D"/>
    <w:rsid w:val="00F268BA"/>
    <w:rsid w:val="00F272CC"/>
    <w:rsid w:val="00F27409"/>
    <w:rsid w:val="00F278BE"/>
    <w:rsid w:val="00F27E1E"/>
    <w:rsid w:val="00F27EE1"/>
    <w:rsid w:val="00F30901"/>
    <w:rsid w:val="00F30D20"/>
    <w:rsid w:val="00F315B5"/>
    <w:rsid w:val="00F31CAE"/>
    <w:rsid w:val="00F321C7"/>
    <w:rsid w:val="00F3241E"/>
    <w:rsid w:val="00F32871"/>
    <w:rsid w:val="00F328FA"/>
    <w:rsid w:val="00F32C15"/>
    <w:rsid w:val="00F32E12"/>
    <w:rsid w:val="00F33442"/>
    <w:rsid w:val="00F3360A"/>
    <w:rsid w:val="00F339B0"/>
    <w:rsid w:val="00F340C2"/>
    <w:rsid w:val="00F34A6D"/>
    <w:rsid w:val="00F34AB0"/>
    <w:rsid w:val="00F34B6A"/>
    <w:rsid w:val="00F3502F"/>
    <w:rsid w:val="00F35356"/>
    <w:rsid w:val="00F35C5D"/>
    <w:rsid w:val="00F36031"/>
    <w:rsid w:val="00F3694F"/>
    <w:rsid w:val="00F3706D"/>
    <w:rsid w:val="00F370D3"/>
    <w:rsid w:val="00F37681"/>
    <w:rsid w:val="00F379C1"/>
    <w:rsid w:val="00F37C52"/>
    <w:rsid w:val="00F37CB2"/>
    <w:rsid w:val="00F37E90"/>
    <w:rsid w:val="00F37FE7"/>
    <w:rsid w:val="00F408C8"/>
    <w:rsid w:val="00F40979"/>
    <w:rsid w:val="00F40C8C"/>
    <w:rsid w:val="00F40DE7"/>
    <w:rsid w:val="00F40E91"/>
    <w:rsid w:val="00F41AFD"/>
    <w:rsid w:val="00F422CC"/>
    <w:rsid w:val="00F42523"/>
    <w:rsid w:val="00F42DFF"/>
    <w:rsid w:val="00F42E95"/>
    <w:rsid w:val="00F43094"/>
    <w:rsid w:val="00F43122"/>
    <w:rsid w:val="00F43458"/>
    <w:rsid w:val="00F4353F"/>
    <w:rsid w:val="00F436EE"/>
    <w:rsid w:val="00F437D1"/>
    <w:rsid w:val="00F439EC"/>
    <w:rsid w:val="00F44092"/>
    <w:rsid w:val="00F44110"/>
    <w:rsid w:val="00F44312"/>
    <w:rsid w:val="00F447A0"/>
    <w:rsid w:val="00F449B6"/>
    <w:rsid w:val="00F44D12"/>
    <w:rsid w:val="00F45286"/>
    <w:rsid w:val="00F45471"/>
    <w:rsid w:val="00F455B2"/>
    <w:rsid w:val="00F45643"/>
    <w:rsid w:val="00F457A0"/>
    <w:rsid w:val="00F45B5A"/>
    <w:rsid w:val="00F45CD5"/>
    <w:rsid w:val="00F462A8"/>
    <w:rsid w:val="00F4695B"/>
    <w:rsid w:val="00F46FFA"/>
    <w:rsid w:val="00F47195"/>
    <w:rsid w:val="00F47689"/>
    <w:rsid w:val="00F47A3E"/>
    <w:rsid w:val="00F47C0D"/>
    <w:rsid w:val="00F47C55"/>
    <w:rsid w:val="00F47E73"/>
    <w:rsid w:val="00F47E8C"/>
    <w:rsid w:val="00F504BC"/>
    <w:rsid w:val="00F5134B"/>
    <w:rsid w:val="00F514AF"/>
    <w:rsid w:val="00F51761"/>
    <w:rsid w:val="00F522F4"/>
    <w:rsid w:val="00F524BC"/>
    <w:rsid w:val="00F526DC"/>
    <w:rsid w:val="00F528C9"/>
    <w:rsid w:val="00F529F8"/>
    <w:rsid w:val="00F530D1"/>
    <w:rsid w:val="00F54A0F"/>
    <w:rsid w:val="00F550C8"/>
    <w:rsid w:val="00F552A2"/>
    <w:rsid w:val="00F5582D"/>
    <w:rsid w:val="00F55953"/>
    <w:rsid w:val="00F55EEF"/>
    <w:rsid w:val="00F5644F"/>
    <w:rsid w:val="00F56707"/>
    <w:rsid w:val="00F579FF"/>
    <w:rsid w:val="00F600DD"/>
    <w:rsid w:val="00F6022A"/>
    <w:rsid w:val="00F603C2"/>
    <w:rsid w:val="00F604F0"/>
    <w:rsid w:val="00F60668"/>
    <w:rsid w:val="00F614AD"/>
    <w:rsid w:val="00F61507"/>
    <w:rsid w:val="00F61651"/>
    <w:rsid w:val="00F62C8D"/>
    <w:rsid w:val="00F636C4"/>
    <w:rsid w:val="00F63807"/>
    <w:rsid w:val="00F63A68"/>
    <w:rsid w:val="00F63EC1"/>
    <w:rsid w:val="00F63F4F"/>
    <w:rsid w:val="00F63FFB"/>
    <w:rsid w:val="00F6419D"/>
    <w:rsid w:val="00F64601"/>
    <w:rsid w:val="00F646C3"/>
    <w:rsid w:val="00F6484A"/>
    <w:rsid w:val="00F649FF"/>
    <w:rsid w:val="00F64CE9"/>
    <w:rsid w:val="00F6518F"/>
    <w:rsid w:val="00F655A8"/>
    <w:rsid w:val="00F655E7"/>
    <w:rsid w:val="00F659F0"/>
    <w:rsid w:val="00F65F9C"/>
    <w:rsid w:val="00F6694A"/>
    <w:rsid w:val="00F67320"/>
    <w:rsid w:val="00F6748B"/>
    <w:rsid w:val="00F67584"/>
    <w:rsid w:val="00F677D8"/>
    <w:rsid w:val="00F67B09"/>
    <w:rsid w:val="00F67C61"/>
    <w:rsid w:val="00F67D3C"/>
    <w:rsid w:val="00F704E1"/>
    <w:rsid w:val="00F70533"/>
    <w:rsid w:val="00F70B7D"/>
    <w:rsid w:val="00F70D3B"/>
    <w:rsid w:val="00F70E3A"/>
    <w:rsid w:val="00F70FAB"/>
    <w:rsid w:val="00F71077"/>
    <w:rsid w:val="00F713D1"/>
    <w:rsid w:val="00F71AE4"/>
    <w:rsid w:val="00F720B4"/>
    <w:rsid w:val="00F7242B"/>
    <w:rsid w:val="00F72590"/>
    <w:rsid w:val="00F72FA7"/>
    <w:rsid w:val="00F73752"/>
    <w:rsid w:val="00F73802"/>
    <w:rsid w:val="00F73D42"/>
    <w:rsid w:val="00F7430F"/>
    <w:rsid w:val="00F748FF"/>
    <w:rsid w:val="00F751DB"/>
    <w:rsid w:val="00F751E9"/>
    <w:rsid w:val="00F759C0"/>
    <w:rsid w:val="00F75B0F"/>
    <w:rsid w:val="00F75E8E"/>
    <w:rsid w:val="00F760C7"/>
    <w:rsid w:val="00F76776"/>
    <w:rsid w:val="00F77323"/>
    <w:rsid w:val="00F773CC"/>
    <w:rsid w:val="00F775B1"/>
    <w:rsid w:val="00F776A7"/>
    <w:rsid w:val="00F778A4"/>
    <w:rsid w:val="00F77F74"/>
    <w:rsid w:val="00F808F1"/>
    <w:rsid w:val="00F809A8"/>
    <w:rsid w:val="00F80A3D"/>
    <w:rsid w:val="00F80A68"/>
    <w:rsid w:val="00F80CA8"/>
    <w:rsid w:val="00F80EC0"/>
    <w:rsid w:val="00F80FD7"/>
    <w:rsid w:val="00F81039"/>
    <w:rsid w:val="00F813EB"/>
    <w:rsid w:val="00F8154B"/>
    <w:rsid w:val="00F81971"/>
    <w:rsid w:val="00F819CE"/>
    <w:rsid w:val="00F81A93"/>
    <w:rsid w:val="00F81AA4"/>
    <w:rsid w:val="00F81F48"/>
    <w:rsid w:val="00F82106"/>
    <w:rsid w:val="00F82344"/>
    <w:rsid w:val="00F8248F"/>
    <w:rsid w:val="00F824EF"/>
    <w:rsid w:val="00F82590"/>
    <w:rsid w:val="00F8271F"/>
    <w:rsid w:val="00F82C77"/>
    <w:rsid w:val="00F82CD6"/>
    <w:rsid w:val="00F82D4C"/>
    <w:rsid w:val="00F83250"/>
    <w:rsid w:val="00F8369F"/>
    <w:rsid w:val="00F844A6"/>
    <w:rsid w:val="00F844CF"/>
    <w:rsid w:val="00F848FA"/>
    <w:rsid w:val="00F84A66"/>
    <w:rsid w:val="00F84A9C"/>
    <w:rsid w:val="00F84C06"/>
    <w:rsid w:val="00F84DE4"/>
    <w:rsid w:val="00F8512B"/>
    <w:rsid w:val="00F85190"/>
    <w:rsid w:val="00F851D4"/>
    <w:rsid w:val="00F8559C"/>
    <w:rsid w:val="00F856C2"/>
    <w:rsid w:val="00F86068"/>
    <w:rsid w:val="00F864A4"/>
    <w:rsid w:val="00F8675C"/>
    <w:rsid w:val="00F86826"/>
    <w:rsid w:val="00F86DDC"/>
    <w:rsid w:val="00F87149"/>
    <w:rsid w:val="00F87283"/>
    <w:rsid w:val="00F87CD8"/>
    <w:rsid w:val="00F903CD"/>
    <w:rsid w:val="00F9055D"/>
    <w:rsid w:val="00F9071F"/>
    <w:rsid w:val="00F9084D"/>
    <w:rsid w:val="00F910B0"/>
    <w:rsid w:val="00F9128E"/>
    <w:rsid w:val="00F91774"/>
    <w:rsid w:val="00F91866"/>
    <w:rsid w:val="00F91921"/>
    <w:rsid w:val="00F91E4C"/>
    <w:rsid w:val="00F91EA7"/>
    <w:rsid w:val="00F921EB"/>
    <w:rsid w:val="00F92361"/>
    <w:rsid w:val="00F927C7"/>
    <w:rsid w:val="00F92868"/>
    <w:rsid w:val="00F92C5D"/>
    <w:rsid w:val="00F92C7F"/>
    <w:rsid w:val="00F92F7C"/>
    <w:rsid w:val="00F93045"/>
    <w:rsid w:val="00F931B0"/>
    <w:rsid w:val="00F93A7E"/>
    <w:rsid w:val="00F93AA2"/>
    <w:rsid w:val="00F93B1D"/>
    <w:rsid w:val="00F93C4A"/>
    <w:rsid w:val="00F93F84"/>
    <w:rsid w:val="00F94786"/>
    <w:rsid w:val="00F9486F"/>
    <w:rsid w:val="00F94C98"/>
    <w:rsid w:val="00F955AA"/>
    <w:rsid w:val="00F955D6"/>
    <w:rsid w:val="00F95958"/>
    <w:rsid w:val="00F96297"/>
    <w:rsid w:val="00F963B5"/>
    <w:rsid w:val="00F96B6B"/>
    <w:rsid w:val="00F96D50"/>
    <w:rsid w:val="00F97217"/>
    <w:rsid w:val="00F97A68"/>
    <w:rsid w:val="00F97E48"/>
    <w:rsid w:val="00FA035C"/>
    <w:rsid w:val="00FA0509"/>
    <w:rsid w:val="00FA055C"/>
    <w:rsid w:val="00FA0608"/>
    <w:rsid w:val="00FA08F9"/>
    <w:rsid w:val="00FA0A72"/>
    <w:rsid w:val="00FA0A77"/>
    <w:rsid w:val="00FA0CDB"/>
    <w:rsid w:val="00FA12AE"/>
    <w:rsid w:val="00FA1425"/>
    <w:rsid w:val="00FA19C1"/>
    <w:rsid w:val="00FA1B21"/>
    <w:rsid w:val="00FA20D4"/>
    <w:rsid w:val="00FA213B"/>
    <w:rsid w:val="00FA22F1"/>
    <w:rsid w:val="00FA29A6"/>
    <w:rsid w:val="00FA3229"/>
    <w:rsid w:val="00FA3546"/>
    <w:rsid w:val="00FA3CB1"/>
    <w:rsid w:val="00FA3FB3"/>
    <w:rsid w:val="00FA4203"/>
    <w:rsid w:val="00FA4359"/>
    <w:rsid w:val="00FA4385"/>
    <w:rsid w:val="00FA46AD"/>
    <w:rsid w:val="00FA4B98"/>
    <w:rsid w:val="00FA4F9E"/>
    <w:rsid w:val="00FA5281"/>
    <w:rsid w:val="00FA5476"/>
    <w:rsid w:val="00FA550A"/>
    <w:rsid w:val="00FA5697"/>
    <w:rsid w:val="00FA5961"/>
    <w:rsid w:val="00FA5C0E"/>
    <w:rsid w:val="00FA5D49"/>
    <w:rsid w:val="00FA69E4"/>
    <w:rsid w:val="00FA6C87"/>
    <w:rsid w:val="00FA6EB1"/>
    <w:rsid w:val="00FA6F58"/>
    <w:rsid w:val="00FA7113"/>
    <w:rsid w:val="00FA7563"/>
    <w:rsid w:val="00FA77A7"/>
    <w:rsid w:val="00FA798E"/>
    <w:rsid w:val="00FA7CBF"/>
    <w:rsid w:val="00FA7D63"/>
    <w:rsid w:val="00FA7D92"/>
    <w:rsid w:val="00FA7E38"/>
    <w:rsid w:val="00FA7EA7"/>
    <w:rsid w:val="00FA7F66"/>
    <w:rsid w:val="00FB0245"/>
    <w:rsid w:val="00FB0336"/>
    <w:rsid w:val="00FB09FB"/>
    <w:rsid w:val="00FB0A3A"/>
    <w:rsid w:val="00FB0B3E"/>
    <w:rsid w:val="00FB10EE"/>
    <w:rsid w:val="00FB139F"/>
    <w:rsid w:val="00FB1525"/>
    <w:rsid w:val="00FB19E9"/>
    <w:rsid w:val="00FB1B5F"/>
    <w:rsid w:val="00FB25A0"/>
    <w:rsid w:val="00FB2FC1"/>
    <w:rsid w:val="00FB2FF1"/>
    <w:rsid w:val="00FB35FE"/>
    <w:rsid w:val="00FB3862"/>
    <w:rsid w:val="00FB3CEE"/>
    <w:rsid w:val="00FB47B7"/>
    <w:rsid w:val="00FB48C8"/>
    <w:rsid w:val="00FB4C80"/>
    <w:rsid w:val="00FB52B9"/>
    <w:rsid w:val="00FB52FC"/>
    <w:rsid w:val="00FB5493"/>
    <w:rsid w:val="00FB5A31"/>
    <w:rsid w:val="00FB5A56"/>
    <w:rsid w:val="00FB5C1B"/>
    <w:rsid w:val="00FB6315"/>
    <w:rsid w:val="00FB63D3"/>
    <w:rsid w:val="00FB649D"/>
    <w:rsid w:val="00FB64C4"/>
    <w:rsid w:val="00FB7105"/>
    <w:rsid w:val="00FB7221"/>
    <w:rsid w:val="00FB73C3"/>
    <w:rsid w:val="00FB7BD9"/>
    <w:rsid w:val="00FB7DE5"/>
    <w:rsid w:val="00FC039F"/>
    <w:rsid w:val="00FC040F"/>
    <w:rsid w:val="00FC0DFB"/>
    <w:rsid w:val="00FC1024"/>
    <w:rsid w:val="00FC1925"/>
    <w:rsid w:val="00FC1B49"/>
    <w:rsid w:val="00FC1CB0"/>
    <w:rsid w:val="00FC20D4"/>
    <w:rsid w:val="00FC21DC"/>
    <w:rsid w:val="00FC23BB"/>
    <w:rsid w:val="00FC2559"/>
    <w:rsid w:val="00FC26EA"/>
    <w:rsid w:val="00FC2BD0"/>
    <w:rsid w:val="00FC2D2A"/>
    <w:rsid w:val="00FC2E0A"/>
    <w:rsid w:val="00FC2F2D"/>
    <w:rsid w:val="00FC32F5"/>
    <w:rsid w:val="00FC363A"/>
    <w:rsid w:val="00FC39EF"/>
    <w:rsid w:val="00FC487B"/>
    <w:rsid w:val="00FC48C6"/>
    <w:rsid w:val="00FC4B94"/>
    <w:rsid w:val="00FC5069"/>
    <w:rsid w:val="00FC5664"/>
    <w:rsid w:val="00FC649D"/>
    <w:rsid w:val="00FC7DA1"/>
    <w:rsid w:val="00FC7EA0"/>
    <w:rsid w:val="00FD0C8E"/>
    <w:rsid w:val="00FD0EDF"/>
    <w:rsid w:val="00FD0EF2"/>
    <w:rsid w:val="00FD18C3"/>
    <w:rsid w:val="00FD1CA4"/>
    <w:rsid w:val="00FD1DB4"/>
    <w:rsid w:val="00FD1E65"/>
    <w:rsid w:val="00FD1FDD"/>
    <w:rsid w:val="00FD2003"/>
    <w:rsid w:val="00FD241A"/>
    <w:rsid w:val="00FD2570"/>
    <w:rsid w:val="00FD2A0D"/>
    <w:rsid w:val="00FD2AA5"/>
    <w:rsid w:val="00FD2D7F"/>
    <w:rsid w:val="00FD2EE1"/>
    <w:rsid w:val="00FD3451"/>
    <w:rsid w:val="00FD3C65"/>
    <w:rsid w:val="00FD42DC"/>
    <w:rsid w:val="00FD47D6"/>
    <w:rsid w:val="00FD4984"/>
    <w:rsid w:val="00FD4BD9"/>
    <w:rsid w:val="00FD4F51"/>
    <w:rsid w:val="00FD5672"/>
    <w:rsid w:val="00FD5B69"/>
    <w:rsid w:val="00FD5FEA"/>
    <w:rsid w:val="00FD5FF2"/>
    <w:rsid w:val="00FD6A41"/>
    <w:rsid w:val="00FD6AB3"/>
    <w:rsid w:val="00FD7124"/>
    <w:rsid w:val="00FD7489"/>
    <w:rsid w:val="00FD77BD"/>
    <w:rsid w:val="00FD7F20"/>
    <w:rsid w:val="00FD7FB3"/>
    <w:rsid w:val="00FD7FBD"/>
    <w:rsid w:val="00FE02DF"/>
    <w:rsid w:val="00FE0621"/>
    <w:rsid w:val="00FE10A6"/>
    <w:rsid w:val="00FE1274"/>
    <w:rsid w:val="00FE191D"/>
    <w:rsid w:val="00FE1E45"/>
    <w:rsid w:val="00FE3896"/>
    <w:rsid w:val="00FE3D62"/>
    <w:rsid w:val="00FE40E3"/>
    <w:rsid w:val="00FE4295"/>
    <w:rsid w:val="00FE435D"/>
    <w:rsid w:val="00FE4591"/>
    <w:rsid w:val="00FE51EF"/>
    <w:rsid w:val="00FE59F5"/>
    <w:rsid w:val="00FE5AFD"/>
    <w:rsid w:val="00FE6724"/>
    <w:rsid w:val="00FE6875"/>
    <w:rsid w:val="00FE7402"/>
    <w:rsid w:val="00FF0504"/>
    <w:rsid w:val="00FF0905"/>
    <w:rsid w:val="00FF0C93"/>
    <w:rsid w:val="00FF0E45"/>
    <w:rsid w:val="00FF1576"/>
    <w:rsid w:val="00FF18AC"/>
    <w:rsid w:val="00FF199E"/>
    <w:rsid w:val="00FF2511"/>
    <w:rsid w:val="00FF2802"/>
    <w:rsid w:val="00FF2901"/>
    <w:rsid w:val="00FF2E29"/>
    <w:rsid w:val="00FF2F6E"/>
    <w:rsid w:val="00FF3F6F"/>
    <w:rsid w:val="00FF466D"/>
    <w:rsid w:val="00FF46D8"/>
    <w:rsid w:val="00FF5587"/>
    <w:rsid w:val="00FF55F6"/>
    <w:rsid w:val="00FF5635"/>
    <w:rsid w:val="00FF59D6"/>
    <w:rsid w:val="00FF5D94"/>
    <w:rsid w:val="00FF622D"/>
    <w:rsid w:val="00FF6DE5"/>
    <w:rsid w:val="00FF7162"/>
    <w:rsid w:val="00FF742B"/>
    <w:rsid w:val="00FF77F2"/>
    <w:rsid w:val="00FF7B79"/>
    <w:rsid w:val="00FF7E25"/>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DF"/>
    <w:pPr>
      <w:spacing w:before="120" w:after="120"/>
      <w:ind w:firstLine="720"/>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4C1816"/>
    <w:pPr>
      <w:numPr>
        <w:numId w:val="11"/>
      </w:numPr>
      <w:spacing w:before="480" w:after="480"/>
      <w:jc w:val="left"/>
      <w:outlineLvl w:val="0"/>
    </w:pPr>
    <w:rPr>
      <w:b/>
      <w:sz w:val="28"/>
      <w:szCs w:val="28"/>
      <w:lang w:val="sr-Cyrl-BA"/>
    </w:rPr>
  </w:style>
  <w:style w:type="paragraph" w:styleId="Heading2">
    <w:name w:val="heading 2"/>
    <w:basedOn w:val="Heading1"/>
    <w:next w:val="Normal"/>
    <w:link w:val="Heading2Char"/>
    <w:uiPriority w:val="9"/>
    <w:qFormat/>
    <w:rsid w:val="00737E49"/>
    <w:pPr>
      <w:numPr>
        <w:ilvl w:val="1"/>
      </w:numPr>
      <w:ind w:left="567" w:hanging="567"/>
      <w:jc w:val="both"/>
      <w:outlineLvl w:val="1"/>
    </w:pPr>
    <w:rPr>
      <w:sz w:val="24"/>
    </w:rPr>
  </w:style>
  <w:style w:type="paragraph" w:styleId="Heading3">
    <w:name w:val="heading 3"/>
    <w:basedOn w:val="Heading2"/>
    <w:next w:val="Normal"/>
    <w:link w:val="Heading3Char"/>
    <w:uiPriority w:val="9"/>
    <w:unhideWhenUsed/>
    <w:rsid w:val="006C74B1"/>
    <w:pPr>
      <w:numPr>
        <w:ilvl w:val="2"/>
      </w:numPr>
      <w:outlineLvl w:val="2"/>
    </w:pPr>
  </w:style>
  <w:style w:type="paragraph" w:styleId="Heading4">
    <w:name w:val="heading 4"/>
    <w:basedOn w:val="Heading3"/>
    <w:next w:val="Normal"/>
    <w:link w:val="Heading4Char"/>
    <w:uiPriority w:val="9"/>
    <w:unhideWhenUsed/>
    <w:qFormat/>
    <w:rsid w:val="00B569CF"/>
    <w:pPr>
      <w:numPr>
        <w:ilvl w:val="3"/>
      </w:numPr>
      <w:spacing w:before="360" w:after="360"/>
      <w:ind w:left="1440" w:firstLine="0"/>
      <w:outlineLvl w:val="3"/>
    </w:pPr>
  </w:style>
  <w:style w:type="paragraph" w:styleId="Heading5">
    <w:name w:val="heading 5"/>
    <w:basedOn w:val="Normal"/>
    <w:next w:val="Normal"/>
    <w:link w:val="Heading5Char"/>
    <w:uiPriority w:val="9"/>
    <w:unhideWhenUsed/>
    <w:qFormat/>
    <w:rsid w:val="00AA1550"/>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1550"/>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155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155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155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72"/>
    <w:pPr>
      <w:ind w:left="720"/>
      <w:contextualSpacing/>
    </w:pPr>
  </w:style>
  <w:style w:type="paragraph" w:styleId="BalloonText">
    <w:name w:val="Balloon Text"/>
    <w:basedOn w:val="Normal"/>
    <w:link w:val="BalloonTextChar"/>
    <w:uiPriority w:val="99"/>
    <w:semiHidden/>
    <w:unhideWhenUsed/>
    <w:rsid w:val="0048726C"/>
    <w:rPr>
      <w:rFonts w:ascii="Tahoma" w:hAnsi="Tahoma"/>
      <w:sz w:val="16"/>
      <w:szCs w:val="16"/>
    </w:rPr>
  </w:style>
  <w:style w:type="character" w:customStyle="1" w:styleId="BalloonTextChar">
    <w:name w:val="Balloon Text Char"/>
    <w:link w:val="BalloonText"/>
    <w:uiPriority w:val="99"/>
    <w:semiHidden/>
    <w:rsid w:val="0048726C"/>
    <w:rPr>
      <w:rFonts w:ascii="Tahoma" w:eastAsia="Times New Roman" w:hAnsi="Tahoma" w:cs="Tahoma"/>
      <w:sz w:val="16"/>
      <w:szCs w:val="16"/>
    </w:rPr>
  </w:style>
  <w:style w:type="character" w:customStyle="1" w:styleId="Heading1Char">
    <w:name w:val="Heading 1 Char"/>
    <w:link w:val="Heading1"/>
    <w:uiPriority w:val="9"/>
    <w:rsid w:val="004C1816"/>
    <w:rPr>
      <w:rFonts w:ascii="Times New Roman" w:eastAsia="Times New Roman" w:hAnsi="Times New Roman"/>
      <w:b/>
      <w:sz w:val="28"/>
      <w:szCs w:val="28"/>
      <w:lang w:val="sr-Cyrl-BA"/>
    </w:rPr>
  </w:style>
  <w:style w:type="paragraph" w:styleId="BodyText">
    <w:name w:val="Body Text"/>
    <w:basedOn w:val="Normal"/>
    <w:link w:val="BodyTextChar"/>
    <w:rsid w:val="00D06E71"/>
    <w:rPr>
      <w:noProof/>
      <w:sz w:val="28"/>
      <w:szCs w:val="28"/>
      <w:lang w:val="sr-Cyrl-CS" w:eastAsia="sr-Latn-CS"/>
    </w:rPr>
  </w:style>
  <w:style w:type="character" w:customStyle="1" w:styleId="BodyTextChar">
    <w:name w:val="Body Text Char"/>
    <w:link w:val="BodyText"/>
    <w:rsid w:val="00D06E71"/>
    <w:rPr>
      <w:rFonts w:ascii="Times New Roman" w:eastAsia="Times New Roman" w:hAnsi="Times New Roman"/>
      <w:noProof/>
      <w:sz w:val="28"/>
      <w:szCs w:val="28"/>
      <w:lang w:val="sr-Cyrl-CS" w:eastAsia="sr-Latn-CS"/>
    </w:rPr>
  </w:style>
  <w:style w:type="paragraph" w:styleId="NoSpacing">
    <w:name w:val="No Spacing"/>
    <w:uiPriority w:val="1"/>
    <w:qFormat/>
    <w:rsid w:val="009958BE"/>
    <w:rPr>
      <w:sz w:val="22"/>
      <w:szCs w:val="22"/>
    </w:rPr>
  </w:style>
  <w:style w:type="paragraph" w:styleId="FootnoteText">
    <w:name w:val="footnote text"/>
    <w:basedOn w:val="Normal"/>
    <w:link w:val="FootnoteTextChar"/>
    <w:uiPriority w:val="99"/>
    <w:semiHidden/>
    <w:unhideWhenUsed/>
    <w:rsid w:val="007D320F"/>
    <w:rPr>
      <w:sz w:val="20"/>
      <w:szCs w:val="20"/>
    </w:rPr>
  </w:style>
  <w:style w:type="character" w:customStyle="1" w:styleId="FootnoteTextChar">
    <w:name w:val="Footnote Text Char"/>
    <w:link w:val="FootnoteText"/>
    <w:uiPriority w:val="99"/>
    <w:semiHidden/>
    <w:rsid w:val="007D320F"/>
    <w:rPr>
      <w:rFonts w:ascii="Times New Roman" w:eastAsia="Times New Roman" w:hAnsi="Times New Roman"/>
    </w:rPr>
  </w:style>
  <w:style w:type="character" w:styleId="FootnoteReference">
    <w:name w:val="footnote reference"/>
    <w:uiPriority w:val="99"/>
    <w:semiHidden/>
    <w:unhideWhenUsed/>
    <w:rsid w:val="007D320F"/>
    <w:rPr>
      <w:vertAlign w:val="superscript"/>
    </w:rPr>
  </w:style>
  <w:style w:type="character" w:customStyle="1" w:styleId="Heading2Char">
    <w:name w:val="Heading 2 Char"/>
    <w:link w:val="Heading2"/>
    <w:uiPriority w:val="9"/>
    <w:rsid w:val="00737E49"/>
    <w:rPr>
      <w:rFonts w:ascii="Times New Roman" w:eastAsia="Times New Roman" w:hAnsi="Times New Roman"/>
      <w:b/>
      <w:sz w:val="24"/>
      <w:szCs w:val="28"/>
      <w:lang w:val="sr-Cyrl-BA"/>
    </w:rPr>
  </w:style>
  <w:style w:type="table" w:styleId="TableGrid">
    <w:name w:val="Table Grid"/>
    <w:basedOn w:val="TableNormal"/>
    <w:uiPriority w:val="59"/>
    <w:rsid w:val="008310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4E"/>
    <w:pPr>
      <w:tabs>
        <w:tab w:val="center" w:pos="4680"/>
        <w:tab w:val="right" w:pos="9360"/>
      </w:tabs>
    </w:pPr>
  </w:style>
  <w:style w:type="character" w:customStyle="1" w:styleId="HeaderChar">
    <w:name w:val="Header Char"/>
    <w:link w:val="Header"/>
    <w:uiPriority w:val="99"/>
    <w:rsid w:val="00A6704E"/>
    <w:rPr>
      <w:rFonts w:ascii="Times New Roman" w:eastAsia="Times New Roman" w:hAnsi="Times New Roman"/>
      <w:sz w:val="24"/>
      <w:szCs w:val="24"/>
    </w:rPr>
  </w:style>
  <w:style w:type="paragraph" w:styleId="Footer">
    <w:name w:val="footer"/>
    <w:basedOn w:val="Normal"/>
    <w:link w:val="FooterChar"/>
    <w:uiPriority w:val="99"/>
    <w:unhideWhenUsed/>
    <w:rsid w:val="00A6704E"/>
    <w:pPr>
      <w:tabs>
        <w:tab w:val="center" w:pos="4680"/>
        <w:tab w:val="right" w:pos="9360"/>
      </w:tabs>
    </w:pPr>
  </w:style>
  <w:style w:type="character" w:customStyle="1" w:styleId="FooterChar">
    <w:name w:val="Footer Char"/>
    <w:link w:val="Footer"/>
    <w:uiPriority w:val="99"/>
    <w:rsid w:val="00A6704E"/>
    <w:rPr>
      <w:rFonts w:ascii="Times New Roman" w:eastAsia="Times New Roman" w:hAnsi="Times New Roman"/>
      <w:sz w:val="24"/>
      <w:szCs w:val="24"/>
    </w:rPr>
  </w:style>
  <w:style w:type="character" w:styleId="Hyperlink">
    <w:name w:val="Hyperlink"/>
    <w:uiPriority w:val="99"/>
    <w:unhideWhenUsed/>
    <w:rsid w:val="003A2D79"/>
    <w:rPr>
      <w:color w:val="0000FF"/>
      <w:u w:val="single"/>
    </w:rPr>
  </w:style>
  <w:style w:type="character" w:customStyle="1" w:styleId="hps">
    <w:name w:val="hps"/>
    <w:basedOn w:val="DefaultParagraphFont"/>
    <w:rsid w:val="00F67C61"/>
  </w:style>
  <w:style w:type="paragraph" w:customStyle="1" w:styleId="Default">
    <w:name w:val="Default"/>
    <w:rsid w:val="005152FE"/>
    <w:pPr>
      <w:autoSpaceDE w:val="0"/>
      <w:autoSpaceDN w:val="0"/>
      <w:adjustRightInd w:val="0"/>
    </w:pPr>
    <w:rPr>
      <w:rFonts w:cs="Calibri"/>
      <w:color w:val="000000"/>
      <w:sz w:val="24"/>
      <w:szCs w:val="24"/>
    </w:rPr>
  </w:style>
  <w:style w:type="paragraph" w:styleId="NormalWeb">
    <w:name w:val="Normal (Web)"/>
    <w:basedOn w:val="Normal"/>
    <w:uiPriority w:val="99"/>
    <w:unhideWhenUsed/>
    <w:rsid w:val="00A41AED"/>
    <w:pPr>
      <w:numPr>
        <w:numId w:val="1"/>
      </w:numPr>
      <w:spacing w:before="100" w:beforeAutospacing="1" w:after="100" w:afterAutospacing="1"/>
    </w:pPr>
    <w:rPr>
      <w:lang w:val="sr-Cyrl-CS"/>
    </w:rPr>
  </w:style>
  <w:style w:type="character" w:styleId="Strong">
    <w:name w:val="Strong"/>
    <w:basedOn w:val="DefaultParagraphFont"/>
    <w:uiPriority w:val="22"/>
    <w:qFormat/>
    <w:rsid w:val="00CA1729"/>
    <w:rPr>
      <w:b/>
      <w:bCs/>
    </w:rPr>
  </w:style>
  <w:style w:type="character" w:customStyle="1" w:styleId="BodyText1">
    <w:name w:val="Body Text1"/>
    <w:basedOn w:val="DefaultParagraphFont"/>
    <w:rsid w:val="00BA6A8C"/>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BodytextMicrosoftSansSerif9ptItalic">
    <w:name w:val="Body text + Microsoft Sans Serif;9 pt;Italic"/>
    <w:basedOn w:val="DefaultParagraphFont"/>
    <w:rsid w:val="00BA6A8C"/>
    <w:rPr>
      <w:rFonts w:ascii="Microsoft Sans Serif" w:eastAsia="Microsoft Sans Serif" w:hAnsi="Microsoft Sans Serif" w:cs="Microsoft Sans Serif"/>
      <w:b w:val="0"/>
      <w:bCs w:val="0"/>
      <w:i/>
      <w:iCs/>
      <w:smallCaps w:val="0"/>
      <w:strike w:val="0"/>
      <w:color w:val="000000"/>
      <w:spacing w:val="0"/>
      <w:w w:val="100"/>
      <w:position w:val="0"/>
      <w:sz w:val="18"/>
      <w:szCs w:val="18"/>
      <w:u w:val="none"/>
    </w:rPr>
  </w:style>
  <w:style w:type="character" w:customStyle="1" w:styleId="Bodytext9ptBold">
    <w:name w:val="Body text + 9 pt;Bold"/>
    <w:basedOn w:val="DefaultParagraphFont"/>
    <w:rsid w:val="00BA6A8C"/>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lack12">
    <w:name w:val="black12"/>
    <w:basedOn w:val="DefaultParagraphFont"/>
    <w:rsid w:val="008F0D97"/>
  </w:style>
  <w:style w:type="character" w:customStyle="1" w:styleId="expand">
    <w:name w:val="expand"/>
    <w:basedOn w:val="DefaultParagraphFont"/>
    <w:rsid w:val="008F0D97"/>
  </w:style>
  <w:style w:type="character" w:customStyle="1" w:styleId="Heading3Char">
    <w:name w:val="Heading 3 Char"/>
    <w:basedOn w:val="DefaultParagraphFont"/>
    <w:link w:val="Heading3"/>
    <w:uiPriority w:val="9"/>
    <w:rsid w:val="006C74B1"/>
    <w:rPr>
      <w:rFonts w:ascii="Times New Roman" w:eastAsia="Times New Roman" w:hAnsi="Times New Roman"/>
      <w:b/>
      <w:sz w:val="24"/>
      <w:szCs w:val="28"/>
      <w:lang w:val="sr-Cyrl-BA"/>
    </w:rPr>
  </w:style>
  <w:style w:type="character" w:customStyle="1" w:styleId="Heading4Char">
    <w:name w:val="Heading 4 Char"/>
    <w:basedOn w:val="DefaultParagraphFont"/>
    <w:link w:val="Heading4"/>
    <w:uiPriority w:val="9"/>
    <w:rsid w:val="00B569CF"/>
    <w:rPr>
      <w:rFonts w:ascii="Times New Roman" w:eastAsia="Times New Roman" w:hAnsi="Times New Roman"/>
      <w:b/>
      <w:sz w:val="24"/>
      <w:szCs w:val="28"/>
      <w:lang w:val="sr-Cyrl-BA"/>
    </w:rPr>
  </w:style>
  <w:style w:type="paragraph" w:styleId="TOCHeading">
    <w:name w:val="TOC Heading"/>
    <w:basedOn w:val="Heading1"/>
    <w:next w:val="Normal"/>
    <w:uiPriority w:val="39"/>
    <w:unhideWhenUsed/>
    <w:qFormat/>
    <w:rsid w:val="00B3074A"/>
    <w:pPr>
      <w:keepNext/>
      <w:keepLines/>
      <w:numPr>
        <w:numId w:val="0"/>
      </w:numPr>
      <w:spacing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D07CDB"/>
    <w:pPr>
      <w:tabs>
        <w:tab w:val="left" w:pos="284"/>
        <w:tab w:val="right" w:leader="dot" w:pos="9017"/>
      </w:tabs>
      <w:spacing w:after="180"/>
      <w:ind w:left="284" w:hanging="284"/>
      <w:jc w:val="left"/>
    </w:pPr>
    <w:rPr>
      <w:b/>
      <w:sz w:val="26"/>
    </w:rPr>
  </w:style>
  <w:style w:type="paragraph" w:styleId="TOC2">
    <w:name w:val="toc 2"/>
    <w:basedOn w:val="Normal"/>
    <w:next w:val="Normal"/>
    <w:autoRedefine/>
    <w:uiPriority w:val="39"/>
    <w:unhideWhenUsed/>
    <w:rsid w:val="0019630A"/>
    <w:pPr>
      <w:tabs>
        <w:tab w:val="left" w:pos="851"/>
        <w:tab w:val="left" w:pos="1540"/>
        <w:tab w:val="right" w:leader="dot" w:pos="9017"/>
      </w:tabs>
      <w:ind w:left="851" w:hanging="567"/>
      <w:jc w:val="left"/>
    </w:pPr>
    <w:rPr>
      <w:sz w:val="26"/>
    </w:rPr>
  </w:style>
  <w:style w:type="paragraph" w:styleId="TOC3">
    <w:name w:val="toc 3"/>
    <w:basedOn w:val="Normal"/>
    <w:next w:val="Normal"/>
    <w:autoRedefine/>
    <w:uiPriority w:val="39"/>
    <w:unhideWhenUsed/>
    <w:rsid w:val="008101F4"/>
    <w:pPr>
      <w:tabs>
        <w:tab w:val="left" w:pos="1730"/>
        <w:tab w:val="right" w:leader="dot" w:pos="9017"/>
      </w:tabs>
      <w:spacing w:before="80" w:after="80"/>
      <w:ind w:left="1418" w:hanging="851"/>
      <w:jc w:val="left"/>
    </w:pPr>
  </w:style>
  <w:style w:type="paragraph" w:styleId="TOC4">
    <w:name w:val="toc 4"/>
    <w:basedOn w:val="Normal"/>
    <w:next w:val="Normal"/>
    <w:autoRedefine/>
    <w:uiPriority w:val="39"/>
    <w:unhideWhenUsed/>
    <w:rsid w:val="00907647"/>
    <w:pPr>
      <w:tabs>
        <w:tab w:val="left" w:pos="1560"/>
        <w:tab w:val="left" w:pos="2074"/>
        <w:tab w:val="right" w:leader="dot" w:pos="9017"/>
      </w:tabs>
      <w:spacing w:before="40" w:after="40"/>
      <w:ind w:left="1560" w:hanging="851"/>
      <w:jc w:val="left"/>
    </w:pPr>
  </w:style>
  <w:style w:type="paragraph" w:styleId="DocumentMap">
    <w:name w:val="Document Map"/>
    <w:basedOn w:val="Normal"/>
    <w:link w:val="DocumentMapChar"/>
    <w:uiPriority w:val="99"/>
    <w:semiHidden/>
    <w:unhideWhenUsed/>
    <w:rsid w:val="00EF33DF"/>
    <w:rPr>
      <w:rFonts w:ascii="Tahoma" w:hAnsi="Tahoma" w:cs="Tahoma"/>
      <w:sz w:val="16"/>
      <w:szCs w:val="16"/>
    </w:rPr>
  </w:style>
  <w:style w:type="character" w:customStyle="1" w:styleId="DocumentMapChar">
    <w:name w:val="Document Map Char"/>
    <w:basedOn w:val="DefaultParagraphFont"/>
    <w:link w:val="DocumentMap"/>
    <w:uiPriority w:val="99"/>
    <w:semiHidden/>
    <w:rsid w:val="00EF33DF"/>
    <w:rPr>
      <w:rFonts w:ascii="Tahoma" w:eastAsia="Times New Roman" w:hAnsi="Tahoma" w:cs="Tahoma"/>
      <w:sz w:val="16"/>
      <w:szCs w:val="16"/>
    </w:rPr>
  </w:style>
  <w:style w:type="paragraph" w:customStyle="1" w:styleId="Normal1">
    <w:name w:val="Normal 1"/>
    <w:basedOn w:val="Normal"/>
    <w:rsid w:val="00AC4A07"/>
    <w:pPr>
      <w:spacing w:before="480"/>
    </w:pPr>
    <w:rPr>
      <w:b/>
      <w:lang w:val="sr-Latn-BA"/>
    </w:rPr>
  </w:style>
  <w:style w:type="paragraph" w:customStyle="1" w:styleId="Bullet1">
    <w:name w:val="Bullet 1"/>
    <w:basedOn w:val="ListBullet"/>
    <w:rsid w:val="0043454B"/>
    <w:pPr>
      <w:numPr>
        <w:numId w:val="2"/>
      </w:numPr>
      <w:contextualSpacing w:val="0"/>
    </w:pPr>
    <w:rPr>
      <w:lang w:val="sr-Latn-BA"/>
    </w:rPr>
  </w:style>
  <w:style w:type="paragraph" w:styleId="ListBullet">
    <w:name w:val="List Bullet"/>
    <w:basedOn w:val="Normal"/>
    <w:uiPriority w:val="99"/>
    <w:semiHidden/>
    <w:unhideWhenUsed/>
    <w:rsid w:val="00D33C06"/>
    <w:pPr>
      <w:numPr>
        <w:numId w:val="3"/>
      </w:numPr>
      <w:contextualSpacing/>
    </w:pPr>
  </w:style>
  <w:style w:type="character" w:customStyle="1" w:styleId="apple-converted-space">
    <w:name w:val="apple-converted-space"/>
    <w:basedOn w:val="DefaultParagraphFont"/>
    <w:rsid w:val="00553253"/>
  </w:style>
  <w:style w:type="paragraph" w:styleId="BodyTextIndent">
    <w:name w:val="Body Text Indent"/>
    <w:basedOn w:val="Normal"/>
    <w:link w:val="BodyTextIndentChar"/>
    <w:uiPriority w:val="99"/>
    <w:unhideWhenUsed/>
    <w:rsid w:val="002A451C"/>
    <w:pPr>
      <w:ind w:left="283"/>
    </w:pPr>
  </w:style>
  <w:style w:type="character" w:customStyle="1" w:styleId="BodyTextIndentChar">
    <w:name w:val="Body Text Indent Char"/>
    <w:basedOn w:val="DefaultParagraphFont"/>
    <w:link w:val="BodyTextIndent"/>
    <w:uiPriority w:val="99"/>
    <w:rsid w:val="002A451C"/>
    <w:rPr>
      <w:rFonts w:ascii="Times New Roman" w:eastAsia="Times New Roman" w:hAnsi="Times New Roman"/>
      <w:sz w:val="24"/>
      <w:szCs w:val="24"/>
    </w:rPr>
  </w:style>
  <w:style w:type="numbering" w:customStyle="1" w:styleId="NoList1">
    <w:name w:val="No List1"/>
    <w:next w:val="NoList"/>
    <w:uiPriority w:val="99"/>
    <w:semiHidden/>
    <w:unhideWhenUsed/>
    <w:rsid w:val="00E33548"/>
  </w:style>
  <w:style w:type="character" w:styleId="CommentReference">
    <w:name w:val="annotation reference"/>
    <w:basedOn w:val="DefaultParagraphFont"/>
    <w:uiPriority w:val="99"/>
    <w:semiHidden/>
    <w:unhideWhenUsed/>
    <w:rsid w:val="00E33548"/>
    <w:rPr>
      <w:sz w:val="16"/>
      <w:szCs w:val="16"/>
    </w:rPr>
  </w:style>
  <w:style w:type="paragraph" w:styleId="CommentText">
    <w:name w:val="annotation text"/>
    <w:basedOn w:val="Normal"/>
    <w:link w:val="CommentTextChar"/>
    <w:uiPriority w:val="99"/>
    <w:semiHidden/>
    <w:unhideWhenUsed/>
    <w:rsid w:val="00E33548"/>
    <w:pPr>
      <w:widowControl w:val="0"/>
      <w:spacing w:before="0" w:after="20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354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33548"/>
    <w:rPr>
      <w:b/>
      <w:bCs/>
    </w:rPr>
  </w:style>
  <w:style w:type="character" w:customStyle="1" w:styleId="CommentSubjectChar">
    <w:name w:val="Comment Subject Char"/>
    <w:basedOn w:val="CommentTextChar"/>
    <w:link w:val="CommentSubject"/>
    <w:uiPriority w:val="99"/>
    <w:semiHidden/>
    <w:rsid w:val="00E33548"/>
    <w:rPr>
      <w:rFonts w:asciiTheme="minorHAnsi" w:eastAsiaTheme="minorHAnsi" w:hAnsiTheme="minorHAnsi" w:cstheme="minorBidi"/>
      <w:b/>
      <w:bCs/>
    </w:rPr>
  </w:style>
  <w:style w:type="numbering" w:customStyle="1" w:styleId="NoList2">
    <w:name w:val="No List2"/>
    <w:next w:val="NoList"/>
    <w:uiPriority w:val="99"/>
    <w:semiHidden/>
    <w:unhideWhenUsed/>
    <w:rsid w:val="00E33548"/>
  </w:style>
  <w:style w:type="paragraph" w:styleId="BodyText2">
    <w:name w:val="Body Text 2"/>
    <w:basedOn w:val="Normal"/>
    <w:link w:val="BodyText2Char"/>
    <w:uiPriority w:val="99"/>
    <w:unhideWhenUsed/>
    <w:rsid w:val="00324A7E"/>
    <w:pPr>
      <w:spacing w:line="480" w:lineRule="auto"/>
    </w:pPr>
  </w:style>
  <w:style w:type="character" w:customStyle="1" w:styleId="BodyText2Char">
    <w:name w:val="Body Text 2 Char"/>
    <w:basedOn w:val="DefaultParagraphFont"/>
    <w:link w:val="BodyText2"/>
    <w:uiPriority w:val="99"/>
    <w:rsid w:val="00324A7E"/>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AA155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A155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A155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A15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1550"/>
    <w:rPr>
      <w:rFonts w:asciiTheme="majorHAnsi" w:eastAsiaTheme="majorEastAsia" w:hAnsiTheme="majorHAnsi" w:cstheme="majorBidi"/>
      <w:i/>
      <w:iCs/>
      <w:color w:val="404040" w:themeColor="text1" w:themeTint="BF"/>
    </w:rPr>
  </w:style>
  <w:style w:type="paragraph" w:customStyle="1" w:styleId="Numeracija">
    <w:name w:val="Numeracija"/>
    <w:basedOn w:val="Normal"/>
    <w:rsid w:val="00F2688D"/>
    <w:pPr>
      <w:numPr>
        <w:numId w:val="4"/>
      </w:numPr>
      <w:ind w:left="0" w:firstLine="720"/>
    </w:pPr>
    <w:rPr>
      <w:lang w:val="sr-Latn-BA"/>
    </w:rPr>
  </w:style>
  <w:style w:type="paragraph" w:customStyle="1" w:styleId="Num">
    <w:name w:val="Num"/>
    <w:basedOn w:val="Normal"/>
    <w:qFormat/>
    <w:rsid w:val="00F2688D"/>
    <w:pPr>
      <w:numPr>
        <w:numId w:val="5"/>
      </w:numPr>
    </w:pPr>
  </w:style>
  <w:style w:type="table" w:customStyle="1" w:styleId="TableGrid1">
    <w:name w:val="Table Grid1"/>
    <w:basedOn w:val="TableNormal"/>
    <w:next w:val="TableGrid"/>
    <w:uiPriority w:val="59"/>
    <w:rsid w:val="00FA3546"/>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E1980"/>
    <w:rPr>
      <w:rFonts w:ascii="TimesNewRomanPSMT" w:hAnsi="TimesNewRomanPSMT" w:hint="default"/>
      <w:b w:val="0"/>
      <w:bCs w:val="0"/>
      <w:i w:val="0"/>
      <w:iCs w:val="0"/>
      <w:color w:val="242021"/>
      <w:sz w:val="18"/>
      <w:szCs w:val="18"/>
    </w:rPr>
  </w:style>
  <w:style w:type="paragraph" w:customStyle="1" w:styleId="Head3">
    <w:name w:val="Head 3"/>
    <w:basedOn w:val="Heading3"/>
    <w:qFormat/>
    <w:rsid w:val="001C43EE"/>
    <w:pPr>
      <w:numPr>
        <w:ilvl w:val="0"/>
        <w:numId w:val="0"/>
      </w:numPr>
    </w:pPr>
    <w:rPr>
      <w:i/>
    </w:rPr>
  </w:style>
  <w:style w:type="paragraph" w:customStyle="1" w:styleId="Head1">
    <w:name w:val="Head 1"/>
    <w:basedOn w:val="Heading1"/>
    <w:qFormat/>
    <w:rsid w:val="00CE3DB1"/>
    <w:pPr>
      <w:numPr>
        <w:numId w:val="0"/>
      </w:numPr>
    </w:pPr>
  </w:style>
  <w:style w:type="paragraph" w:customStyle="1" w:styleId="Bullet">
    <w:name w:val="Bullet"/>
    <w:basedOn w:val="Bullet1"/>
    <w:qFormat/>
    <w:rsid w:val="00AF7DF3"/>
    <w:pPr>
      <w:numPr>
        <w:numId w:val="6"/>
      </w:numPr>
      <w:ind w:left="782"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DF"/>
    <w:pPr>
      <w:spacing w:before="120" w:after="120"/>
      <w:ind w:firstLine="720"/>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4C1816"/>
    <w:pPr>
      <w:numPr>
        <w:numId w:val="11"/>
      </w:numPr>
      <w:spacing w:before="480" w:after="480"/>
      <w:jc w:val="left"/>
      <w:outlineLvl w:val="0"/>
    </w:pPr>
    <w:rPr>
      <w:b/>
      <w:sz w:val="28"/>
      <w:szCs w:val="28"/>
      <w:lang w:val="sr-Cyrl-BA"/>
    </w:rPr>
  </w:style>
  <w:style w:type="paragraph" w:styleId="Heading2">
    <w:name w:val="heading 2"/>
    <w:basedOn w:val="Heading1"/>
    <w:next w:val="Normal"/>
    <w:link w:val="Heading2Char"/>
    <w:uiPriority w:val="9"/>
    <w:qFormat/>
    <w:rsid w:val="00737E49"/>
    <w:pPr>
      <w:numPr>
        <w:ilvl w:val="1"/>
      </w:numPr>
      <w:ind w:left="567" w:hanging="567"/>
      <w:jc w:val="both"/>
      <w:outlineLvl w:val="1"/>
    </w:pPr>
    <w:rPr>
      <w:sz w:val="24"/>
    </w:rPr>
  </w:style>
  <w:style w:type="paragraph" w:styleId="Heading3">
    <w:name w:val="heading 3"/>
    <w:basedOn w:val="Heading2"/>
    <w:next w:val="Normal"/>
    <w:link w:val="Heading3Char"/>
    <w:uiPriority w:val="9"/>
    <w:unhideWhenUsed/>
    <w:rsid w:val="006C74B1"/>
    <w:pPr>
      <w:numPr>
        <w:ilvl w:val="2"/>
      </w:numPr>
      <w:outlineLvl w:val="2"/>
    </w:pPr>
  </w:style>
  <w:style w:type="paragraph" w:styleId="Heading4">
    <w:name w:val="heading 4"/>
    <w:basedOn w:val="Heading3"/>
    <w:next w:val="Normal"/>
    <w:link w:val="Heading4Char"/>
    <w:uiPriority w:val="9"/>
    <w:unhideWhenUsed/>
    <w:qFormat/>
    <w:rsid w:val="00B569CF"/>
    <w:pPr>
      <w:numPr>
        <w:ilvl w:val="3"/>
      </w:numPr>
      <w:spacing w:before="360" w:after="360"/>
      <w:ind w:left="1440" w:firstLine="0"/>
      <w:outlineLvl w:val="3"/>
    </w:pPr>
  </w:style>
  <w:style w:type="paragraph" w:styleId="Heading5">
    <w:name w:val="heading 5"/>
    <w:basedOn w:val="Normal"/>
    <w:next w:val="Normal"/>
    <w:link w:val="Heading5Char"/>
    <w:uiPriority w:val="9"/>
    <w:unhideWhenUsed/>
    <w:qFormat/>
    <w:rsid w:val="00AA1550"/>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1550"/>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155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155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155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72"/>
    <w:pPr>
      <w:ind w:left="720"/>
      <w:contextualSpacing/>
    </w:pPr>
  </w:style>
  <w:style w:type="paragraph" w:styleId="BalloonText">
    <w:name w:val="Balloon Text"/>
    <w:basedOn w:val="Normal"/>
    <w:link w:val="BalloonTextChar"/>
    <w:uiPriority w:val="99"/>
    <w:semiHidden/>
    <w:unhideWhenUsed/>
    <w:rsid w:val="0048726C"/>
    <w:rPr>
      <w:rFonts w:ascii="Tahoma" w:hAnsi="Tahoma"/>
      <w:sz w:val="16"/>
      <w:szCs w:val="16"/>
    </w:rPr>
  </w:style>
  <w:style w:type="character" w:customStyle="1" w:styleId="BalloonTextChar">
    <w:name w:val="Balloon Text Char"/>
    <w:link w:val="BalloonText"/>
    <w:uiPriority w:val="99"/>
    <w:semiHidden/>
    <w:rsid w:val="0048726C"/>
    <w:rPr>
      <w:rFonts w:ascii="Tahoma" w:eastAsia="Times New Roman" w:hAnsi="Tahoma" w:cs="Tahoma"/>
      <w:sz w:val="16"/>
      <w:szCs w:val="16"/>
    </w:rPr>
  </w:style>
  <w:style w:type="character" w:customStyle="1" w:styleId="Heading1Char">
    <w:name w:val="Heading 1 Char"/>
    <w:link w:val="Heading1"/>
    <w:uiPriority w:val="9"/>
    <w:rsid w:val="004C1816"/>
    <w:rPr>
      <w:rFonts w:ascii="Times New Roman" w:eastAsia="Times New Roman" w:hAnsi="Times New Roman"/>
      <w:b/>
      <w:sz w:val="28"/>
      <w:szCs w:val="28"/>
      <w:lang w:val="sr-Cyrl-BA"/>
    </w:rPr>
  </w:style>
  <w:style w:type="paragraph" w:styleId="BodyText">
    <w:name w:val="Body Text"/>
    <w:basedOn w:val="Normal"/>
    <w:link w:val="BodyTextChar"/>
    <w:rsid w:val="00D06E71"/>
    <w:rPr>
      <w:noProof/>
      <w:sz w:val="28"/>
      <w:szCs w:val="28"/>
      <w:lang w:val="sr-Cyrl-CS" w:eastAsia="sr-Latn-CS"/>
    </w:rPr>
  </w:style>
  <w:style w:type="character" w:customStyle="1" w:styleId="BodyTextChar">
    <w:name w:val="Body Text Char"/>
    <w:link w:val="BodyText"/>
    <w:rsid w:val="00D06E71"/>
    <w:rPr>
      <w:rFonts w:ascii="Times New Roman" w:eastAsia="Times New Roman" w:hAnsi="Times New Roman"/>
      <w:noProof/>
      <w:sz w:val="28"/>
      <w:szCs w:val="28"/>
      <w:lang w:val="sr-Cyrl-CS" w:eastAsia="sr-Latn-CS"/>
    </w:rPr>
  </w:style>
  <w:style w:type="paragraph" w:styleId="NoSpacing">
    <w:name w:val="No Spacing"/>
    <w:uiPriority w:val="1"/>
    <w:qFormat/>
    <w:rsid w:val="009958BE"/>
    <w:rPr>
      <w:sz w:val="22"/>
      <w:szCs w:val="22"/>
    </w:rPr>
  </w:style>
  <w:style w:type="paragraph" w:styleId="FootnoteText">
    <w:name w:val="footnote text"/>
    <w:basedOn w:val="Normal"/>
    <w:link w:val="FootnoteTextChar"/>
    <w:uiPriority w:val="99"/>
    <w:semiHidden/>
    <w:unhideWhenUsed/>
    <w:rsid w:val="007D320F"/>
    <w:rPr>
      <w:sz w:val="20"/>
      <w:szCs w:val="20"/>
    </w:rPr>
  </w:style>
  <w:style w:type="character" w:customStyle="1" w:styleId="FootnoteTextChar">
    <w:name w:val="Footnote Text Char"/>
    <w:link w:val="FootnoteText"/>
    <w:uiPriority w:val="99"/>
    <w:semiHidden/>
    <w:rsid w:val="007D320F"/>
    <w:rPr>
      <w:rFonts w:ascii="Times New Roman" w:eastAsia="Times New Roman" w:hAnsi="Times New Roman"/>
    </w:rPr>
  </w:style>
  <w:style w:type="character" w:styleId="FootnoteReference">
    <w:name w:val="footnote reference"/>
    <w:uiPriority w:val="99"/>
    <w:semiHidden/>
    <w:unhideWhenUsed/>
    <w:rsid w:val="007D320F"/>
    <w:rPr>
      <w:vertAlign w:val="superscript"/>
    </w:rPr>
  </w:style>
  <w:style w:type="character" w:customStyle="1" w:styleId="Heading2Char">
    <w:name w:val="Heading 2 Char"/>
    <w:link w:val="Heading2"/>
    <w:uiPriority w:val="9"/>
    <w:rsid w:val="00737E49"/>
    <w:rPr>
      <w:rFonts w:ascii="Times New Roman" w:eastAsia="Times New Roman" w:hAnsi="Times New Roman"/>
      <w:b/>
      <w:sz w:val="24"/>
      <w:szCs w:val="28"/>
      <w:lang w:val="sr-Cyrl-BA"/>
    </w:rPr>
  </w:style>
  <w:style w:type="table" w:styleId="TableGrid">
    <w:name w:val="Table Grid"/>
    <w:basedOn w:val="TableNormal"/>
    <w:uiPriority w:val="59"/>
    <w:rsid w:val="008310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4E"/>
    <w:pPr>
      <w:tabs>
        <w:tab w:val="center" w:pos="4680"/>
        <w:tab w:val="right" w:pos="9360"/>
      </w:tabs>
    </w:pPr>
  </w:style>
  <w:style w:type="character" w:customStyle="1" w:styleId="HeaderChar">
    <w:name w:val="Header Char"/>
    <w:link w:val="Header"/>
    <w:uiPriority w:val="99"/>
    <w:rsid w:val="00A6704E"/>
    <w:rPr>
      <w:rFonts w:ascii="Times New Roman" w:eastAsia="Times New Roman" w:hAnsi="Times New Roman"/>
      <w:sz w:val="24"/>
      <w:szCs w:val="24"/>
    </w:rPr>
  </w:style>
  <w:style w:type="paragraph" w:styleId="Footer">
    <w:name w:val="footer"/>
    <w:basedOn w:val="Normal"/>
    <w:link w:val="FooterChar"/>
    <w:uiPriority w:val="99"/>
    <w:unhideWhenUsed/>
    <w:rsid w:val="00A6704E"/>
    <w:pPr>
      <w:tabs>
        <w:tab w:val="center" w:pos="4680"/>
        <w:tab w:val="right" w:pos="9360"/>
      </w:tabs>
    </w:pPr>
  </w:style>
  <w:style w:type="character" w:customStyle="1" w:styleId="FooterChar">
    <w:name w:val="Footer Char"/>
    <w:link w:val="Footer"/>
    <w:uiPriority w:val="99"/>
    <w:rsid w:val="00A6704E"/>
    <w:rPr>
      <w:rFonts w:ascii="Times New Roman" w:eastAsia="Times New Roman" w:hAnsi="Times New Roman"/>
      <w:sz w:val="24"/>
      <w:szCs w:val="24"/>
    </w:rPr>
  </w:style>
  <w:style w:type="character" w:styleId="Hyperlink">
    <w:name w:val="Hyperlink"/>
    <w:uiPriority w:val="99"/>
    <w:unhideWhenUsed/>
    <w:rsid w:val="003A2D79"/>
    <w:rPr>
      <w:color w:val="0000FF"/>
      <w:u w:val="single"/>
    </w:rPr>
  </w:style>
  <w:style w:type="character" w:customStyle="1" w:styleId="hps">
    <w:name w:val="hps"/>
    <w:basedOn w:val="DefaultParagraphFont"/>
    <w:rsid w:val="00F67C61"/>
  </w:style>
  <w:style w:type="paragraph" w:customStyle="1" w:styleId="Default">
    <w:name w:val="Default"/>
    <w:rsid w:val="005152FE"/>
    <w:pPr>
      <w:autoSpaceDE w:val="0"/>
      <w:autoSpaceDN w:val="0"/>
      <w:adjustRightInd w:val="0"/>
    </w:pPr>
    <w:rPr>
      <w:rFonts w:cs="Calibri"/>
      <w:color w:val="000000"/>
      <w:sz w:val="24"/>
      <w:szCs w:val="24"/>
    </w:rPr>
  </w:style>
  <w:style w:type="paragraph" w:styleId="NormalWeb">
    <w:name w:val="Normal (Web)"/>
    <w:basedOn w:val="Normal"/>
    <w:uiPriority w:val="99"/>
    <w:unhideWhenUsed/>
    <w:rsid w:val="00A41AED"/>
    <w:pPr>
      <w:numPr>
        <w:numId w:val="1"/>
      </w:numPr>
      <w:spacing w:before="100" w:beforeAutospacing="1" w:after="100" w:afterAutospacing="1"/>
    </w:pPr>
    <w:rPr>
      <w:lang w:val="sr-Cyrl-CS"/>
    </w:rPr>
  </w:style>
  <w:style w:type="character" w:styleId="Strong">
    <w:name w:val="Strong"/>
    <w:basedOn w:val="DefaultParagraphFont"/>
    <w:uiPriority w:val="22"/>
    <w:qFormat/>
    <w:rsid w:val="00CA1729"/>
    <w:rPr>
      <w:b/>
      <w:bCs/>
    </w:rPr>
  </w:style>
  <w:style w:type="character" w:customStyle="1" w:styleId="BodyText1">
    <w:name w:val="Body Text1"/>
    <w:basedOn w:val="DefaultParagraphFont"/>
    <w:rsid w:val="00BA6A8C"/>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BodytextMicrosoftSansSerif9ptItalic">
    <w:name w:val="Body text + Microsoft Sans Serif;9 pt;Italic"/>
    <w:basedOn w:val="DefaultParagraphFont"/>
    <w:rsid w:val="00BA6A8C"/>
    <w:rPr>
      <w:rFonts w:ascii="Microsoft Sans Serif" w:eastAsia="Microsoft Sans Serif" w:hAnsi="Microsoft Sans Serif" w:cs="Microsoft Sans Serif"/>
      <w:b w:val="0"/>
      <w:bCs w:val="0"/>
      <w:i/>
      <w:iCs/>
      <w:smallCaps w:val="0"/>
      <w:strike w:val="0"/>
      <w:color w:val="000000"/>
      <w:spacing w:val="0"/>
      <w:w w:val="100"/>
      <w:position w:val="0"/>
      <w:sz w:val="18"/>
      <w:szCs w:val="18"/>
      <w:u w:val="none"/>
    </w:rPr>
  </w:style>
  <w:style w:type="character" w:customStyle="1" w:styleId="Bodytext9ptBold">
    <w:name w:val="Body text + 9 pt;Bold"/>
    <w:basedOn w:val="DefaultParagraphFont"/>
    <w:rsid w:val="00BA6A8C"/>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lack12">
    <w:name w:val="black12"/>
    <w:basedOn w:val="DefaultParagraphFont"/>
    <w:rsid w:val="008F0D97"/>
  </w:style>
  <w:style w:type="character" w:customStyle="1" w:styleId="expand">
    <w:name w:val="expand"/>
    <w:basedOn w:val="DefaultParagraphFont"/>
    <w:rsid w:val="008F0D97"/>
  </w:style>
  <w:style w:type="character" w:customStyle="1" w:styleId="Heading3Char">
    <w:name w:val="Heading 3 Char"/>
    <w:basedOn w:val="DefaultParagraphFont"/>
    <w:link w:val="Heading3"/>
    <w:uiPriority w:val="9"/>
    <w:rsid w:val="006C74B1"/>
    <w:rPr>
      <w:rFonts w:ascii="Times New Roman" w:eastAsia="Times New Roman" w:hAnsi="Times New Roman"/>
      <w:b/>
      <w:sz w:val="24"/>
      <w:szCs w:val="28"/>
      <w:lang w:val="sr-Cyrl-BA"/>
    </w:rPr>
  </w:style>
  <w:style w:type="character" w:customStyle="1" w:styleId="Heading4Char">
    <w:name w:val="Heading 4 Char"/>
    <w:basedOn w:val="DefaultParagraphFont"/>
    <w:link w:val="Heading4"/>
    <w:uiPriority w:val="9"/>
    <w:rsid w:val="00B569CF"/>
    <w:rPr>
      <w:rFonts w:ascii="Times New Roman" w:eastAsia="Times New Roman" w:hAnsi="Times New Roman"/>
      <w:b/>
      <w:sz w:val="24"/>
      <w:szCs w:val="28"/>
      <w:lang w:val="sr-Cyrl-BA"/>
    </w:rPr>
  </w:style>
  <w:style w:type="paragraph" w:styleId="TOCHeading">
    <w:name w:val="TOC Heading"/>
    <w:basedOn w:val="Heading1"/>
    <w:next w:val="Normal"/>
    <w:uiPriority w:val="39"/>
    <w:unhideWhenUsed/>
    <w:qFormat/>
    <w:rsid w:val="00B3074A"/>
    <w:pPr>
      <w:keepNext/>
      <w:keepLines/>
      <w:numPr>
        <w:numId w:val="0"/>
      </w:numPr>
      <w:spacing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D07CDB"/>
    <w:pPr>
      <w:tabs>
        <w:tab w:val="left" w:pos="284"/>
        <w:tab w:val="right" w:leader="dot" w:pos="9017"/>
      </w:tabs>
      <w:spacing w:after="180"/>
      <w:ind w:left="284" w:hanging="284"/>
      <w:jc w:val="left"/>
    </w:pPr>
    <w:rPr>
      <w:b/>
      <w:sz w:val="26"/>
    </w:rPr>
  </w:style>
  <w:style w:type="paragraph" w:styleId="TOC2">
    <w:name w:val="toc 2"/>
    <w:basedOn w:val="Normal"/>
    <w:next w:val="Normal"/>
    <w:autoRedefine/>
    <w:uiPriority w:val="39"/>
    <w:unhideWhenUsed/>
    <w:rsid w:val="0019630A"/>
    <w:pPr>
      <w:tabs>
        <w:tab w:val="left" w:pos="851"/>
        <w:tab w:val="left" w:pos="1540"/>
        <w:tab w:val="right" w:leader="dot" w:pos="9017"/>
      </w:tabs>
      <w:ind w:left="851" w:hanging="567"/>
      <w:jc w:val="left"/>
    </w:pPr>
    <w:rPr>
      <w:sz w:val="26"/>
    </w:rPr>
  </w:style>
  <w:style w:type="paragraph" w:styleId="TOC3">
    <w:name w:val="toc 3"/>
    <w:basedOn w:val="Normal"/>
    <w:next w:val="Normal"/>
    <w:autoRedefine/>
    <w:uiPriority w:val="39"/>
    <w:unhideWhenUsed/>
    <w:rsid w:val="008101F4"/>
    <w:pPr>
      <w:tabs>
        <w:tab w:val="left" w:pos="1730"/>
        <w:tab w:val="right" w:leader="dot" w:pos="9017"/>
      </w:tabs>
      <w:spacing w:before="80" w:after="80"/>
      <w:ind w:left="1418" w:hanging="851"/>
      <w:jc w:val="left"/>
    </w:pPr>
  </w:style>
  <w:style w:type="paragraph" w:styleId="TOC4">
    <w:name w:val="toc 4"/>
    <w:basedOn w:val="Normal"/>
    <w:next w:val="Normal"/>
    <w:autoRedefine/>
    <w:uiPriority w:val="39"/>
    <w:unhideWhenUsed/>
    <w:rsid w:val="00907647"/>
    <w:pPr>
      <w:tabs>
        <w:tab w:val="left" w:pos="1560"/>
        <w:tab w:val="left" w:pos="2074"/>
        <w:tab w:val="right" w:leader="dot" w:pos="9017"/>
      </w:tabs>
      <w:spacing w:before="40" w:after="40"/>
      <w:ind w:left="1560" w:hanging="851"/>
      <w:jc w:val="left"/>
    </w:pPr>
  </w:style>
  <w:style w:type="paragraph" w:styleId="DocumentMap">
    <w:name w:val="Document Map"/>
    <w:basedOn w:val="Normal"/>
    <w:link w:val="DocumentMapChar"/>
    <w:uiPriority w:val="99"/>
    <w:semiHidden/>
    <w:unhideWhenUsed/>
    <w:rsid w:val="00EF33DF"/>
    <w:rPr>
      <w:rFonts w:ascii="Tahoma" w:hAnsi="Tahoma" w:cs="Tahoma"/>
      <w:sz w:val="16"/>
      <w:szCs w:val="16"/>
    </w:rPr>
  </w:style>
  <w:style w:type="character" w:customStyle="1" w:styleId="DocumentMapChar">
    <w:name w:val="Document Map Char"/>
    <w:basedOn w:val="DefaultParagraphFont"/>
    <w:link w:val="DocumentMap"/>
    <w:uiPriority w:val="99"/>
    <w:semiHidden/>
    <w:rsid w:val="00EF33DF"/>
    <w:rPr>
      <w:rFonts w:ascii="Tahoma" w:eastAsia="Times New Roman" w:hAnsi="Tahoma" w:cs="Tahoma"/>
      <w:sz w:val="16"/>
      <w:szCs w:val="16"/>
    </w:rPr>
  </w:style>
  <w:style w:type="paragraph" w:customStyle="1" w:styleId="Normal1">
    <w:name w:val="Normal 1"/>
    <w:basedOn w:val="Normal"/>
    <w:rsid w:val="00AC4A07"/>
    <w:pPr>
      <w:spacing w:before="480"/>
    </w:pPr>
    <w:rPr>
      <w:b/>
      <w:lang w:val="sr-Latn-BA"/>
    </w:rPr>
  </w:style>
  <w:style w:type="paragraph" w:customStyle="1" w:styleId="Bullet1">
    <w:name w:val="Bullet 1"/>
    <w:basedOn w:val="ListBullet"/>
    <w:rsid w:val="0043454B"/>
    <w:pPr>
      <w:numPr>
        <w:numId w:val="2"/>
      </w:numPr>
      <w:contextualSpacing w:val="0"/>
    </w:pPr>
    <w:rPr>
      <w:lang w:val="sr-Latn-BA"/>
    </w:rPr>
  </w:style>
  <w:style w:type="paragraph" w:styleId="ListBullet">
    <w:name w:val="List Bullet"/>
    <w:basedOn w:val="Normal"/>
    <w:uiPriority w:val="99"/>
    <w:semiHidden/>
    <w:unhideWhenUsed/>
    <w:rsid w:val="00D33C06"/>
    <w:pPr>
      <w:numPr>
        <w:numId w:val="3"/>
      </w:numPr>
      <w:contextualSpacing/>
    </w:pPr>
  </w:style>
  <w:style w:type="character" w:customStyle="1" w:styleId="apple-converted-space">
    <w:name w:val="apple-converted-space"/>
    <w:basedOn w:val="DefaultParagraphFont"/>
    <w:rsid w:val="00553253"/>
  </w:style>
  <w:style w:type="paragraph" w:styleId="BodyTextIndent">
    <w:name w:val="Body Text Indent"/>
    <w:basedOn w:val="Normal"/>
    <w:link w:val="BodyTextIndentChar"/>
    <w:uiPriority w:val="99"/>
    <w:unhideWhenUsed/>
    <w:rsid w:val="002A451C"/>
    <w:pPr>
      <w:ind w:left="283"/>
    </w:pPr>
  </w:style>
  <w:style w:type="character" w:customStyle="1" w:styleId="BodyTextIndentChar">
    <w:name w:val="Body Text Indent Char"/>
    <w:basedOn w:val="DefaultParagraphFont"/>
    <w:link w:val="BodyTextIndent"/>
    <w:uiPriority w:val="99"/>
    <w:rsid w:val="002A451C"/>
    <w:rPr>
      <w:rFonts w:ascii="Times New Roman" w:eastAsia="Times New Roman" w:hAnsi="Times New Roman"/>
      <w:sz w:val="24"/>
      <w:szCs w:val="24"/>
    </w:rPr>
  </w:style>
  <w:style w:type="numbering" w:customStyle="1" w:styleId="NoList1">
    <w:name w:val="No List1"/>
    <w:next w:val="NoList"/>
    <w:uiPriority w:val="99"/>
    <w:semiHidden/>
    <w:unhideWhenUsed/>
    <w:rsid w:val="00E33548"/>
  </w:style>
  <w:style w:type="character" w:styleId="CommentReference">
    <w:name w:val="annotation reference"/>
    <w:basedOn w:val="DefaultParagraphFont"/>
    <w:uiPriority w:val="99"/>
    <w:semiHidden/>
    <w:unhideWhenUsed/>
    <w:rsid w:val="00E33548"/>
    <w:rPr>
      <w:sz w:val="16"/>
      <w:szCs w:val="16"/>
    </w:rPr>
  </w:style>
  <w:style w:type="paragraph" w:styleId="CommentText">
    <w:name w:val="annotation text"/>
    <w:basedOn w:val="Normal"/>
    <w:link w:val="CommentTextChar"/>
    <w:uiPriority w:val="99"/>
    <w:semiHidden/>
    <w:unhideWhenUsed/>
    <w:rsid w:val="00E33548"/>
    <w:pPr>
      <w:widowControl w:val="0"/>
      <w:spacing w:before="0" w:after="20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354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33548"/>
    <w:rPr>
      <w:b/>
      <w:bCs/>
    </w:rPr>
  </w:style>
  <w:style w:type="character" w:customStyle="1" w:styleId="CommentSubjectChar">
    <w:name w:val="Comment Subject Char"/>
    <w:basedOn w:val="CommentTextChar"/>
    <w:link w:val="CommentSubject"/>
    <w:uiPriority w:val="99"/>
    <w:semiHidden/>
    <w:rsid w:val="00E33548"/>
    <w:rPr>
      <w:rFonts w:asciiTheme="minorHAnsi" w:eastAsiaTheme="minorHAnsi" w:hAnsiTheme="minorHAnsi" w:cstheme="minorBidi"/>
      <w:b/>
      <w:bCs/>
    </w:rPr>
  </w:style>
  <w:style w:type="numbering" w:customStyle="1" w:styleId="NoList2">
    <w:name w:val="No List2"/>
    <w:next w:val="NoList"/>
    <w:uiPriority w:val="99"/>
    <w:semiHidden/>
    <w:unhideWhenUsed/>
    <w:rsid w:val="00E33548"/>
  </w:style>
  <w:style w:type="paragraph" w:styleId="BodyText2">
    <w:name w:val="Body Text 2"/>
    <w:basedOn w:val="Normal"/>
    <w:link w:val="BodyText2Char"/>
    <w:uiPriority w:val="99"/>
    <w:unhideWhenUsed/>
    <w:rsid w:val="00324A7E"/>
    <w:pPr>
      <w:spacing w:line="480" w:lineRule="auto"/>
    </w:pPr>
  </w:style>
  <w:style w:type="character" w:customStyle="1" w:styleId="BodyText2Char">
    <w:name w:val="Body Text 2 Char"/>
    <w:basedOn w:val="DefaultParagraphFont"/>
    <w:link w:val="BodyText2"/>
    <w:uiPriority w:val="99"/>
    <w:rsid w:val="00324A7E"/>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AA155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A155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A155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A15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1550"/>
    <w:rPr>
      <w:rFonts w:asciiTheme="majorHAnsi" w:eastAsiaTheme="majorEastAsia" w:hAnsiTheme="majorHAnsi" w:cstheme="majorBidi"/>
      <w:i/>
      <w:iCs/>
      <w:color w:val="404040" w:themeColor="text1" w:themeTint="BF"/>
    </w:rPr>
  </w:style>
  <w:style w:type="paragraph" w:customStyle="1" w:styleId="Numeracija">
    <w:name w:val="Numeracija"/>
    <w:basedOn w:val="Normal"/>
    <w:rsid w:val="00F2688D"/>
    <w:pPr>
      <w:numPr>
        <w:numId w:val="4"/>
      </w:numPr>
      <w:ind w:left="0" w:firstLine="720"/>
    </w:pPr>
    <w:rPr>
      <w:lang w:val="sr-Latn-BA"/>
    </w:rPr>
  </w:style>
  <w:style w:type="paragraph" w:customStyle="1" w:styleId="Num">
    <w:name w:val="Num"/>
    <w:basedOn w:val="Normal"/>
    <w:qFormat/>
    <w:rsid w:val="00F2688D"/>
    <w:pPr>
      <w:numPr>
        <w:numId w:val="5"/>
      </w:numPr>
    </w:pPr>
  </w:style>
  <w:style w:type="table" w:customStyle="1" w:styleId="TableGrid1">
    <w:name w:val="Table Grid1"/>
    <w:basedOn w:val="TableNormal"/>
    <w:next w:val="TableGrid"/>
    <w:uiPriority w:val="59"/>
    <w:rsid w:val="00FA3546"/>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E1980"/>
    <w:rPr>
      <w:rFonts w:ascii="TimesNewRomanPSMT" w:hAnsi="TimesNewRomanPSMT" w:hint="default"/>
      <w:b w:val="0"/>
      <w:bCs w:val="0"/>
      <w:i w:val="0"/>
      <w:iCs w:val="0"/>
      <w:color w:val="242021"/>
      <w:sz w:val="18"/>
      <w:szCs w:val="18"/>
    </w:rPr>
  </w:style>
  <w:style w:type="paragraph" w:customStyle="1" w:styleId="Head3">
    <w:name w:val="Head 3"/>
    <w:basedOn w:val="Heading3"/>
    <w:qFormat/>
    <w:rsid w:val="001C43EE"/>
    <w:pPr>
      <w:numPr>
        <w:ilvl w:val="0"/>
        <w:numId w:val="0"/>
      </w:numPr>
    </w:pPr>
    <w:rPr>
      <w:i/>
    </w:rPr>
  </w:style>
  <w:style w:type="paragraph" w:customStyle="1" w:styleId="Head1">
    <w:name w:val="Head 1"/>
    <w:basedOn w:val="Heading1"/>
    <w:qFormat/>
    <w:rsid w:val="00CE3DB1"/>
    <w:pPr>
      <w:numPr>
        <w:numId w:val="0"/>
      </w:numPr>
    </w:pPr>
  </w:style>
  <w:style w:type="paragraph" w:customStyle="1" w:styleId="Bullet">
    <w:name w:val="Bullet"/>
    <w:basedOn w:val="Bullet1"/>
    <w:qFormat/>
    <w:rsid w:val="00AF7DF3"/>
    <w:pPr>
      <w:numPr>
        <w:numId w:val="6"/>
      </w:numPr>
      <w:ind w:left="78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295">
      <w:bodyDiv w:val="1"/>
      <w:marLeft w:val="0"/>
      <w:marRight w:val="0"/>
      <w:marTop w:val="0"/>
      <w:marBottom w:val="0"/>
      <w:divBdr>
        <w:top w:val="none" w:sz="0" w:space="0" w:color="auto"/>
        <w:left w:val="none" w:sz="0" w:space="0" w:color="auto"/>
        <w:bottom w:val="none" w:sz="0" w:space="0" w:color="auto"/>
        <w:right w:val="none" w:sz="0" w:space="0" w:color="auto"/>
      </w:divBdr>
    </w:div>
    <w:div w:id="174003216">
      <w:bodyDiv w:val="1"/>
      <w:marLeft w:val="0"/>
      <w:marRight w:val="0"/>
      <w:marTop w:val="0"/>
      <w:marBottom w:val="0"/>
      <w:divBdr>
        <w:top w:val="none" w:sz="0" w:space="0" w:color="auto"/>
        <w:left w:val="none" w:sz="0" w:space="0" w:color="auto"/>
        <w:bottom w:val="none" w:sz="0" w:space="0" w:color="auto"/>
        <w:right w:val="none" w:sz="0" w:space="0" w:color="auto"/>
      </w:divBdr>
    </w:div>
    <w:div w:id="351683865">
      <w:bodyDiv w:val="1"/>
      <w:marLeft w:val="0"/>
      <w:marRight w:val="0"/>
      <w:marTop w:val="0"/>
      <w:marBottom w:val="0"/>
      <w:divBdr>
        <w:top w:val="none" w:sz="0" w:space="0" w:color="auto"/>
        <w:left w:val="none" w:sz="0" w:space="0" w:color="auto"/>
        <w:bottom w:val="none" w:sz="0" w:space="0" w:color="auto"/>
        <w:right w:val="none" w:sz="0" w:space="0" w:color="auto"/>
      </w:divBdr>
    </w:div>
    <w:div w:id="591549293">
      <w:bodyDiv w:val="1"/>
      <w:marLeft w:val="0"/>
      <w:marRight w:val="0"/>
      <w:marTop w:val="0"/>
      <w:marBottom w:val="0"/>
      <w:divBdr>
        <w:top w:val="none" w:sz="0" w:space="0" w:color="auto"/>
        <w:left w:val="none" w:sz="0" w:space="0" w:color="auto"/>
        <w:bottom w:val="none" w:sz="0" w:space="0" w:color="auto"/>
        <w:right w:val="none" w:sz="0" w:space="0" w:color="auto"/>
      </w:divBdr>
    </w:div>
    <w:div w:id="605039041">
      <w:bodyDiv w:val="1"/>
      <w:marLeft w:val="0"/>
      <w:marRight w:val="0"/>
      <w:marTop w:val="0"/>
      <w:marBottom w:val="0"/>
      <w:divBdr>
        <w:top w:val="none" w:sz="0" w:space="0" w:color="auto"/>
        <w:left w:val="none" w:sz="0" w:space="0" w:color="auto"/>
        <w:bottom w:val="none" w:sz="0" w:space="0" w:color="auto"/>
        <w:right w:val="none" w:sz="0" w:space="0" w:color="auto"/>
      </w:divBdr>
    </w:div>
    <w:div w:id="648946983">
      <w:bodyDiv w:val="1"/>
      <w:marLeft w:val="0"/>
      <w:marRight w:val="0"/>
      <w:marTop w:val="0"/>
      <w:marBottom w:val="0"/>
      <w:divBdr>
        <w:top w:val="none" w:sz="0" w:space="0" w:color="auto"/>
        <w:left w:val="none" w:sz="0" w:space="0" w:color="auto"/>
        <w:bottom w:val="none" w:sz="0" w:space="0" w:color="auto"/>
        <w:right w:val="none" w:sz="0" w:space="0" w:color="auto"/>
      </w:divBdr>
    </w:div>
    <w:div w:id="933365386">
      <w:bodyDiv w:val="1"/>
      <w:marLeft w:val="0"/>
      <w:marRight w:val="0"/>
      <w:marTop w:val="0"/>
      <w:marBottom w:val="0"/>
      <w:divBdr>
        <w:top w:val="none" w:sz="0" w:space="0" w:color="auto"/>
        <w:left w:val="none" w:sz="0" w:space="0" w:color="auto"/>
        <w:bottom w:val="none" w:sz="0" w:space="0" w:color="auto"/>
        <w:right w:val="none" w:sz="0" w:space="0" w:color="auto"/>
      </w:divBdr>
    </w:div>
    <w:div w:id="99634625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sChild>
        <w:div w:id="821656739">
          <w:marLeft w:val="0"/>
          <w:marRight w:val="0"/>
          <w:marTop w:val="0"/>
          <w:marBottom w:val="0"/>
          <w:divBdr>
            <w:top w:val="none" w:sz="0" w:space="0" w:color="auto"/>
            <w:left w:val="none" w:sz="0" w:space="0" w:color="auto"/>
            <w:bottom w:val="none" w:sz="0" w:space="0" w:color="auto"/>
            <w:right w:val="none" w:sz="0" w:space="0" w:color="auto"/>
          </w:divBdr>
        </w:div>
        <w:div w:id="635725804">
          <w:marLeft w:val="0"/>
          <w:marRight w:val="0"/>
          <w:marTop w:val="0"/>
          <w:marBottom w:val="0"/>
          <w:divBdr>
            <w:top w:val="none" w:sz="0" w:space="0" w:color="auto"/>
            <w:left w:val="none" w:sz="0" w:space="0" w:color="auto"/>
            <w:bottom w:val="none" w:sz="0" w:space="0" w:color="auto"/>
            <w:right w:val="none" w:sz="0" w:space="0" w:color="auto"/>
          </w:divBdr>
        </w:div>
        <w:div w:id="1973823981">
          <w:marLeft w:val="0"/>
          <w:marRight w:val="0"/>
          <w:marTop w:val="0"/>
          <w:marBottom w:val="0"/>
          <w:divBdr>
            <w:top w:val="none" w:sz="0" w:space="0" w:color="auto"/>
            <w:left w:val="none" w:sz="0" w:space="0" w:color="auto"/>
            <w:bottom w:val="none" w:sz="0" w:space="0" w:color="auto"/>
            <w:right w:val="none" w:sz="0" w:space="0" w:color="auto"/>
          </w:divBdr>
        </w:div>
        <w:div w:id="1870215555">
          <w:marLeft w:val="0"/>
          <w:marRight w:val="0"/>
          <w:marTop w:val="0"/>
          <w:marBottom w:val="0"/>
          <w:divBdr>
            <w:top w:val="none" w:sz="0" w:space="0" w:color="auto"/>
            <w:left w:val="none" w:sz="0" w:space="0" w:color="auto"/>
            <w:bottom w:val="none" w:sz="0" w:space="0" w:color="auto"/>
            <w:right w:val="none" w:sz="0" w:space="0" w:color="auto"/>
          </w:divBdr>
        </w:div>
        <w:div w:id="1867133131">
          <w:marLeft w:val="0"/>
          <w:marRight w:val="0"/>
          <w:marTop w:val="0"/>
          <w:marBottom w:val="0"/>
          <w:divBdr>
            <w:top w:val="none" w:sz="0" w:space="0" w:color="auto"/>
            <w:left w:val="none" w:sz="0" w:space="0" w:color="auto"/>
            <w:bottom w:val="none" w:sz="0" w:space="0" w:color="auto"/>
            <w:right w:val="none" w:sz="0" w:space="0" w:color="auto"/>
          </w:divBdr>
        </w:div>
        <w:div w:id="1953660763">
          <w:marLeft w:val="0"/>
          <w:marRight w:val="0"/>
          <w:marTop w:val="0"/>
          <w:marBottom w:val="0"/>
          <w:divBdr>
            <w:top w:val="none" w:sz="0" w:space="0" w:color="auto"/>
            <w:left w:val="none" w:sz="0" w:space="0" w:color="auto"/>
            <w:bottom w:val="none" w:sz="0" w:space="0" w:color="auto"/>
            <w:right w:val="none" w:sz="0" w:space="0" w:color="auto"/>
          </w:divBdr>
        </w:div>
        <w:div w:id="2100444545">
          <w:marLeft w:val="0"/>
          <w:marRight w:val="0"/>
          <w:marTop w:val="0"/>
          <w:marBottom w:val="0"/>
          <w:divBdr>
            <w:top w:val="none" w:sz="0" w:space="0" w:color="auto"/>
            <w:left w:val="none" w:sz="0" w:space="0" w:color="auto"/>
            <w:bottom w:val="none" w:sz="0" w:space="0" w:color="auto"/>
            <w:right w:val="none" w:sz="0" w:space="0" w:color="auto"/>
          </w:divBdr>
        </w:div>
        <w:div w:id="282427255">
          <w:marLeft w:val="0"/>
          <w:marRight w:val="0"/>
          <w:marTop w:val="0"/>
          <w:marBottom w:val="0"/>
          <w:divBdr>
            <w:top w:val="none" w:sz="0" w:space="0" w:color="auto"/>
            <w:left w:val="none" w:sz="0" w:space="0" w:color="auto"/>
            <w:bottom w:val="none" w:sz="0" w:space="0" w:color="auto"/>
            <w:right w:val="none" w:sz="0" w:space="0" w:color="auto"/>
          </w:divBdr>
        </w:div>
        <w:div w:id="710223904">
          <w:marLeft w:val="0"/>
          <w:marRight w:val="0"/>
          <w:marTop w:val="0"/>
          <w:marBottom w:val="0"/>
          <w:divBdr>
            <w:top w:val="none" w:sz="0" w:space="0" w:color="auto"/>
            <w:left w:val="none" w:sz="0" w:space="0" w:color="auto"/>
            <w:bottom w:val="none" w:sz="0" w:space="0" w:color="auto"/>
            <w:right w:val="none" w:sz="0" w:space="0" w:color="auto"/>
          </w:divBdr>
        </w:div>
        <w:div w:id="1455294629">
          <w:marLeft w:val="0"/>
          <w:marRight w:val="0"/>
          <w:marTop w:val="0"/>
          <w:marBottom w:val="0"/>
          <w:divBdr>
            <w:top w:val="none" w:sz="0" w:space="0" w:color="auto"/>
            <w:left w:val="none" w:sz="0" w:space="0" w:color="auto"/>
            <w:bottom w:val="none" w:sz="0" w:space="0" w:color="auto"/>
            <w:right w:val="none" w:sz="0" w:space="0" w:color="auto"/>
          </w:divBdr>
        </w:div>
        <w:div w:id="994919754">
          <w:marLeft w:val="0"/>
          <w:marRight w:val="0"/>
          <w:marTop w:val="0"/>
          <w:marBottom w:val="0"/>
          <w:divBdr>
            <w:top w:val="none" w:sz="0" w:space="0" w:color="auto"/>
            <w:left w:val="none" w:sz="0" w:space="0" w:color="auto"/>
            <w:bottom w:val="none" w:sz="0" w:space="0" w:color="auto"/>
            <w:right w:val="none" w:sz="0" w:space="0" w:color="auto"/>
          </w:divBdr>
        </w:div>
        <w:div w:id="1204899977">
          <w:marLeft w:val="0"/>
          <w:marRight w:val="0"/>
          <w:marTop w:val="0"/>
          <w:marBottom w:val="0"/>
          <w:divBdr>
            <w:top w:val="none" w:sz="0" w:space="0" w:color="auto"/>
            <w:left w:val="none" w:sz="0" w:space="0" w:color="auto"/>
            <w:bottom w:val="none" w:sz="0" w:space="0" w:color="auto"/>
            <w:right w:val="none" w:sz="0" w:space="0" w:color="auto"/>
          </w:divBdr>
        </w:div>
        <w:div w:id="941885862">
          <w:marLeft w:val="0"/>
          <w:marRight w:val="0"/>
          <w:marTop w:val="0"/>
          <w:marBottom w:val="0"/>
          <w:divBdr>
            <w:top w:val="none" w:sz="0" w:space="0" w:color="auto"/>
            <w:left w:val="none" w:sz="0" w:space="0" w:color="auto"/>
            <w:bottom w:val="none" w:sz="0" w:space="0" w:color="auto"/>
            <w:right w:val="none" w:sz="0" w:space="0" w:color="auto"/>
          </w:divBdr>
        </w:div>
        <w:div w:id="728503281">
          <w:marLeft w:val="0"/>
          <w:marRight w:val="0"/>
          <w:marTop w:val="0"/>
          <w:marBottom w:val="0"/>
          <w:divBdr>
            <w:top w:val="none" w:sz="0" w:space="0" w:color="auto"/>
            <w:left w:val="none" w:sz="0" w:space="0" w:color="auto"/>
            <w:bottom w:val="none" w:sz="0" w:space="0" w:color="auto"/>
            <w:right w:val="none" w:sz="0" w:space="0" w:color="auto"/>
          </w:divBdr>
        </w:div>
        <w:div w:id="483622258">
          <w:marLeft w:val="0"/>
          <w:marRight w:val="0"/>
          <w:marTop w:val="0"/>
          <w:marBottom w:val="0"/>
          <w:divBdr>
            <w:top w:val="none" w:sz="0" w:space="0" w:color="auto"/>
            <w:left w:val="none" w:sz="0" w:space="0" w:color="auto"/>
            <w:bottom w:val="none" w:sz="0" w:space="0" w:color="auto"/>
            <w:right w:val="none" w:sz="0" w:space="0" w:color="auto"/>
          </w:divBdr>
        </w:div>
        <w:div w:id="493104460">
          <w:marLeft w:val="0"/>
          <w:marRight w:val="0"/>
          <w:marTop w:val="0"/>
          <w:marBottom w:val="0"/>
          <w:divBdr>
            <w:top w:val="none" w:sz="0" w:space="0" w:color="auto"/>
            <w:left w:val="none" w:sz="0" w:space="0" w:color="auto"/>
            <w:bottom w:val="none" w:sz="0" w:space="0" w:color="auto"/>
            <w:right w:val="none" w:sz="0" w:space="0" w:color="auto"/>
          </w:divBdr>
        </w:div>
      </w:divsChild>
    </w:div>
    <w:div w:id="1231773318">
      <w:bodyDiv w:val="1"/>
      <w:marLeft w:val="0"/>
      <w:marRight w:val="0"/>
      <w:marTop w:val="0"/>
      <w:marBottom w:val="0"/>
      <w:divBdr>
        <w:top w:val="none" w:sz="0" w:space="0" w:color="auto"/>
        <w:left w:val="none" w:sz="0" w:space="0" w:color="auto"/>
        <w:bottom w:val="none" w:sz="0" w:space="0" w:color="auto"/>
        <w:right w:val="none" w:sz="0" w:space="0" w:color="auto"/>
      </w:divBdr>
      <w:divsChild>
        <w:div w:id="905799365">
          <w:marLeft w:val="0"/>
          <w:marRight w:val="0"/>
          <w:marTop w:val="0"/>
          <w:marBottom w:val="0"/>
          <w:divBdr>
            <w:top w:val="none" w:sz="0" w:space="0" w:color="auto"/>
            <w:left w:val="none" w:sz="0" w:space="0" w:color="auto"/>
            <w:bottom w:val="none" w:sz="0" w:space="0" w:color="auto"/>
            <w:right w:val="none" w:sz="0" w:space="0" w:color="auto"/>
          </w:divBdr>
        </w:div>
      </w:divsChild>
    </w:div>
    <w:div w:id="1244148696">
      <w:bodyDiv w:val="1"/>
      <w:marLeft w:val="0"/>
      <w:marRight w:val="0"/>
      <w:marTop w:val="0"/>
      <w:marBottom w:val="0"/>
      <w:divBdr>
        <w:top w:val="none" w:sz="0" w:space="0" w:color="auto"/>
        <w:left w:val="none" w:sz="0" w:space="0" w:color="auto"/>
        <w:bottom w:val="none" w:sz="0" w:space="0" w:color="auto"/>
        <w:right w:val="none" w:sz="0" w:space="0" w:color="auto"/>
      </w:divBdr>
    </w:div>
    <w:div w:id="1350840604">
      <w:bodyDiv w:val="1"/>
      <w:marLeft w:val="0"/>
      <w:marRight w:val="0"/>
      <w:marTop w:val="0"/>
      <w:marBottom w:val="0"/>
      <w:divBdr>
        <w:top w:val="none" w:sz="0" w:space="0" w:color="auto"/>
        <w:left w:val="none" w:sz="0" w:space="0" w:color="auto"/>
        <w:bottom w:val="none" w:sz="0" w:space="0" w:color="auto"/>
        <w:right w:val="none" w:sz="0" w:space="0" w:color="auto"/>
      </w:divBdr>
    </w:div>
    <w:div w:id="1680355255">
      <w:bodyDiv w:val="1"/>
      <w:marLeft w:val="0"/>
      <w:marRight w:val="0"/>
      <w:marTop w:val="0"/>
      <w:marBottom w:val="0"/>
      <w:divBdr>
        <w:top w:val="none" w:sz="0" w:space="0" w:color="auto"/>
        <w:left w:val="none" w:sz="0" w:space="0" w:color="auto"/>
        <w:bottom w:val="none" w:sz="0" w:space="0" w:color="auto"/>
        <w:right w:val="none" w:sz="0" w:space="0" w:color="auto"/>
      </w:divBdr>
    </w:div>
    <w:div w:id="1692998104">
      <w:bodyDiv w:val="1"/>
      <w:marLeft w:val="0"/>
      <w:marRight w:val="0"/>
      <w:marTop w:val="0"/>
      <w:marBottom w:val="0"/>
      <w:divBdr>
        <w:top w:val="none" w:sz="0" w:space="0" w:color="auto"/>
        <w:left w:val="none" w:sz="0" w:space="0" w:color="auto"/>
        <w:bottom w:val="none" w:sz="0" w:space="0" w:color="auto"/>
        <w:right w:val="none" w:sz="0" w:space="0" w:color="auto"/>
      </w:divBdr>
    </w:div>
    <w:div w:id="1708991622">
      <w:bodyDiv w:val="1"/>
      <w:marLeft w:val="0"/>
      <w:marRight w:val="0"/>
      <w:marTop w:val="0"/>
      <w:marBottom w:val="0"/>
      <w:divBdr>
        <w:top w:val="none" w:sz="0" w:space="0" w:color="auto"/>
        <w:left w:val="none" w:sz="0" w:space="0" w:color="auto"/>
        <w:bottom w:val="none" w:sz="0" w:space="0" w:color="auto"/>
        <w:right w:val="none" w:sz="0" w:space="0" w:color="auto"/>
      </w:divBdr>
    </w:div>
    <w:div w:id="1724596670">
      <w:bodyDiv w:val="1"/>
      <w:marLeft w:val="0"/>
      <w:marRight w:val="0"/>
      <w:marTop w:val="0"/>
      <w:marBottom w:val="0"/>
      <w:divBdr>
        <w:top w:val="none" w:sz="0" w:space="0" w:color="auto"/>
        <w:left w:val="none" w:sz="0" w:space="0" w:color="auto"/>
        <w:bottom w:val="none" w:sz="0" w:space="0" w:color="auto"/>
        <w:right w:val="none" w:sz="0" w:space="0" w:color="auto"/>
      </w:divBdr>
    </w:div>
    <w:div w:id="1868564499">
      <w:bodyDiv w:val="1"/>
      <w:marLeft w:val="0"/>
      <w:marRight w:val="0"/>
      <w:marTop w:val="0"/>
      <w:marBottom w:val="0"/>
      <w:divBdr>
        <w:top w:val="none" w:sz="0" w:space="0" w:color="auto"/>
        <w:left w:val="none" w:sz="0" w:space="0" w:color="auto"/>
        <w:bottom w:val="none" w:sz="0" w:space="0" w:color="auto"/>
        <w:right w:val="none" w:sz="0" w:space="0" w:color="auto"/>
      </w:divBdr>
    </w:div>
    <w:div w:id="1977828754">
      <w:bodyDiv w:val="1"/>
      <w:marLeft w:val="0"/>
      <w:marRight w:val="0"/>
      <w:marTop w:val="0"/>
      <w:marBottom w:val="0"/>
      <w:divBdr>
        <w:top w:val="none" w:sz="0" w:space="0" w:color="auto"/>
        <w:left w:val="none" w:sz="0" w:space="0" w:color="auto"/>
        <w:bottom w:val="none" w:sz="0" w:space="0" w:color="auto"/>
        <w:right w:val="none" w:sz="0" w:space="0" w:color="auto"/>
      </w:divBdr>
    </w:div>
    <w:div w:id="19903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ravobranilastvors.net/images/stories/Pravilnici/Pravilnik_vozni_park_PRS.pdf" TargetMode="External"/><Relationship Id="rId3" Type="http://schemas.openxmlformats.org/officeDocument/2006/relationships/styles" Target="styles.xml"/><Relationship Id="rId21" Type="http://schemas.openxmlformats.org/officeDocument/2006/relationships/hyperlink" Target="http://www.pravobranilastvors.ne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ravobranilastvors.net/images/stories/Pravilnici/Pravilnik_o_pripravnickom_stazu_u_PRS.pdf" TargetMode="External"/><Relationship Id="rId2" Type="http://schemas.openxmlformats.org/officeDocument/2006/relationships/numbering" Target="numbering.xml"/><Relationship Id="rId16" Type="http://schemas.openxmlformats.org/officeDocument/2006/relationships/hyperlink" Target="http://www.pravobranilastvors.net/images/stories/Pravilnici/Pravilnik_o_racunovodstvu_PRS.pdf" TargetMode="External"/><Relationship Id="rId20" Type="http://schemas.openxmlformats.org/officeDocument/2006/relationships/hyperlink" Target="http://www.pravobranilastvor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branilastvors.net/images/stories/Pravilnici/Pravilnik_o_upotrebi_i_cuvanju_pecata_PR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pravobranilastvors.net/images/stories/Pravilnici/pravilnik_o_internim_kontrolnim_postupcima_u_prs.pdf" TargetMode="External"/><Relationship Id="rId4" Type="http://schemas.microsoft.com/office/2007/relationships/stylesWithEffects" Target="stylesWithEffects.xml"/><Relationship Id="rId9" Type="http://schemas.openxmlformats.org/officeDocument/2006/relationships/hyperlink" Target="http://www.narodnaskupstinars.net/slike/amblemv.jpg" TargetMode="Externa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do\Desktop\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CB95-FC23-4701-A8D7-8E93965A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3</Pages>
  <Words>36071</Words>
  <Characters>205608</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241197</CharactersWithSpaces>
  <SharedDoc>false</SharedDoc>
  <HLinks>
    <vt:vector size="54" baseType="variant">
      <vt:variant>
        <vt:i4>3407927</vt:i4>
      </vt:variant>
      <vt:variant>
        <vt:i4>24</vt:i4>
      </vt:variant>
      <vt:variant>
        <vt:i4>0</vt:i4>
      </vt:variant>
      <vt:variant>
        <vt:i4>5</vt:i4>
      </vt:variant>
      <vt:variant>
        <vt:lpwstr>http://www.pravobranilastvors.net/images/stories/Pravilnici/pravilnik_o_internim_kontrolnim_postupcima_u_prs.pdf</vt:lpwstr>
      </vt:variant>
      <vt:variant>
        <vt:lpwstr/>
      </vt:variant>
      <vt:variant>
        <vt:i4>786486</vt:i4>
      </vt:variant>
      <vt:variant>
        <vt:i4>21</vt:i4>
      </vt:variant>
      <vt:variant>
        <vt:i4>0</vt:i4>
      </vt:variant>
      <vt:variant>
        <vt:i4>5</vt:i4>
      </vt:variant>
      <vt:variant>
        <vt:lpwstr>http://www.pravobranilastvors.net/images/stories/Pravilnici/Pravilnik_vozni_park_PRS.pdf</vt:lpwstr>
      </vt:variant>
      <vt:variant>
        <vt:lpwstr/>
      </vt:variant>
      <vt:variant>
        <vt:i4>7995466</vt:i4>
      </vt:variant>
      <vt:variant>
        <vt:i4>18</vt:i4>
      </vt:variant>
      <vt:variant>
        <vt:i4>0</vt:i4>
      </vt:variant>
      <vt:variant>
        <vt:i4>5</vt:i4>
      </vt:variant>
      <vt:variant>
        <vt:lpwstr>http://www.pravobranilastvors.net/images/stories/Pravilnici/Pravilnik_o_pripravnickom_stazu_u_PRS.pdf</vt:lpwstr>
      </vt:variant>
      <vt:variant>
        <vt:lpwstr/>
      </vt:variant>
      <vt:variant>
        <vt:i4>6553670</vt:i4>
      </vt:variant>
      <vt:variant>
        <vt:i4>15</vt:i4>
      </vt:variant>
      <vt:variant>
        <vt:i4>0</vt:i4>
      </vt:variant>
      <vt:variant>
        <vt:i4>5</vt:i4>
      </vt:variant>
      <vt:variant>
        <vt:lpwstr>http://www.pravobranilastvors.net/images/stories/Pravilnici/Pravilnik_o_racunovodstvu_PRS.pdf</vt:lpwstr>
      </vt:variant>
      <vt:variant>
        <vt:lpwstr/>
      </vt:variant>
      <vt:variant>
        <vt:i4>1245288</vt:i4>
      </vt:variant>
      <vt:variant>
        <vt:i4>12</vt:i4>
      </vt:variant>
      <vt:variant>
        <vt:i4>0</vt:i4>
      </vt:variant>
      <vt:variant>
        <vt:i4>5</vt:i4>
      </vt:variant>
      <vt:variant>
        <vt:lpwstr>http://www.pravobranilastvors.net/images/stories/Pravilnici/Pravilnik_o_internoj_kontroli-PRS.pdf</vt:lpwstr>
      </vt:variant>
      <vt:variant>
        <vt:lpwstr/>
      </vt:variant>
      <vt:variant>
        <vt:i4>8192100</vt:i4>
      </vt:variant>
      <vt:variant>
        <vt:i4>9</vt:i4>
      </vt:variant>
      <vt:variant>
        <vt:i4>0</vt:i4>
      </vt:variant>
      <vt:variant>
        <vt:i4>5</vt:i4>
      </vt:variant>
      <vt:variant>
        <vt:lpwstr>http://www.pravobranilastvors.net/images/stories/Pravilnici/Pravilnik_o_upotrebi_i_cuvanju_pecata_PRS.pdf</vt:lpwstr>
      </vt:variant>
      <vt:variant>
        <vt:lpwstr/>
      </vt:variant>
      <vt:variant>
        <vt:i4>2031635</vt:i4>
      </vt:variant>
      <vt:variant>
        <vt:i4>6</vt:i4>
      </vt:variant>
      <vt:variant>
        <vt:i4>0</vt:i4>
      </vt:variant>
      <vt:variant>
        <vt:i4>5</vt:i4>
      </vt:variant>
      <vt:variant>
        <vt:lpwstr>http://www.pravobranilastvors.net/images/stories/Pravilnici/Pravilnik_o_prituzbama_i_sugestijama.pdf</vt:lpwstr>
      </vt:variant>
      <vt:variant>
        <vt:lpwstr/>
      </vt:variant>
      <vt:variant>
        <vt:i4>5439601</vt:i4>
      </vt:variant>
      <vt:variant>
        <vt:i4>3</vt:i4>
      </vt:variant>
      <vt:variant>
        <vt:i4>0</vt:i4>
      </vt:variant>
      <vt:variant>
        <vt:i4>5</vt:i4>
      </vt:variant>
      <vt:variant>
        <vt:lpwstr>mailto:prs@pravobranilastvors.net</vt:lpwstr>
      </vt:variant>
      <vt:variant>
        <vt:lpwstr/>
      </vt:variant>
      <vt:variant>
        <vt:i4>4128801</vt:i4>
      </vt:variant>
      <vt:variant>
        <vt:i4>0</vt:i4>
      </vt:variant>
      <vt:variant>
        <vt:i4>0</vt:i4>
      </vt:variant>
      <vt:variant>
        <vt:i4>5</vt:i4>
      </vt:variant>
      <vt:variant>
        <vt:lpwstr>http://www.narodnaskupstinars.net/slike/amblemv.jpg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Credo</dc:creator>
  <cp:lastModifiedBy>Windows User</cp:lastModifiedBy>
  <cp:revision>2</cp:revision>
  <cp:lastPrinted>2019-11-05T14:08:00Z</cp:lastPrinted>
  <dcterms:created xsi:type="dcterms:W3CDTF">2019-11-06T10:16:00Z</dcterms:created>
  <dcterms:modified xsi:type="dcterms:W3CDTF">2019-11-06T10:16:00Z</dcterms:modified>
</cp:coreProperties>
</file>