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BOSNA I HERCEGOVINA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REPUBLIKA SRPSKA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>OSNOVNI</w:t>
      </w:r>
      <w:proofErr w:type="gramStart"/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>  SUD</w:t>
      </w:r>
      <w:proofErr w:type="gramEnd"/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 xml:space="preserve"> U BIJELJINI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Broj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: 80 0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Ip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066584 15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Ip</w:t>
      </w:r>
      <w:proofErr w:type="spellEnd"/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proofErr w:type="gram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Dana, 28.08.2015.godine.</w:t>
      </w:r>
      <w:proofErr w:type="gramEnd"/>
    </w:p>
    <w:p w:rsidR="0030091B" w:rsidRPr="0030091B" w:rsidRDefault="0030091B" w:rsidP="0030091B">
      <w:pPr>
        <w:shd w:val="clear" w:color="auto" w:fill="75C6E1"/>
        <w:spacing w:after="0" w:line="336" w:lineRule="atLeast"/>
        <w:ind w:left="480" w:hanging="480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OSNOVNI SUD U BIJELJINI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,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sudija Binamir Suba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š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i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ć,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u izvr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š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nom postupkutra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ž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ioca izvr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š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enja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 „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Bobar Banka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 „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.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D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 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Bijeljina u likvidaciji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,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ul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>. 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Njegoševa br. 1., koju zastupa zakonski zastupnik – likvidacioni upravnik dip. iur. Maksimović Mila iz Zvornika, ul. Svetog Save br. 107 B.  i punomoćenik Slobodan Govedarica, advokat iz Bijeljine, ul. Gavrila Principa br. 9 A., protiv izvršenika „ Bobar Autosemberija „ D.O.O Bijeljina, ul. Filipa Višnjića br. 211., 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radi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utvrđivanja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tržišne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vrijednosti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oduzetih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založni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pokretni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, van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>,</w:t>
      </w:r>
      <w:r w:rsidRPr="0030091B">
        <w:rPr>
          <w:rFonts w:ascii="Times New Roman" w:eastAsia="Times New Roman" w:hAnsi="Times New Roman" w:cs="Times New Roman"/>
          <w:color w:val="484848"/>
          <w:sz w:val="22"/>
          <w:lang w:val="pl-PL"/>
        </w:rPr>
        <w:t> dana 28.08.2015. godine, donio je sljedeći: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0"/>
          <w:szCs w:val="20"/>
        </w:rPr>
        <w:t> </w:t>
      </w:r>
    </w:p>
    <w:p w:rsidR="0030091B" w:rsidRPr="0030091B" w:rsidRDefault="0030091B" w:rsidP="0030091B">
      <w:pPr>
        <w:shd w:val="clear" w:color="auto" w:fill="75C6E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hr-HR"/>
        </w:rPr>
        <w:t>Z A K L J U Č A K </w:t>
      </w:r>
    </w:p>
    <w:p w:rsidR="0030091B" w:rsidRPr="0030091B" w:rsidRDefault="0030091B" w:rsidP="0030091B">
      <w:pPr>
        <w:shd w:val="clear" w:color="auto" w:fill="75C6E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hr-HR"/>
        </w:rPr>
        <w:t>O  P R O D A J I  P O K R E T N I H  S T V A R I</w:t>
      </w:r>
    </w:p>
    <w:p w:rsidR="0030091B" w:rsidRPr="0030091B" w:rsidRDefault="0030091B" w:rsidP="0030091B">
      <w:pPr>
        <w:shd w:val="clear" w:color="auto" w:fill="75C6E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hr-HR"/>
        </w:rPr>
        <w:t>J A V N I M  N A D M E T A NJ E M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center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  <w:lang w:val="hr-HR"/>
        </w:rPr>
        <w:t> </w:t>
      </w:r>
    </w:p>
    <w:p w:rsidR="0030091B" w:rsidRPr="0030091B" w:rsidRDefault="0030091B" w:rsidP="0030091B">
      <w:pPr>
        <w:numPr>
          <w:ilvl w:val="0"/>
          <w:numId w:val="1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Oodređuje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prvo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ročište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javnim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nadmetanjem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,</w:t>
      </w:r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prodaju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sledećih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pokretnih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izvršenika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: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i/>
          <w:iCs/>
          <w:color w:val="484848"/>
          <w:sz w:val="22"/>
        </w:rPr>
        <w:t>         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Iveco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br.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WJMM1VTH404340564,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2007............................................................................................................. 29.203,00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Iveco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br.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WJMM1VTH404360432,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2008............................................................................................................. 25.698,00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Iveco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WJMM1VTH404342673</w:t>
      </w:r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,god</w:t>
      </w:r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2007............................................................................................................. 31.007,00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Man.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WMAT37ZZZYM300653,</w:t>
      </w:r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  god</w:t>
      </w:r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2000............................................................................................................. 31. 398</w:t>
      </w:r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,00</w:t>
      </w:r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Man.br. šasijeWMAH06ZZ07M479405,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2007............................................................................................................. 29.424,00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Man.br.šasijeWMAH06ZZ37M479253,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2007............................................................................................................. 29.424,00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Man.br.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WMAH06ZZ47M479665,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2007............................................................................................................ 29.424,00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Priključno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Schwarzmuller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br.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VAVSAB3382H172210,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2002............................................................................................................ 31.469,00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Man.br.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WMAH08ZZ35G174276,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2004............................................................................................................ 19.513,00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Priključno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Schwarzmuller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70474,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1995............................................................................................................. 5.418,00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lastRenderedPageBreak/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Man.br.šasije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WMAH06ZZ75M407274,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> 2004........................................................................................................... 19.822,00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Mercedes-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benz.br.šasije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WDB65913715753461</w:t>
      </w:r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,god</w:t>
      </w:r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1991........................................................................................................... 11.884,00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Iveco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br.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ZVFC50A2005764352,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2008............................................................................................................ 9.517,00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Priključno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Schwarzmuller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14213352,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1997........................................................................................................... 5.418,00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Putnički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automobil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Škoda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fabia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TMBGH45J093164960,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2009........................................................................................................... 5.639,00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Volkswagen br.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WV1ZZZ2KZ4X026058,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2004........................................................................................................... 3.473,00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Man.br.šasije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WMAT331409W0B0713,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1998......................................................................................................... 26.785,00 KM.</w:t>
      </w:r>
    </w:p>
    <w:p w:rsidR="0030091B" w:rsidRPr="0030091B" w:rsidRDefault="0030091B" w:rsidP="0030091B">
      <w:pPr>
        <w:numPr>
          <w:ilvl w:val="0"/>
          <w:numId w:val="2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Teretno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vozilo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Iveco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br.šasije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ZCFC50A2005764351, god.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proizvodnje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2008........................................................................................................... 8.014,00 KM.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                                                            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                                              </w:t>
      </w:r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>UKUPNO:                                                      352.530,00 KM.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ind w:left="120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</w:t>
      </w:r>
    </w:p>
    <w:p w:rsidR="0030091B" w:rsidRPr="0030091B" w:rsidRDefault="0030091B" w:rsidP="0030091B">
      <w:pPr>
        <w:numPr>
          <w:ilvl w:val="0"/>
          <w:numId w:val="3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Prodaja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će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održati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putem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usmenog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javnog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nadmetanja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Osnovnom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sudu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Bijeljini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,</w:t>
      </w:r>
      <w:proofErr w:type="gram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 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dana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25.09.2015.godine u 08,00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časova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>kancelarija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</w:rPr>
        <w:t xml:space="preserve"> br. 14.</w:t>
      </w:r>
    </w:p>
    <w:p w:rsidR="0030091B" w:rsidRPr="0030091B" w:rsidRDefault="0030091B" w:rsidP="0030091B">
      <w:pPr>
        <w:numPr>
          <w:ilvl w:val="0"/>
          <w:numId w:val="4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Popisane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ostavljene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čuvanje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mogu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razgledati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prisustvu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sudskog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izvršioca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pismenom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zahtjevu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zainteresovanog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podnesenog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najkasnije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8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zakazane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obavezu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odgovarajućeg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predujma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zabranjeno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svako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raspolaganje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zaplijenjenim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pokretnim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stvarima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bez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naloga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5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Tražilac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prijaviti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kao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ili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naći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kupovinu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zaplijenjenih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Kupljene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pokretne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kupac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kupuje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uz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klauzulu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viđeno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-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kupljeno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.</w:t>
      </w:r>
      <w:r w:rsidRPr="0030091B">
        <w:rPr>
          <w:rFonts w:ascii="Times New Roman" w:eastAsia="Times New Roman" w:hAnsi="Times New Roman" w:cs="Times New Roman"/>
          <w:color w:val="000000"/>
          <w:sz w:val="22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Prodavac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odgovara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nedostatke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ispravno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funkcioniranje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istih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6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Zahtjev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zakazivanje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novog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prvo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bezuspješno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održano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stranka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podnijeti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8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održavanja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neuspjelog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obavezi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izvještavati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uredno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pozvane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stranke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rezultatima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održanog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rezultatima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uspješno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provedene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stranke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drugi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učesnici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postupku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biće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obaviješteni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putem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oglasne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table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WEB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stranice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Osnovnog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Bijeljini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–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elektronska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oglasna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tabla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a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mogu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informisati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pozivom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br. 055 224 910,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lokal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114,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Služba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sudskih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izvršilaca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narednog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radnog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nakon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proteka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određenog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7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Na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prvom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javnim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nadmetanjem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,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zaplijenjena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pokretna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stvar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se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prodati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ispod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 xml:space="preserve"> 1/2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utvrđene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</w:rPr>
        <w:t>vrijednosti</w:t>
      </w:r>
      <w:proofErr w:type="spellEnd"/>
      <w:r w:rsidRPr="0030091B">
        <w:rPr>
          <w:rFonts w:ascii="Times New Roman" w:eastAsia="Times New Roman" w:hAnsi="Times New Roman" w:cs="Times New Roman"/>
          <w:i/>
          <w:iCs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8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000000"/>
          <w:sz w:val="22"/>
        </w:rPr>
        <w:lastRenderedPageBreak/>
        <w:t xml:space="preserve">Na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javnoj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mogu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učestvovati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sva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fizička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pravna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lica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uvjet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održavanja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ime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osiguranja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polože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novčani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iznos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1/10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utvrđene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vrijednosti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zaplijenjene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pokretnine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ali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više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10.000,00 KM.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Osiguranje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polaže</w:t>
      </w:r>
      <w:proofErr w:type="spellEnd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 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  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račun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posebnih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namjena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–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depozitni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račun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ovog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broj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žiro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računa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: 568-163-12000058-02,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vrsta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prihoda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223171,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opština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005,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budžetska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organizacija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1067001,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sa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pozivom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broj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predmeta</w:t>
      </w:r>
      <w:proofErr w:type="spellEnd"/>
      <w:r w:rsidRPr="0030091B">
        <w:rPr>
          <w:rFonts w:ascii="Times New Roman" w:eastAsia="Times New Roman" w:hAnsi="Times New Roman" w:cs="Times New Roman"/>
          <w:b/>
          <w:bCs/>
          <w:color w:val="000000"/>
          <w:sz w:val="22"/>
        </w:rPr>
        <w:t>:</w:t>
      </w:r>
      <w:r w:rsidRPr="0030091B">
        <w:rPr>
          <w:rFonts w:ascii="Times New Roman" w:eastAsia="Times New Roman" w:hAnsi="Times New Roman" w:cs="Times New Roman"/>
          <w:color w:val="000000"/>
          <w:sz w:val="22"/>
        </w:rPr>
        <w:t> . 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Dokaz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predujmljenih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sredstava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oznaku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broja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spisa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zainteresovani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dužni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priložiti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sudski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spis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najkasnije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početka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zakazanog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ročišta.Tražilac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čijem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prijedlogu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određeno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dužan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osiguranje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ako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njihova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potraživanja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dostižu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iznos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osiguranja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9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ima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više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kupaca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najvećom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ponudom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obavezan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kupoprodajnu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cijenu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8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objavljivanja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rezultata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najpovoljni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kupoprodajnu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cijenu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pozivu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drugi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najpovoljni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biće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proglašen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platiće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cijenu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koju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ponudio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tako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redom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slučaju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jedan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ponuđača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cijenu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pozivu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oglasiti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prvo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uspjelo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zakazati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novo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ročište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Rješenje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dosudi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će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donijeti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odmah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kupoprodajne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cijene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a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najkasnije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5 (pet)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uplate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Sve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poreze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takse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vezi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prodajom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snosi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numPr>
          <w:ilvl w:val="0"/>
          <w:numId w:val="10"/>
        </w:num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Donošenjem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uručenjem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rješenja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dosudi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smatraće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predata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isprava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kojom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preuzeti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(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treće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osobe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ili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sudskog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depoa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).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dobrovoljnu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predaju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kupljenih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iste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će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zahtjev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uz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posredovanje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biti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izuzete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predate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Kupac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dužan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obavijestiti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mu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izvršenik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na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njegov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zahtjev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nije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izvršio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dobrovoljnu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predaju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kupljenih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dužan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osigurati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predaju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kupcu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roku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5 (pet)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kada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je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postupajući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sudija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sudski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spis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zaprimio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podnesak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kojim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zahtijeva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predaja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dosuđenih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pokretnih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posredstvom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000000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ind w:left="720" w:hanging="480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10.</w:t>
      </w:r>
      <w:r w:rsidRPr="0030091B">
        <w:rPr>
          <w:rFonts w:ascii="Times New Roman" w:eastAsia="Times New Roman" w:hAnsi="Times New Roman" w:cs="Times New Roman"/>
          <w:color w:val="484848"/>
          <w:sz w:val="14"/>
          <w:szCs w:val="14"/>
        </w:rPr>
        <w:t>     </w:t>
      </w:r>
      <w:r w:rsidRPr="0030091B">
        <w:rPr>
          <w:rFonts w:ascii="Times New Roman" w:eastAsia="Times New Roman" w:hAnsi="Times New Roman" w:cs="Times New Roman"/>
          <w:color w:val="484848"/>
          <w:sz w:val="14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Ovaj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zaključak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objaviti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484848"/>
          <w:sz w:val="22"/>
        </w:rPr>
        <w:t>će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sudskoj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oglasnoj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tabli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WEB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stranici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suda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.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Stranka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može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svom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trošku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objaviti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zaključak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o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prodaji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u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sredstvima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javnog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informisanja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ili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drugi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odgovarajući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način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>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ind w:left="360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ind w:left="720" w:hanging="480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11.</w:t>
      </w:r>
      <w:r w:rsidRPr="0030091B">
        <w:rPr>
          <w:rFonts w:ascii="Times New Roman" w:eastAsia="Times New Roman" w:hAnsi="Times New Roman" w:cs="Times New Roman"/>
          <w:color w:val="484848"/>
          <w:sz w:val="14"/>
          <w:szCs w:val="14"/>
        </w:rPr>
        <w:t>     </w:t>
      </w:r>
      <w:r w:rsidRPr="0030091B">
        <w:rPr>
          <w:rFonts w:ascii="Times New Roman" w:eastAsia="Times New Roman" w:hAnsi="Times New Roman" w:cs="Times New Roman"/>
          <w:color w:val="484848"/>
          <w:sz w:val="14"/>
        </w:rPr>
        <w:t> 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Sud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proofErr w:type="gramStart"/>
      <w:r w:rsidRPr="0030091B">
        <w:rPr>
          <w:rFonts w:ascii="Times New Roman" w:eastAsia="Times New Roman" w:hAnsi="Times New Roman" w:cs="Times New Roman"/>
          <w:color w:val="484848"/>
          <w:sz w:val="22"/>
        </w:rPr>
        <w:t>će</w:t>
      </w:r>
      <w:proofErr w:type="spellEnd"/>
      <w:proofErr w:type="gram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obustaviti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izvršenje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određeno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zapljenom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procjenom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prodajom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pokretnih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niti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jedna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stranka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nakon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neuspjelog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prvog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, u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roku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od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8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dana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predloži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održavanje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drugog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ročišta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javnim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nadmetanjem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ili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ukoliko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se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pokretne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stvari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ne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uspiju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prodati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drugom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ročištu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javnim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nadmetanjem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,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temeljem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člana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131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stav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5 ZIP-a RS.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color w:val="484848"/>
          <w:sz w:val="22"/>
        </w:rPr>
        <w:t> 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>PRAVNA POUKA</w:t>
      </w:r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: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Protiv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ovog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zaključka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nije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dozvoljen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pravni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 xml:space="preserve"> </w:t>
      </w:r>
      <w:proofErr w:type="spellStart"/>
      <w:r w:rsidRPr="0030091B">
        <w:rPr>
          <w:rFonts w:ascii="Times New Roman" w:eastAsia="Times New Roman" w:hAnsi="Times New Roman" w:cs="Times New Roman"/>
          <w:color w:val="484848"/>
          <w:sz w:val="22"/>
        </w:rPr>
        <w:t>lijek</w:t>
      </w:r>
      <w:proofErr w:type="spellEnd"/>
      <w:r w:rsidRPr="0030091B">
        <w:rPr>
          <w:rFonts w:ascii="Times New Roman" w:eastAsia="Times New Roman" w:hAnsi="Times New Roman" w:cs="Times New Roman"/>
          <w:color w:val="484848"/>
          <w:sz w:val="22"/>
        </w:rPr>
        <w:t>.</w:t>
      </w:r>
    </w:p>
    <w:p w:rsidR="0030091B" w:rsidRPr="0030091B" w:rsidRDefault="0030091B" w:rsidP="0030091B">
      <w:pPr>
        <w:shd w:val="clear" w:color="auto" w:fill="75C6E1"/>
        <w:spacing w:after="0" w:line="336" w:lineRule="atLeast"/>
        <w:jc w:val="both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30091B">
        <w:rPr>
          <w:rFonts w:ascii="Times New Roman" w:eastAsia="Times New Roman" w:hAnsi="Times New Roman" w:cs="Times New Roman"/>
          <w:b/>
          <w:bCs/>
          <w:color w:val="484848"/>
          <w:sz w:val="22"/>
        </w:rPr>
        <w:t>        </w:t>
      </w:r>
      <w:r w:rsidRPr="0030091B">
        <w:rPr>
          <w:rFonts w:ascii="Times New Roman" w:eastAsia="Times New Roman" w:hAnsi="Times New Roman" w:cs="Times New Roman"/>
          <w:color w:val="484848"/>
          <w:sz w:val="20"/>
          <w:szCs w:val="20"/>
        </w:rPr>
        <w:t> </w:t>
      </w:r>
    </w:p>
    <w:p w:rsidR="005803E4" w:rsidRDefault="005803E4"/>
    <w:sectPr w:rsidR="005803E4" w:rsidSect="00580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BFF"/>
    <w:multiLevelType w:val="multilevel"/>
    <w:tmpl w:val="8CF28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748DC"/>
    <w:multiLevelType w:val="multilevel"/>
    <w:tmpl w:val="C2D4B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9326B"/>
    <w:multiLevelType w:val="multilevel"/>
    <w:tmpl w:val="CA7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540CF"/>
    <w:multiLevelType w:val="multilevel"/>
    <w:tmpl w:val="1728A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07F2F"/>
    <w:multiLevelType w:val="multilevel"/>
    <w:tmpl w:val="E3A0FF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B7682"/>
    <w:multiLevelType w:val="multilevel"/>
    <w:tmpl w:val="692A1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1C16"/>
    <w:multiLevelType w:val="multilevel"/>
    <w:tmpl w:val="734A4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74DA3"/>
    <w:multiLevelType w:val="multilevel"/>
    <w:tmpl w:val="7576C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E4205"/>
    <w:multiLevelType w:val="multilevel"/>
    <w:tmpl w:val="0556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A1997"/>
    <w:multiLevelType w:val="multilevel"/>
    <w:tmpl w:val="CD945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91B"/>
    <w:rsid w:val="0030091B"/>
    <w:rsid w:val="005803E4"/>
    <w:rsid w:val="008C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E4"/>
  </w:style>
  <w:style w:type="paragraph" w:styleId="Heading5">
    <w:name w:val="heading 5"/>
    <w:basedOn w:val="Normal"/>
    <w:link w:val="Heading5Char"/>
    <w:uiPriority w:val="9"/>
    <w:qFormat/>
    <w:rsid w:val="003009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09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0091B"/>
  </w:style>
  <w:style w:type="character" w:styleId="Strong">
    <w:name w:val="Strong"/>
    <w:basedOn w:val="DefaultParagraphFont"/>
    <w:uiPriority w:val="22"/>
    <w:qFormat/>
    <w:rsid w:val="00300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8DB6-8EAF-4287-87F9-2ABD074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1307</Words>
  <Characters>7453</Characters>
  <Application>Microsoft Office Word</Application>
  <DocSecurity>0</DocSecurity>
  <Lines>62</Lines>
  <Paragraphs>17</Paragraphs>
  <ScaleCrop>false</ScaleCrop>
  <Company>Deftones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2015-09-21T10:31:00Z</dcterms:created>
  <dcterms:modified xsi:type="dcterms:W3CDTF">2015-09-21T10:39:00Z</dcterms:modified>
</cp:coreProperties>
</file>