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3"/>
        <w:gridCol w:w="7294"/>
        <w:gridCol w:w="1508"/>
      </w:tblGrid>
      <w:tr w:rsidR="003B068F" w:rsidRPr="0025007B" w14:paraId="6813A0C9" w14:textId="77777777" w:rsidTr="00F11B20">
        <w:trPr>
          <w:trHeight w:val="1264"/>
        </w:trPr>
        <w:tc>
          <w:tcPr>
            <w:tcW w:w="1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79FA" w14:textId="77777777" w:rsidR="003B068F" w:rsidRPr="0025007B" w:rsidRDefault="0099014C" w:rsidP="00F11B2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noProof/>
                <w:kern w:val="3"/>
                <w:sz w:val="20"/>
                <w:szCs w:val="20"/>
                <w:lang w:val="en-US"/>
              </w:rPr>
              <w:pict w14:anchorId="355F605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Connector 1" o:spid="_x0000_s1026" type="#_x0000_t32" style="position:absolute;margin-left:-2.3pt;margin-top:84.95pt;width:500.0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" strokeweight="1.59003mm">
                  <v:stroke joinstyle="miter" endcap="square"/>
                </v:shape>
              </w:pict>
            </w:r>
            <w:r w:rsidR="003B068F" w:rsidRPr="0025007B">
              <w:rPr>
                <w:rFonts w:ascii="Arial" w:eastAsia="Times New Roman" w:hAnsi="Arial" w:cs="Arial"/>
                <w:noProof/>
                <w:kern w:val="3"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26FF59F3" wp14:editId="2D2A742E">
                  <wp:simplePos x="0" y="0"/>
                  <wp:positionH relativeFrom="column">
                    <wp:posOffset>-79918</wp:posOffset>
                  </wp:positionH>
                  <wp:positionV relativeFrom="paragraph">
                    <wp:posOffset>78839</wp:posOffset>
                  </wp:positionV>
                  <wp:extent cx="822960" cy="803163"/>
                  <wp:effectExtent l="0" t="0" r="0" b="0"/>
                  <wp:wrapNone/>
                  <wp:docPr id="2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0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3195" w14:textId="77777777" w:rsidR="003B068F" w:rsidRPr="0025007B" w:rsidRDefault="003B068F" w:rsidP="00F11B2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kern w:val="3"/>
                <w:sz w:val="28"/>
                <w:szCs w:val="28"/>
                <w:lang w:val="en-US"/>
              </w:rPr>
            </w:pPr>
          </w:p>
          <w:p w14:paraId="2E48D8BA" w14:textId="77777777" w:rsidR="003B068F" w:rsidRPr="0025007B" w:rsidRDefault="003B068F" w:rsidP="00F11B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kern w:val="3"/>
                <w:sz w:val="24"/>
                <w:szCs w:val="24"/>
                <w:lang w:val="en-US"/>
              </w:rPr>
            </w:pPr>
            <w:r w:rsidRPr="0025007B">
              <w:rPr>
                <w:rFonts w:ascii="Arial" w:eastAsia="Times New Roman" w:hAnsi="Arial" w:cs="Arial"/>
                <w:b/>
                <w:i/>
                <w:kern w:val="3"/>
                <w:sz w:val="24"/>
                <w:szCs w:val="24"/>
                <w:lang w:val="en-US"/>
              </w:rPr>
              <w:t xml:space="preserve">RUDNICI MRKOG UGLJA «BANOVIĆI» </w:t>
            </w:r>
            <w:proofErr w:type="spellStart"/>
            <w:r w:rsidRPr="0025007B">
              <w:rPr>
                <w:rFonts w:ascii="Arial" w:eastAsia="Times New Roman" w:hAnsi="Arial" w:cs="Arial"/>
                <w:b/>
                <w:i/>
                <w:kern w:val="3"/>
                <w:sz w:val="24"/>
                <w:szCs w:val="24"/>
                <w:lang w:val="en-US"/>
              </w:rPr>
              <w:t>d.d</w:t>
            </w:r>
            <w:proofErr w:type="spellEnd"/>
            <w:r w:rsidRPr="0025007B">
              <w:rPr>
                <w:rFonts w:ascii="Arial" w:eastAsia="Times New Roman" w:hAnsi="Arial" w:cs="Arial"/>
                <w:b/>
                <w:i/>
                <w:kern w:val="3"/>
                <w:sz w:val="24"/>
                <w:szCs w:val="24"/>
                <w:lang w:val="en-US"/>
              </w:rPr>
              <w:t>. BANOVIĆI</w:t>
            </w:r>
          </w:p>
          <w:p w14:paraId="3BAF28DE" w14:textId="77777777" w:rsidR="003B068F" w:rsidRPr="0025007B" w:rsidRDefault="003B068F" w:rsidP="00F11B20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Arial" w:eastAsia="Arial" w:hAnsi="Arial" w:cs="Arial"/>
                <w:b/>
                <w:kern w:val="3"/>
                <w:sz w:val="20"/>
                <w:szCs w:val="28"/>
                <w:lang w:val="de-DE"/>
              </w:rPr>
            </w:pPr>
            <w:r w:rsidRPr="0025007B">
              <w:rPr>
                <w:rFonts w:ascii="Arial" w:eastAsia="Arial" w:hAnsi="Arial" w:cs="Arial"/>
                <w:b/>
                <w:kern w:val="3"/>
                <w:sz w:val="20"/>
                <w:szCs w:val="28"/>
                <w:lang w:val="de-DE"/>
              </w:rPr>
              <w:t>Ulica Armije BiH 52,  75290 Banovići;   Bosna i Hercegovina;</w:t>
            </w:r>
          </w:p>
          <w:p w14:paraId="49BFA98F" w14:textId="77777777" w:rsidR="003B068F" w:rsidRPr="0025007B" w:rsidRDefault="003B068F" w:rsidP="00F11B2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24"/>
                <w:lang w:val="en-US"/>
              </w:rPr>
            </w:pPr>
            <w:proofErr w:type="spellStart"/>
            <w:r w:rsidRPr="0025007B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24"/>
                <w:lang w:val="en-US"/>
              </w:rPr>
              <w:t>Telefoni-Centrala</w:t>
            </w:r>
            <w:proofErr w:type="spellEnd"/>
            <w:r w:rsidRPr="0025007B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24"/>
                <w:lang w:val="en-US"/>
              </w:rPr>
              <w:t>: 00387 35 870-600;  875-010;    Fax; 00387 35 875-166</w:t>
            </w:r>
          </w:p>
          <w:p w14:paraId="58D8B5C7" w14:textId="77777777" w:rsidR="003B068F" w:rsidRPr="0025007B" w:rsidRDefault="003B068F" w:rsidP="00F11B2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25007B">
              <w:rPr>
                <w:rFonts w:ascii="Arial" w:eastAsia="Arial" w:hAnsi="Arial" w:cs="Arial"/>
                <w:b/>
                <w:kern w:val="3"/>
                <w:sz w:val="16"/>
                <w:szCs w:val="16"/>
                <w:lang w:val="en-US"/>
              </w:rPr>
              <w:t xml:space="preserve">            </w:t>
            </w:r>
            <w:proofErr w:type="spellStart"/>
            <w:r w:rsidRPr="0025007B">
              <w:rPr>
                <w:rFonts w:ascii="Arial" w:eastAsia="Times New Roman" w:hAnsi="Arial" w:cs="Arial"/>
                <w:kern w:val="3"/>
                <w:sz w:val="16"/>
                <w:szCs w:val="16"/>
                <w:lang w:val="en-US"/>
              </w:rPr>
              <w:t>Rješenje</w:t>
            </w:r>
            <w:proofErr w:type="spellEnd"/>
            <w:r w:rsidRPr="0025007B">
              <w:rPr>
                <w:rFonts w:ascii="Arial" w:eastAsia="Times New Roman" w:hAnsi="Arial" w:cs="Arial"/>
                <w:kern w:val="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07B">
              <w:rPr>
                <w:rFonts w:ascii="Arial" w:eastAsia="Times New Roman" w:hAnsi="Arial" w:cs="Arial"/>
                <w:kern w:val="3"/>
                <w:sz w:val="16"/>
                <w:szCs w:val="16"/>
                <w:lang w:val="en-US"/>
              </w:rPr>
              <w:t>Kantonalnog</w:t>
            </w:r>
            <w:proofErr w:type="spellEnd"/>
            <w:r w:rsidRPr="0025007B">
              <w:rPr>
                <w:rFonts w:ascii="Arial" w:eastAsia="Times New Roman" w:hAnsi="Arial" w:cs="Arial"/>
                <w:kern w:val="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07B">
              <w:rPr>
                <w:rFonts w:ascii="Arial" w:eastAsia="Times New Roman" w:hAnsi="Arial" w:cs="Arial"/>
                <w:kern w:val="3"/>
                <w:sz w:val="16"/>
                <w:szCs w:val="16"/>
                <w:lang w:val="en-US"/>
              </w:rPr>
              <w:t>suda</w:t>
            </w:r>
            <w:proofErr w:type="spellEnd"/>
            <w:r w:rsidRPr="0025007B">
              <w:rPr>
                <w:rFonts w:ascii="Arial" w:eastAsia="Times New Roman" w:hAnsi="Arial" w:cs="Arial"/>
                <w:kern w:val="3"/>
                <w:sz w:val="16"/>
                <w:szCs w:val="16"/>
                <w:lang w:val="en-US"/>
              </w:rPr>
              <w:t xml:space="preserve"> Tuzla </w:t>
            </w:r>
            <w:proofErr w:type="spellStart"/>
            <w:r w:rsidRPr="0025007B">
              <w:rPr>
                <w:rFonts w:ascii="Arial" w:eastAsia="Times New Roman" w:hAnsi="Arial" w:cs="Arial"/>
                <w:kern w:val="3"/>
                <w:sz w:val="16"/>
                <w:szCs w:val="16"/>
                <w:lang w:val="en-US"/>
              </w:rPr>
              <w:t>br</w:t>
            </w:r>
            <w:proofErr w:type="spellEnd"/>
            <w:r w:rsidRPr="0025007B">
              <w:rPr>
                <w:rFonts w:ascii="Arial" w:eastAsia="Times New Roman" w:hAnsi="Arial" w:cs="Arial"/>
                <w:kern w:val="3"/>
                <w:sz w:val="16"/>
                <w:szCs w:val="16"/>
                <w:lang w:val="en-US"/>
              </w:rPr>
              <w:t xml:space="preserve">: U/I-0891/98.               ID PDV </w:t>
            </w:r>
            <w:proofErr w:type="spellStart"/>
            <w:r w:rsidRPr="0025007B">
              <w:rPr>
                <w:rFonts w:ascii="Arial" w:eastAsia="Times New Roman" w:hAnsi="Arial" w:cs="Arial"/>
                <w:kern w:val="3"/>
                <w:sz w:val="16"/>
                <w:szCs w:val="16"/>
                <w:lang w:val="en-US"/>
              </w:rPr>
              <w:t>broj</w:t>
            </w:r>
            <w:proofErr w:type="spellEnd"/>
            <w:r w:rsidRPr="0025007B">
              <w:rPr>
                <w:rFonts w:ascii="Arial" w:eastAsia="Times New Roman" w:hAnsi="Arial" w:cs="Arial"/>
                <w:kern w:val="3"/>
                <w:sz w:val="16"/>
                <w:szCs w:val="16"/>
                <w:lang w:val="en-US"/>
              </w:rPr>
              <w:t>: 209329530001</w:t>
            </w:r>
          </w:p>
          <w:p w14:paraId="0CC2838A" w14:textId="77777777" w:rsidR="003B068F" w:rsidRPr="0025007B" w:rsidRDefault="003B068F" w:rsidP="00F11B2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25007B">
              <w:rPr>
                <w:rFonts w:ascii="Arial" w:eastAsia="Arial" w:hAnsi="Arial" w:cs="Arial"/>
                <w:kern w:val="3"/>
                <w:sz w:val="16"/>
                <w:szCs w:val="16"/>
                <w:lang w:val="en-US"/>
              </w:rPr>
              <w:t xml:space="preserve">             </w:t>
            </w:r>
            <w:proofErr w:type="spellStart"/>
            <w:r w:rsidRPr="0025007B">
              <w:rPr>
                <w:rFonts w:ascii="Arial" w:eastAsia="Times New Roman" w:hAnsi="Arial" w:cs="Arial"/>
                <w:kern w:val="3"/>
                <w:sz w:val="16"/>
                <w:szCs w:val="16"/>
                <w:lang w:val="en-US"/>
              </w:rPr>
              <w:t>Identifikacijski</w:t>
            </w:r>
            <w:proofErr w:type="spellEnd"/>
            <w:r w:rsidRPr="0025007B">
              <w:rPr>
                <w:rFonts w:ascii="Arial" w:eastAsia="Times New Roman" w:hAnsi="Arial" w:cs="Arial"/>
                <w:kern w:val="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07B">
              <w:rPr>
                <w:rFonts w:ascii="Arial" w:eastAsia="Times New Roman" w:hAnsi="Arial" w:cs="Arial"/>
                <w:kern w:val="3"/>
                <w:sz w:val="16"/>
                <w:szCs w:val="16"/>
                <w:lang w:val="en-US"/>
              </w:rPr>
              <w:t>broj</w:t>
            </w:r>
            <w:proofErr w:type="spellEnd"/>
            <w:r w:rsidRPr="0025007B">
              <w:rPr>
                <w:rFonts w:ascii="Arial" w:eastAsia="Times New Roman" w:hAnsi="Arial" w:cs="Arial"/>
                <w:kern w:val="3"/>
                <w:sz w:val="16"/>
                <w:szCs w:val="16"/>
                <w:lang w:val="en-US"/>
              </w:rPr>
              <w:t xml:space="preserve">: 4209329530001                                      </w:t>
            </w:r>
            <w:proofErr w:type="spellStart"/>
            <w:r w:rsidRPr="0025007B">
              <w:rPr>
                <w:rFonts w:ascii="Arial" w:eastAsia="Times New Roman" w:hAnsi="Arial" w:cs="Arial"/>
                <w:kern w:val="3"/>
                <w:sz w:val="16"/>
                <w:szCs w:val="16"/>
                <w:lang w:val="en-US"/>
              </w:rPr>
              <w:t>Porezni</w:t>
            </w:r>
            <w:proofErr w:type="spellEnd"/>
            <w:r w:rsidRPr="0025007B">
              <w:rPr>
                <w:rFonts w:ascii="Arial" w:eastAsia="Times New Roman" w:hAnsi="Arial" w:cs="Arial"/>
                <w:kern w:val="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007B">
              <w:rPr>
                <w:rFonts w:ascii="Arial" w:eastAsia="Times New Roman" w:hAnsi="Arial" w:cs="Arial"/>
                <w:kern w:val="3"/>
                <w:sz w:val="16"/>
                <w:szCs w:val="16"/>
                <w:lang w:val="en-US"/>
              </w:rPr>
              <w:t>broj</w:t>
            </w:r>
            <w:proofErr w:type="spellEnd"/>
            <w:r w:rsidRPr="0025007B">
              <w:rPr>
                <w:rFonts w:ascii="Arial" w:eastAsia="Times New Roman" w:hAnsi="Arial" w:cs="Arial"/>
                <w:kern w:val="3"/>
                <w:sz w:val="16"/>
                <w:szCs w:val="16"/>
                <w:lang w:val="en-US"/>
              </w:rPr>
              <w:t>: 03421100</w:t>
            </w:r>
          </w:p>
          <w:p w14:paraId="1D3CFC5B" w14:textId="77777777" w:rsidR="003B068F" w:rsidRPr="0025007B" w:rsidRDefault="003B068F" w:rsidP="00F11B20">
            <w:pPr>
              <w:widowControl w:val="0"/>
              <w:tabs>
                <w:tab w:val="left" w:pos="50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25007B">
              <w:rPr>
                <w:rFonts w:ascii="Arial" w:eastAsia="Arial" w:hAnsi="Arial" w:cs="Arial"/>
                <w:b/>
                <w:kern w:val="3"/>
                <w:sz w:val="16"/>
                <w:szCs w:val="16"/>
                <w:lang w:val="en-US"/>
              </w:rPr>
              <w:t xml:space="preserve">                                                                             </w:t>
            </w:r>
            <w:r w:rsidRPr="0025007B">
              <w:rPr>
                <w:rFonts w:ascii="Arial" w:eastAsia="Times New Roman" w:hAnsi="Arial" w:cs="Arial"/>
                <w:b/>
                <w:kern w:val="3"/>
                <w:sz w:val="16"/>
                <w:szCs w:val="16"/>
                <w:u w:val="single"/>
                <w:lang w:val="en-US"/>
              </w:rPr>
              <w:t>www.rmub.ba</w:t>
            </w:r>
          </w:p>
        </w:tc>
        <w:tc>
          <w:tcPr>
            <w:tcW w:w="1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03E1" w14:textId="77777777" w:rsidR="003B068F" w:rsidRPr="0025007B" w:rsidRDefault="003B068F" w:rsidP="00F11B2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/>
              </w:rPr>
            </w:pPr>
          </w:p>
          <w:p w14:paraId="606399E4" w14:textId="77777777" w:rsidR="003B068F" w:rsidRPr="0025007B" w:rsidRDefault="003B068F" w:rsidP="00F11B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  <w:r w:rsidRPr="0025007B">
              <w:rPr>
                <w:rFonts w:ascii="Arial" w:eastAsia="Times New Roman" w:hAnsi="Arial" w:cs="Arial"/>
                <w:noProof/>
                <w:kern w:val="3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0B7C554" wp14:editId="3519FF55">
                  <wp:simplePos x="0" y="0"/>
                  <wp:positionH relativeFrom="column">
                    <wp:posOffset>32397</wp:posOffset>
                  </wp:positionH>
                  <wp:positionV relativeFrom="paragraph">
                    <wp:posOffset>12243</wp:posOffset>
                  </wp:positionV>
                  <wp:extent cx="815397" cy="815397"/>
                  <wp:effectExtent l="0" t="0" r="3753" b="3753"/>
                  <wp:wrapSquare wrapText="right"/>
                  <wp:docPr id="3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97" cy="81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4A0013" w14:textId="7161ED2B" w:rsidR="00141E24" w:rsidRDefault="00141E24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Broj:</w:t>
      </w:r>
      <w:r w:rsidR="00C27807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1C3A62F5" w14:textId="236E2C49" w:rsidR="00141E24" w:rsidRDefault="00141E24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Banovići ____________2022. godine</w:t>
      </w:r>
    </w:p>
    <w:p w14:paraId="31F183C3" w14:textId="77777777" w:rsidR="00141E24" w:rsidRDefault="00141E24" w:rsidP="00E34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8A5C9" w14:textId="77777777" w:rsidR="00141E24" w:rsidRDefault="00141E24" w:rsidP="00E34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3A158" w14:textId="25732CB2" w:rsidR="00141E24" w:rsidRDefault="00141E24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SREDSTVA JAVNOG INFORMISANJA</w:t>
      </w:r>
    </w:p>
    <w:p w14:paraId="6C88C8F5" w14:textId="77777777" w:rsidR="00141E24" w:rsidRDefault="00141E24" w:rsidP="00141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D5C49" w14:textId="3404ED28" w:rsidR="00F25204" w:rsidRPr="00141E24" w:rsidRDefault="00141E24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Predmet</w:t>
      </w:r>
      <w:r w:rsidRPr="007759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7590B" w:rsidRPr="0077590B">
        <w:rPr>
          <w:rFonts w:ascii="Times New Roman" w:hAnsi="Times New Roman" w:cs="Times New Roman"/>
          <w:sz w:val="24"/>
          <w:szCs w:val="24"/>
        </w:rPr>
        <w:t>Demant na informacije objavljene na portalu Capital.ba pod naslovom: „</w:t>
      </w:r>
      <w:r w:rsidR="0077590B" w:rsidRPr="0077590B">
        <w:rPr>
          <w:rFonts w:ascii="Times New Roman" w:hAnsi="Times New Roman" w:cs="Times New Roman"/>
          <w:b/>
          <w:sz w:val="24"/>
          <w:szCs w:val="24"/>
        </w:rPr>
        <w:t>Vučić kupio sav ugalj u BiH, građani će se smrzavati</w:t>
      </w:r>
      <w:r w:rsidR="0077590B">
        <w:rPr>
          <w:rFonts w:ascii="Times New Roman" w:hAnsi="Times New Roman" w:cs="Times New Roman"/>
          <w:b/>
          <w:sz w:val="24"/>
          <w:szCs w:val="24"/>
        </w:rPr>
        <w:t>“</w:t>
      </w:r>
    </w:p>
    <w:p w14:paraId="4E867085" w14:textId="77777777" w:rsidR="00141E24" w:rsidRDefault="00141E24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695F0" w14:textId="349393FC" w:rsidR="00A72B2B" w:rsidRPr="00A72B2B" w:rsidRDefault="00A72B2B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2B2B">
        <w:rPr>
          <w:rFonts w:ascii="Times New Roman" w:hAnsi="Times New Roman" w:cs="Times New Roman"/>
          <w:sz w:val="24"/>
          <w:szCs w:val="24"/>
        </w:rPr>
        <w:t xml:space="preserve">RMU „Banovići“ d.d. Banovići ovim putem želi informisati javnost, odnosno demantovati netačne navode objavljene jučer, 20.07.2022. godine u 18h na portalu Capital.ba pod naslovom </w:t>
      </w:r>
      <w:r w:rsidRPr="00A72B2B">
        <w:rPr>
          <w:rFonts w:ascii="Times New Roman" w:hAnsi="Times New Roman" w:cs="Times New Roman"/>
          <w:b/>
          <w:sz w:val="24"/>
          <w:szCs w:val="24"/>
        </w:rPr>
        <w:t>„Vučić kupio sav ugalj u BiH, građani će se smrzavati“</w:t>
      </w:r>
      <w:r w:rsidRPr="00A72B2B">
        <w:rPr>
          <w:rFonts w:ascii="Times New Roman" w:hAnsi="Times New Roman" w:cs="Times New Roman"/>
          <w:sz w:val="24"/>
          <w:szCs w:val="24"/>
        </w:rPr>
        <w:t>, u kojima se iznose neprovjerene, a samim ti</w:t>
      </w:r>
      <w:r w:rsidR="0077590B">
        <w:rPr>
          <w:rFonts w:ascii="Times New Roman" w:hAnsi="Times New Roman" w:cs="Times New Roman"/>
          <w:sz w:val="24"/>
          <w:szCs w:val="24"/>
        </w:rPr>
        <w:t>m</w:t>
      </w:r>
      <w:r w:rsidRPr="00A72B2B">
        <w:rPr>
          <w:rFonts w:ascii="Times New Roman" w:hAnsi="Times New Roman" w:cs="Times New Roman"/>
          <w:sz w:val="24"/>
          <w:szCs w:val="24"/>
        </w:rPr>
        <w:t xml:space="preserve"> i netačne informacije koje direktno narušavaju ugled naše kompanije.</w:t>
      </w:r>
    </w:p>
    <w:p w14:paraId="73721FEE" w14:textId="71FF2B8B" w:rsidR="00A72B2B" w:rsidRDefault="00A72B2B" w:rsidP="001307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2B2B">
        <w:rPr>
          <w:rFonts w:ascii="Times New Roman" w:hAnsi="Times New Roman" w:cs="Times New Roman"/>
          <w:sz w:val="24"/>
          <w:szCs w:val="24"/>
        </w:rPr>
        <w:t>Upravo iz tog razloga primorani smo reagovati na ovaj način i javnosti prikazati pravu sliku stanja poslovanja</w:t>
      </w:r>
      <w:r>
        <w:rPr>
          <w:rFonts w:ascii="Times New Roman" w:hAnsi="Times New Roman" w:cs="Times New Roman"/>
          <w:sz w:val="24"/>
          <w:szCs w:val="24"/>
        </w:rPr>
        <w:t xml:space="preserve"> rudnika „Banovići“ </w:t>
      </w:r>
      <w:r w:rsidRPr="00A72B2B">
        <w:rPr>
          <w:rFonts w:ascii="Times New Roman" w:hAnsi="Times New Roman" w:cs="Times New Roman"/>
          <w:sz w:val="24"/>
          <w:szCs w:val="24"/>
        </w:rPr>
        <w:t>.</w:t>
      </w:r>
    </w:p>
    <w:p w14:paraId="71895805" w14:textId="77777777" w:rsidR="00130712" w:rsidRPr="00A72B2B" w:rsidRDefault="00130712" w:rsidP="001307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945DA06" w14:textId="2F470AE4" w:rsidR="00A72B2B" w:rsidRDefault="00130712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Naime, u objavljenom tekstu 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navodi kako u RMU „Banovići“ već 20 dana nijedan kamion, osim onih iz Srbije, ne može stati u red za utovar, da Srbija ima narudžbu od</w:t>
      </w:r>
      <w:r w:rsidR="00952DF2">
        <w:rPr>
          <w:rFonts w:ascii="Times New Roman" w:hAnsi="Times New Roman" w:cs="Times New Roman"/>
          <w:sz w:val="24"/>
          <w:szCs w:val="24"/>
        </w:rPr>
        <w:t xml:space="preserve"> dva</w:t>
      </w:r>
      <w:r>
        <w:rPr>
          <w:rFonts w:ascii="Times New Roman" w:hAnsi="Times New Roman" w:cs="Times New Roman"/>
          <w:sz w:val="24"/>
          <w:szCs w:val="24"/>
        </w:rPr>
        <w:t xml:space="preserve"> miliona tona uglja, te da njihovi kamioni dovoze japiju za Rudnik, a odvoze ugalj. Takođe navode da ni radnici koji su ugalj uzeli umjesto regresa ne mogu da ga dobiju.</w:t>
      </w:r>
    </w:p>
    <w:p w14:paraId="4473E41D" w14:textId="77777777" w:rsidR="002759E0" w:rsidRDefault="002759E0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F33D4D9" w14:textId="66FB0A25" w:rsidR="00130712" w:rsidRDefault="002759E0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Oštro demantujemo </w:t>
      </w:r>
      <w:r w:rsidR="003F1EE6">
        <w:rPr>
          <w:rFonts w:ascii="Times New Roman" w:hAnsi="Times New Roman" w:cs="Times New Roman"/>
          <w:sz w:val="24"/>
          <w:szCs w:val="24"/>
        </w:rPr>
        <w:t>pomenute</w:t>
      </w:r>
      <w:r>
        <w:rPr>
          <w:rFonts w:ascii="Times New Roman" w:hAnsi="Times New Roman" w:cs="Times New Roman"/>
          <w:sz w:val="24"/>
          <w:szCs w:val="24"/>
        </w:rPr>
        <w:t xml:space="preserve"> navode i tvrdimo da nijedna od navedenih stavki vezana za rudnik Banovići nije istinita.</w:t>
      </w:r>
    </w:p>
    <w:p w14:paraId="3C0AF81D" w14:textId="77777777" w:rsidR="0077590B" w:rsidRDefault="002759E0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povećane potražnje za ugljem izazvane krizom sa energentima u cijelom svijetu</w:t>
      </w:r>
      <w:r w:rsidR="003F1E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stvorene su veće gužve i čekanja pri utovaru uglja, ali tvrdimo da svi kupci</w:t>
      </w:r>
      <w:r w:rsidR="003F1EE6">
        <w:rPr>
          <w:rFonts w:ascii="Times New Roman" w:hAnsi="Times New Roman" w:cs="Times New Roman"/>
          <w:sz w:val="24"/>
          <w:szCs w:val="24"/>
        </w:rPr>
        <w:t xml:space="preserve"> u našoj kompaniji</w:t>
      </w:r>
      <w:r>
        <w:rPr>
          <w:rFonts w:ascii="Times New Roman" w:hAnsi="Times New Roman" w:cs="Times New Roman"/>
          <w:sz w:val="24"/>
          <w:szCs w:val="24"/>
        </w:rPr>
        <w:t xml:space="preserve"> imaju podjednak tretman i da se dogovorene količine uglja izvoze po planu. </w:t>
      </w:r>
    </w:p>
    <w:p w14:paraId="44416DA0" w14:textId="72CDFF19" w:rsidR="0077590B" w:rsidRDefault="0077590B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se informacije koje je navodno dao vozač kamiona ne odnose na naš Rudnik</w:t>
      </w:r>
      <w:r w:rsidR="004118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81C">
        <w:rPr>
          <w:rFonts w:ascii="Times New Roman" w:hAnsi="Times New Roman" w:cs="Times New Roman"/>
          <w:sz w:val="24"/>
          <w:szCs w:val="24"/>
        </w:rPr>
        <w:t>na samom početku potvrđuju iznešene</w:t>
      </w:r>
      <w:r>
        <w:rPr>
          <w:rFonts w:ascii="Times New Roman" w:hAnsi="Times New Roman" w:cs="Times New Roman"/>
          <w:sz w:val="24"/>
          <w:szCs w:val="24"/>
        </w:rPr>
        <w:t xml:space="preserve"> tvrdnje</w:t>
      </w:r>
      <w:r w:rsidR="0041181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da se kamionima iz Srb</w:t>
      </w:r>
      <w:r w:rsidR="0041181C">
        <w:rPr>
          <w:rFonts w:ascii="Times New Roman" w:hAnsi="Times New Roman" w:cs="Times New Roman"/>
          <w:sz w:val="24"/>
          <w:szCs w:val="24"/>
        </w:rPr>
        <w:t>ije dovozi japija za Rudnik,</w:t>
      </w:r>
      <w:r>
        <w:rPr>
          <w:rFonts w:ascii="Times New Roman" w:hAnsi="Times New Roman" w:cs="Times New Roman"/>
          <w:sz w:val="24"/>
          <w:szCs w:val="24"/>
        </w:rPr>
        <w:t xml:space="preserve"> i da tona uglja trenutno košta 128 KM.</w:t>
      </w:r>
      <w:r w:rsidR="0041181C">
        <w:rPr>
          <w:rFonts w:ascii="Times New Roman" w:hAnsi="Times New Roman" w:cs="Times New Roman"/>
          <w:sz w:val="24"/>
          <w:szCs w:val="24"/>
        </w:rPr>
        <w:t xml:space="preserve"> Naime, rudnik „Banovići“ potrebnu građu nabavlja isključivo od firmi sa područja TK, a trenutno tona banovićkog uglja košta 180 KM.</w:t>
      </w:r>
    </w:p>
    <w:p w14:paraId="1D175CB5" w14:textId="77777777" w:rsidR="0077590B" w:rsidRDefault="0077590B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2346B14" w14:textId="5639F37B" w:rsidR="00517F86" w:rsidRDefault="00517F86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sa JP „ Elektroprivreda Srbije“ imamo sklopljen ugovor za isporuku 100.000 tona uglja, od čega ćemo u o</w:t>
      </w:r>
      <w:r w:rsidR="00275982">
        <w:rPr>
          <w:rFonts w:ascii="Times New Roman" w:hAnsi="Times New Roman" w:cs="Times New Roman"/>
          <w:sz w:val="24"/>
          <w:szCs w:val="24"/>
        </w:rPr>
        <w:t>voj godini realizovati oko 50%, te ugovore sa drugim kompanijama u Srbiji u količini od 150.000 tona. Napominjemo da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982">
        <w:rPr>
          <w:rFonts w:ascii="Times New Roman" w:hAnsi="Times New Roman" w:cs="Times New Roman"/>
          <w:sz w:val="24"/>
          <w:szCs w:val="24"/>
        </w:rPr>
        <w:t xml:space="preserve"> 90% riječ </w:t>
      </w:r>
      <w:r>
        <w:rPr>
          <w:rFonts w:ascii="Times New Roman" w:hAnsi="Times New Roman" w:cs="Times New Roman"/>
          <w:sz w:val="24"/>
          <w:szCs w:val="24"/>
        </w:rPr>
        <w:t>o uglju koji zbog niže kalorijske vrijednosti ne odgovara našem tržištu</w:t>
      </w:r>
      <w:r w:rsidR="00E46C82">
        <w:rPr>
          <w:rFonts w:ascii="Times New Roman" w:hAnsi="Times New Roman" w:cs="Times New Roman"/>
          <w:sz w:val="24"/>
          <w:szCs w:val="24"/>
        </w:rPr>
        <w:t xml:space="preserve">, </w:t>
      </w:r>
      <w:r w:rsidR="0041181C">
        <w:rPr>
          <w:rFonts w:ascii="Times New Roman" w:hAnsi="Times New Roman" w:cs="Times New Roman"/>
          <w:sz w:val="24"/>
          <w:szCs w:val="24"/>
        </w:rPr>
        <w:t>odnosno našim termoelektranama.</w:t>
      </w:r>
      <w:r w:rsidR="002759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40F80" w14:textId="77777777" w:rsidR="00E1417F" w:rsidRDefault="00097F72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Želimo istaći i </w:t>
      </w:r>
      <w:r w:rsidR="00CA7AC2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da radnici rudnika „Banovići“ ne uzimaju ugalj umjesto regresa. Svim radnicima Rudnika omogućena je kupovina uglja koju plaćaju u nekoliko mjesečnih rata. </w:t>
      </w:r>
    </w:p>
    <w:p w14:paraId="0C21630B" w14:textId="77777777" w:rsidR="00097F72" w:rsidRDefault="00097F72" w:rsidP="00E14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149CD" w14:textId="083E9466" w:rsidR="00097F72" w:rsidRDefault="00097F72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stvarni motiv</w:t>
      </w:r>
      <w:r w:rsidR="00CA7A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tekstu pomenutog „</w:t>
      </w:r>
      <w:r w:rsidR="00CA7AC2">
        <w:rPr>
          <w:rFonts w:ascii="Times New Roman" w:hAnsi="Times New Roman" w:cs="Times New Roman"/>
          <w:sz w:val="24"/>
          <w:szCs w:val="24"/>
        </w:rPr>
        <w:t>vozača</w:t>
      </w:r>
      <w:r>
        <w:rPr>
          <w:rFonts w:ascii="Times New Roman" w:hAnsi="Times New Roman" w:cs="Times New Roman"/>
          <w:sz w:val="24"/>
          <w:szCs w:val="24"/>
        </w:rPr>
        <w:t xml:space="preserve"> kamiona“</w:t>
      </w:r>
      <w:r w:rsidR="00CA7AC2">
        <w:rPr>
          <w:rFonts w:ascii="Times New Roman" w:hAnsi="Times New Roman" w:cs="Times New Roman"/>
          <w:sz w:val="24"/>
          <w:szCs w:val="24"/>
        </w:rPr>
        <w:t xml:space="preserve"> i da li on uopšte postoji mi to ne znamo. Ono što znamo je da u p</w:t>
      </w:r>
      <w:r w:rsidR="00E34DFC">
        <w:rPr>
          <w:rFonts w:ascii="Times New Roman" w:hAnsi="Times New Roman" w:cs="Times New Roman"/>
          <w:sz w:val="24"/>
          <w:szCs w:val="24"/>
        </w:rPr>
        <w:t>roteklih nekoliko mjeseci ulažemo</w:t>
      </w:r>
      <w:r w:rsidR="00CA7AC2">
        <w:rPr>
          <w:rFonts w:ascii="Times New Roman" w:hAnsi="Times New Roman" w:cs="Times New Roman"/>
          <w:sz w:val="24"/>
          <w:szCs w:val="24"/>
        </w:rPr>
        <w:t xml:space="preserve"> maksimalne napore da ugljem obezbijedimo naše kupce i strateške partnere i</w:t>
      </w:r>
      <w:r w:rsidR="00E34DFC">
        <w:rPr>
          <w:rFonts w:ascii="Times New Roman" w:hAnsi="Times New Roman" w:cs="Times New Roman"/>
          <w:sz w:val="24"/>
          <w:szCs w:val="24"/>
        </w:rPr>
        <w:t xml:space="preserve"> da smo</w:t>
      </w:r>
      <w:r w:rsidR="00CA7AC2">
        <w:rPr>
          <w:rFonts w:ascii="Times New Roman" w:hAnsi="Times New Roman" w:cs="Times New Roman"/>
          <w:sz w:val="24"/>
          <w:szCs w:val="24"/>
        </w:rPr>
        <w:t xml:space="preserve"> do sada u tome vrlo uspiješni.</w:t>
      </w:r>
    </w:p>
    <w:p w14:paraId="79CFAF91" w14:textId="49591666" w:rsidR="00952DF2" w:rsidRDefault="00952DF2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Nijedan strateški partner niti kupac banovićkog uglja nije</w:t>
      </w:r>
      <w:r w:rsidR="00275982">
        <w:rPr>
          <w:rFonts w:ascii="Times New Roman" w:hAnsi="Times New Roman" w:cs="Times New Roman"/>
          <w:sz w:val="24"/>
          <w:szCs w:val="24"/>
        </w:rPr>
        <w:t xml:space="preserve"> i neće biti</w:t>
      </w:r>
      <w:r>
        <w:rPr>
          <w:rFonts w:ascii="Times New Roman" w:hAnsi="Times New Roman" w:cs="Times New Roman"/>
          <w:sz w:val="24"/>
          <w:szCs w:val="24"/>
        </w:rPr>
        <w:t xml:space="preserve"> oštećen po pitanju isporuke i poštivanja potpisanih ugovora, što u konačnici znači da ni BH tržište nije energetski ugroženo</w:t>
      </w:r>
      <w:r w:rsidR="00275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barem kada je u pitanju naš ugalj.</w:t>
      </w:r>
    </w:p>
    <w:p w14:paraId="606FA31D" w14:textId="77777777" w:rsidR="00E1417F" w:rsidRDefault="00E1417F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5D17703" w14:textId="77777777" w:rsidR="00E1417F" w:rsidRDefault="00E1417F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FCF8203" w14:textId="77777777" w:rsidR="00E1417F" w:rsidRDefault="00E1417F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6BB715A" w14:textId="77777777" w:rsidR="00E1417F" w:rsidRDefault="00E1417F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FF84F61" w14:textId="77777777" w:rsidR="00E1417F" w:rsidRDefault="00E1417F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40A133A" w14:textId="77777777" w:rsidR="00E1417F" w:rsidRDefault="00E1417F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19093D9" w14:textId="77777777" w:rsidR="00E1417F" w:rsidRDefault="00E1417F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284EEBB" w14:textId="77777777" w:rsidR="00E1417F" w:rsidRDefault="00E1417F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0C7625C" w14:textId="77777777" w:rsidR="00E1417F" w:rsidRDefault="00E1417F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C1548E1" w14:textId="77777777" w:rsidR="00E1417F" w:rsidRDefault="00E1417F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79990F8" w14:textId="77777777" w:rsidR="00E1417F" w:rsidRDefault="00E1417F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95B3A88" w14:textId="77777777" w:rsidR="00E1417F" w:rsidRDefault="00E1417F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8C4C457" w14:textId="77777777" w:rsidR="00CA7AC2" w:rsidRDefault="00CA7AC2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0ED251F" w14:textId="65B838FA" w:rsidR="00CA7AC2" w:rsidRDefault="00952DF2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Napominjemo da </w:t>
      </w:r>
      <w:r w:rsidR="00CA7AC2">
        <w:rPr>
          <w:rFonts w:ascii="Times New Roman" w:hAnsi="Times New Roman" w:cs="Times New Roman"/>
          <w:sz w:val="24"/>
          <w:szCs w:val="24"/>
        </w:rPr>
        <w:t xml:space="preserve">RMU „Banovići“ d.d. Banovići na godišnjem nivou proizvede </w:t>
      </w:r>
      <w:r w:rsidR="00275982">
        <w:rPr>
          <w:rFonts w:ascii="Times New Roman" w:hAnsi="Times New Roman" w:cs="Times New Roman"/>
          <w:sz w:val="24"/>
          <w:szCs w:val="24"/>
        </w:rPr>
        <w:t>1.550.</w:t>
      </w:r>
      <w:r w:rsidR="00A904DC">
        <w:rPr>
          <w:rFonts w:ascii="Times New Roman" w:hAnsi="Times New Roman" w:cs="Times New Roman"/>
          <w:sz w:val="24"/>
          <w:szCs w:val="24"/>
        </w:rPr>
        <w:t xml:space="preserve">000 do 1.600.000 tona uglja. </w:t>
      </w:r>
      <w:r w:rsidR="00910CFB">
        <w:rPr>
          <w:rFonts w:ascii="Times New Roman" w:hAnsi="Times New Roman" w:cs="Times New Roman"/>
          <w:sz w:val="24"/>
          <w:szCs w:val="24"/>
        </w:rPr>
        <w:t>Zaključno sa današnjim danom (21.07.2022. godine),</w:t>
      </w:r>
      <w:r w:rsidR="00E34DFC">
        <w:rPr>
          <w:rFonts w:ascii="Times New Roman" w:hAnsi="Times New Roman" w:cs="Times New Roman"/>
          <w:sz w:val="24"/>
          <w:szCs w:val="24"/>
        </w:rPr>
        <w:t xml:space="preserve"> </w:t>
      </w:r>
      <w:r w:rsidR="00910CFB">
        <w:rPr>
          <w:rFonts w:ascii="Times New Roman" w:hAnsi="Times New Roman" w:cs="Times New Roman"/>
          <w:sz w:val="24"/>
          <w:szCs w:val="24"/>
        </w:rPr>
        <w:t>na tržište je plasirano 753.511,37 tona separisanog uglja, od čega 51.000 tona za tržište Srbije.</w:t>
      </w:r>
    </w:p>
    <w:p w14:paraId="375950AD" w14:textId="77777777" w:rsidR="00E1417F" w:rsidRDefault="00E1417F" w:rsidP="00E14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8C90C" w14:textId="77777777" w:rsidR="00E1417F" w:rsidRDefault="00E1417F" w:rsidP="00E14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64014" w14:textId="1D5A1546" w:rsidR="00130712" w:rsidRDefault="00E1417F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molimo sve one koji žele pisati o poslovanju rudnika „Banovići“, da prije nego što informacije plasiraju u javnost, provjere tačnost navoda i traže </w:t>
      </w:r>
      <w:r w:rsidR="00275982">
        <w:rPr>
          <w:rFonts w:ascii="Times New Roman" w:hAnsi="Times New Roman" w:cs="Times New Roman"/>
          <w:sz w:val="24"/>
          <w:szCs w:val="24"/>
        </w:rPr>
        <w:t xml:space="preserve">adekvatne </w:t>
      </w:r>
      <w:r>
        <w:rPr>
          <w:rFonts w:ascii="Times New Roman" w:hAnsi="Times New Roman" w:cs="Times New Roman"/>
          <w:sz w:val="24"/>
          <w:szCs w:val="24"/>
        </w:rPr>
        <w:t xml:space="preserve">izvore, kako ne bi došlo do širenja dezinformacija, koje bi zbunile javnost ali i dovele do narušavnaja ugleda naše kompanije. </w:t>
      </w:r>
    </w:p>
    <w:p w14:paraId="25A51A28" w14:textId="77777777" w:rsidR="00130712" w:rsidRDefault="00130712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9E930AB" w14:textId="77777777" w:rsidR="00130712" w:rsidRDefault="00130712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1FCFC8C" w14:textId="77777777" w:rsidR="00130712" w:rsidRDefault="00130712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17133F8" w14:textId="77777777" w:rsidR="00130712" w:rsidRDefault="00130712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EE371E8" w14:textId="689ADF79" w:rsidR="00130712" w:rsidRDefault="000B7E49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poštovanjem!</w:t>
      </w:r>
    </w:p>
    <w:p w14:paraId="5695AFB1" w14:textId="77777777" w:rsidR="00130712" w:rsidRDefault="00130712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781EE0B" w14:textId="77777777" w:rsidR="00130712" w:rsidRPr="00A72B2B" w:rsidRDefault="00130712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6977F94" w14:textId="77777777" w:rsidR="00141E24" w:rsidRDefault="00141E24" w:rsidP="00141E2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A1E02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E031F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DAB8A5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A597F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7848E3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0E7BB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6E4C6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5352BA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997864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AC97D4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497176" w14:textId="77777777" w:rsidR="00F25204" w:rsidRDefault="00F25204" w:rsidP="00141E24">
      <w:pPr>
        <w:spacing w:after="0" w:line="240" w:lineRule="auto"/>
        <w:ind w:left="2124" w:hanging="269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2A6B8" w14:textId="77777777" w:rsidR="00F25204" w:rsidRDefault="00F25204" w:rsidP="000B7E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129537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35DE8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681F2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3F3B6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95BF2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88547" w14:textId="77777777" w:rsidR="00F25204" w:rsidRDefault="00F25204" w:rsidP="00141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3A76B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A94E7" w14:textId="77777777" w:rsidR="00F25204" w:rsidRDefault="00F25204" w:rsidP="00141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8EE447" w14:textId="77777777" w:rsidR="00F25204" w:rsidRDefault="00F25204" w:rsidP="00141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8439F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6FDB4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FE584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F4CE00" w14:textId="01438FE6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DIREKTOR</w:t>
      </w:r>
    </w:p>
    <w:p w14:paraId="238F8FB2" w14:textId="77777777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887442" w14:textId="61D51404" w:rsidR="00F25204" w:rsidRDefault="00F2520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___________________</w:t>
      </w:r>
    </w:p>
    <w:p w14:paraId="6B397500" w14:textId="54D47432" w:rsidR="00F25204" w:rsidRDefault="00F25204" w:rsidP="00141E2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141E24">
        <w:rPr>
          <w:rFonts w:ascii="Times New Roman" w:hAnsi="Times New Roman" w:cs="Times New Roman"/>
          <w:b/>
          <w:sz w:val="24"/>
          <w:szCs w:val="24"/>
        </w:rPr>
        <w:t>Elvir Salihović, dip.ec</w:t>
      </w:r>
      <w:r w:rsidR="00C27807">
        <w:rPr>
          <w:rFonts w:ascii="Times New Roman" w:hAnsi="Times New Roman" w:cs="Times New Roman"/>
          <w:b/>
          <w:sz w:val="24"/>
          <w:szCs w:val="24"/>
        </w:rPr>
        <w:t>c</w:t>
      </w:r>
    </w:p>
    <w:p w14:paraId="1385C703" w14:textId="77777777" w:rsidR="00A32664" w:rsidRDefault="00A32664" w:rsidP="00B85C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14136" w14:textId="77777777" w:rsidR="00FC5100" w:rsidRPr="00B85C05" w:rsidRDefault="00B85C05" w:rsidP="00B85C05">
      <w:pPr>
        <w:spacing w:after="0" w:line="240" w:lineRule="auto"/>
        <w:ind w:left="2124" w:hanging="2124"/>
        <w:jc w:val="both"/>
        <w:rPr>
          <w:rFonts w:ascii="Arial" w:eastAsia="SimSun" w:hAnsi="Arial" w:cs="Arial"/>
          <w:sz w:val="20"/>
          <w:szCs w:val="20"/>
          <w:lang w:val="en-US"/>
        </w:rPr>
      </w:pPr>
      <w:r>
        <w:rPr>
          <w:rFonts w:ascii="Arial" w:eastAsia="SimSun" w:hAnsi="Arial" w:cs="Arial"/>
          <w:sz w:val="20"/>
          <w:szCs w:val="20"/>
          <w:lang w:val="en-US"/>
        </w:rPr>
        <w:t xml:space="preserve">  </w:t>
      </w:r>
      <w:r w:rsidR="00DD5200" w:rsidRPr="00BA4C8C">
        <w:rPr>
          <w:rFonts w:ascii="Arial" w:eastAsia="SimSun" w:hAnsi="Arial" w:cs="Arial"/>
          <w:sz w:val="20"/>
          <w:szCs w:val="20"/>
          <w:lang w:val="en-US"/>
        </w:rPr>
        <w:tab/>
      </w:r>
      <w:r w:rsidR="00DD5200" w:rsidRPr="00BA4C8C">
        <w:rPr>
          <w:rFonts w:ascii="Arial" w:eastAsia="SimSun" w:hAnsi="Arial" w:cs="Arial"/>
          <w:sz w:val="20"/>
          <w:szCs w:val="20"/>
          <w:lang w:val="en-US"/>
        </w:rPr>
        <w:tab/>
        <w:t xml:space="preserve">         </w:t>
      </w:r>
      <w:r w:rsidR="007D0142" w:rsidRPr="00BA4C8C">
        <w:rPr>
          <w:rFonts w:ascii="Arial" w:eastAsia="SimSun" w:hAnsi="Arial" w:cs="Arial"/>
          <w:sz w:val="20"/>
          <w:szCs w:val="20"/>
          <w:lang w:val="en-US"/>
        </w:rPr>
        <w:t xml:space="preserve">     </w:t>
      </w:r>
      <w:r w:rsidR="007D0142" w:rsidRPr="00BA4C8C">
        <w:rPr>
          <w:rFonts w:ascii="Arial" w:eastAsia="SimSun" w:hAnsi="Arial" w:cs="Arial"/>
          <w:sz w:val="20"/>
          <w:szCs w:val="20"/>
          <w:lang w:val="en-US"/>
        </w:rPr>
        <w:tab/>
        <w:t xml:space="preserve">  </w:t>
      </w:r>
      <w:r w:rsidR="00873FF8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 w:rsidR="007D0142" w:rsidRPr="00BA4C8C">
        <w:rPr>
          <w:rFonts w:ascii="Arial" w:eastAsia="SimSun" w:hAnsi="Arial" w:cs="Arial"/>
          <w:sz w:val="20"/>
          <w:szCs w:val="20"/>
          <w:lang w:val="en-US"/>
        </w:rPr>
        <w:t xml:space="preserve"> </w:t>
      </w:r>
      <w:r>
        <w:rPr>
          <w:rFonts w:ascii="Arial" w:eastAsia="SimSun" w:hAnsi="Arial" w:cs="Arial"/>
          <w:sz w:val="20"/>
          <w:szCs w:val="20"/>
          <w:lang w:val="en-US"/>
        </w:rPr>
        <w:t xml:space="preserve">                         </w:t>
      </w:r>
    </w:p>
    <w:tbl>
      <w:tblPr>
        <w:tblW w:w="11341" w:type="dxa"/>
        <w:tblInd w:w="-993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7"/>
        <w:gridCol w:w="284"/>
        <w:gridCol w:w="283"/>
      </w:tblGrid>
      <w:tr w:rsidR="00FC5100" w:rsidRPr="00FC5100" w14:paraId="3F624389" w14:textId="77777777" w:rsidTr="000569CA">
        <w:trPr>
          <w:trHeight w:val="848"/>
        </w:trPr>
        <w:tc>
          <w:tcPr>
            <w:tcW w:w="5387" w:type="dxa"/>
          </w:tcPr>
          <w:p w14:paraId="248FA4A3" w14:textId="77777777" w:rsidR="00FC5100" w:rsidRPr="00FC5100" w:rsidRDefault="00FC5100" w:rsidP="00FC5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C5100">
              <w:rPr>
                <w:rFonts w:ascii="Arial" w:hAnsi="Arial" w:cs="Arial"/>
                <w:sz w:val="16"/>
                <w:szCs w:val="16"/>
              </w:rPr>
              <w:t xml:space="preserve">          Transakcijski računi:                                                                               </w:t>
            </w:r>
          </w:p>
          <w:p w14:paraId="35ABC9E5" w14:textId="77777777" w:rsidR="00FC5100" w:rsidRPr="00FC5100" w:rsidRDefault="00B85C05" w:rsidP="00FC5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161</w:t>
            </w:r>
            <w:r w:rsidR="00FC5100" w:rsidRPr="00FC5100">
              <w:rPr>
                <w:rFonts w:ascii="Arial" w:hAnsi="Arial" w:cs="Arial"/>
                <w:sz w:val="16"/>
                <w:szCs w:val="16"/>
              </w:rPr>
              <w:t xml:space="preserve">0250 007 190075   Raiffeisen bank d.d. BiH, filijala  Tuzla                                        </w:t>
            </w:r>
          </w:p>
          <w:p w14:paraId="1A6D3760" w14:textId="77777777" w:rsidR="00FC5100" w:rsidRPr="00FC5100" w:rsidRDefault="00FC5100" w:rsidP="00FC5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C5100">
              <w:rPr>
                <w:rFonts w:ascii="Arial" w:hAnsi="Arial" w:cs="Arial"/>
                <w:sz w:val="16"/>
                <w:szCs w:val="16"/>
              </w:rPr>
              <w:t xml:space="preserve">      132 1300 309 179345   NLB Banka d.d. Tuzla, filijala Banovići                                          </w:t>
            </w:r>
          </w:p>
          <w:p w14:paraId="6AF227E7" w14:textId="77777777" w:rsidR="00FC5100" w:rsidRPr="00FC5100" w:rsidRDefault="00FC5100" w:rsidP="00FC5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C5100">
              <w:rPr>
                <w:rFonts w:ascii="Arial" w:hAnsi="Arial" w:cs="Arial"/>
                <w:sz w:val="16"/>
                <w:szCs w:val="16"/>
              </w:rPr>
              <w:t xml:space="preserve">      154 3602 003 310866   Intesa Sanpaolo banka d.d. BiH</w:t>
            </w:r>
          </w:p>
          <w:p w14:paraId="66F1B470" w14:textId="77777777" w:rsidR="00FC5100" w:rsidRPr="00FC5100" w:rsidRDefault="00FC5100" w:rsidP="00FC5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C5100">
              <w:rPr>
                <w:rFonts w:ascii="Arial" w:hAnsi="Arial" w:cs="Arial"/>
                <w:sz w:val="16"/>
                <w:szCs w:val="16"/>
              </w:rPr>
              <w:t xml:space="preserve">      555 0530 049 467130   Nova banka AD Banja Luka, ekspozit. Tuzla</w:t>
            </w:r>
          </w:p>
          <w:p w14:paraId="61A41FB3" w14:textId="77777777" w:rsidR="00FC5100" w:rsidRPr="00FC5100" w:rsidRDefault="00FC5100" w:rsidP="00FC5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C5100">
              <w:rPr>
                <w:rFonts w:ascii="Arial" w:hAnsi="Arial" w:cs="Arial"/>
                <w:sz w:val="16"/>
                <w:szCs w:val="16"/>
              </w:rPr>
              <w:t xml:space="preserve">      102 7090 000 001366  Union bank dd Sarajevo</w:t>
            </w:r>
          </w:p>
          <w:p w14:paraId="70610F42" w14:textId="77777777" w:rsidR="00FC5100" w:rsidRPr="00FC5100" w:rsidRDefault="00FC5100" w:rsidP="00FC5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C510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</w:t>
            </w:r>
          </w:p>
        </w:tc>
        <w:tc>
          <w:tcPr>
            <w:tcW w:w="5387" w:type="dxa"/>
          </w:tcPr>
          <w:p w14:paraId="56935322" w14:textId="77777777" w:rsidR="00FC5100" w:rsidRPr="00FC5100" w:rsidRDefault="00FC5100" w:rsidP="00FC5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CE91870" w14:textId="77777777" w:rsidR="00FC5100" w:rsidRPr="00FC5100" w:rsidRDefault="00FC5100" w:rsidP="00FC5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C5100">
              <w:rPr>
                <w:rFonts w:ascii="Arial" w:hAnsi="Arial" w:cs="Arial"/>
                <w:sz w:val="16"/>
                <w:szCs w:val="16"/>
              </w:rPr>
              <w:t xml:space="preserve">                           306 0450 000 163538   Addiko Bank d.d. Mostar</w:t>
            </w:r>
          </w:p>
          <w:p w14:paraId="455B7FC4" w14:textId="77777777" w:rsidR="00FC5100" w:rsidRPr="00FC5100" w:rsidRDefault="00FC5100" w:rsidP="00FC5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C5100">
              <w:rPr>
                <w:rFonts w:ascii="Arial" w:hAnsi="Arial" w:cs="Arial"/>
                <w:sz w:val="16"/>
                <w:szCs w:val="16"/>
              </w:rPr>
              <w:t xml:space="preserve">                           140 4010 018 681113   Sberbank BH d.d. Sarajevo                                                       </w:t>
            </w:r>
          </w:p>
          <w:p w14:paraId="62415E70" w14:textId="77777777" w:rsidR="00FC5100" w:rsidRPr="00FC5100" w:rsidRDefault="00FC5100" w:rsidP="00FC5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C5100">
              <w:rPr>
                <w:rFonts w:ascii="Arial" w:hAnsi="Arial" w:cs="Arial"/>
                <w:sz w:val="16"/>
                <w:szCs w:val="16"/>
              </w:rPr>
              <w:t xml:space="preserve">                           186 0001 048 962098   Turkish Ziraat bank Bosnia d.d.</w:t>
            </w:r>
          </w:p>
          <w:p w14:paraId="00D0DF89" w14:textId="77777777" w:rsidR="00FC5100" w:rsidRPr="00FC5100" w:rsidRDefault="00FC5100" w:rsidP="00FC5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C5100">
              <w:rPr>
                <w:rFonts w:ascii="Arial" w:hAnsi="Arial" w:cs="Arial"/>
                <w:sz w:val="16"/>
                <w:szCs w:val="16"/>
              </w:rPr>
              <w:t xml:space="preserve">                           338 4402 212 197081   UniCredit  banka d.d. Mostar </w:t>
            </w:r>
          </w:p>
          <w:p w14:paraId="681C2D02" w14:textId="77777777" w:rsidR="00FC5100" w:rsidRPr="00FC5100" w:rsidRDefault="00FC5100" w:rsidP="00FC5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C5100">
              <w:rPr>
                <w:rFonts w:ascii="Arial" w:hAnsi="Arial" w:cs="Arial"/>
                <w:sz w:val="16"/>
                <w:szCs w:val="16"/>
              </w:rPr>
              <w:t xml:space="preserve">                           199 0500 055 252556   Sparkasse bank dd Sarajevo</w:t>
            </w:r>
          </w:p>
          <w:p w14:paraId="1BF7A64F" w14:textId="77777777" w:rsidR="00FC5100" w:rsidRPr="00FC5100" w:rsidRDefault="00FC5100" w:rsidP="00FC5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C510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84" w:type="dxa"/>
          </w:tcPr>
          <w:p w14:paraId="06B3D7F4" w14:textId="77777777" w:rsidR="00FC5100" w:rsidRPr="00FC5100" w:rsidRDefault="00FC5100" w:rsidP="00FC5100">
            <w:pPr>
              <w:pStyle w:val="NoSpacing"/>
              <w:rPr>
                <w:rStyle w:val="PageNumber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706868" w14:textId="77777777" w:rsidR="00FC5100" w:rsidRPr="00FC5100" w:rsidRDefault="00FC5100" w:rsidP="00FC51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C5ABDF" w14:textId="77777777" w:rsidR="00FC5100" w:rsidRPr="00FC5100" w:rsidRDefault="00FC5100" w:rsidP="00FC5100">
      <w:pPr>
        <w:pStyle w:val="NoSpacing"/>
        <w:rPr>
          <w:rFonts w:ascii="Arial" w:hAnsi="Arial" w:cs="Arial"/>
          <w:sz w:val="16"/>
          <w:szCs w:val="16"/>
        </w:rPr>
      </w:pPr>
      <w:r w:rsidRPr="00FC5100">
        <w:rPr>
          <w:rFonts w:ascii="Arial" w:hAnsi="Arial" w:cs="Arial"/>
          <w:sz w:val="16"/>
          <w:szCs w:val="16"/>
        </w:rPr>
        <w:t>RMU.423-08</w:t>
      </w:r>
    </w:p>
    <w:sectPr w:rsidR="00FC5100" w:rsidRPr="00FC5100" w:rsidSect="00EF275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B56AB"/>
    <w:multiLevelType w:val="hybridMultilevel"/>
    <w:tmpl w:val="AE8CA964"/>
    <w:lvl w:ilvl="0" w:tplc="F5C632B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23E4D"/>
    <w:multiLevelType w:val="hybridMultilevel"/>
    <w:tmpl w:val="F9E8CAD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576A"/>
    <w:multiLevelType w:val="hybridMultilevel"/>
    <w:tmpl w:val="53A2F2AC"/>
    <w:lvl w:ilvl="0" w:tplc="4000C72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56074"/>
    <w:multiLevelType w:val="hybridMultilevel"/>
    <w:tmpl w:val="A392AA24"/>
    <w:lvl w:ilvl="0" w:tplc="ADD0A8F8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7D2D6D"/>
    <w:multiLevelType w:val="hybridMultilevel"/>
    <w:tmpl w:val="DDFE0E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4DBE"/>
    <w:multiLevelType w:val="hybridMultilevel"/>
    <w:tmpl w:val="706EA7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42771"/>
    <w:multiLevelType w:val="hybridMultilevel"/>
    <w:tmpl w:val="84D089CA"/>
    <w:lvl w:ilvl="0" w:tplc="EFB0F7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87DD4"/>
    <w:multiLevelType w:val="hybridMultilevel"/>
    <w:tmpl w:val="3E407802"/>
    <w:lvl w:ilvl="0" w:tplc="DD20D49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259E1"/>
    <w:multiLevelType w:val="hybridMultilevel"/>
    <w:tmpl w:val="AE8CA964"/>
    <w:lvl w:ilvl="0" w:tplc="F5C632B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D98"/>
    <w:multiLevelType w:val="hybridMultilevel"/>
    <w:tmpl w:val="AE8CA964"/>
    <w:lvl w:ilvl="0" w:tplc="F5C632B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5BF"/>
    <w:multiLevelType w:val="hybridMultilevel"/>
    <w:tmpl w:val="278CB104"/>
    <w:lvl w:ilvl="0" w:tplc="9A764D9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2376A"/>
    <w:multiLevelType w:val="hybridMultilevel"/>
    <w:tmpl w:val="AE8CA964"/>
    <w:lvl w:ilvl="0" w:tplc="F5C632B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D03C5"/>
    <w:multiLevelType w:val="hybridMultilevel"/>
    <w:tmpl w:val="5C62775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4020"/>
    <w:multiLevelType w:val="hybridMultilevel"/>
    <w:tmpl w:val="D5C0DA68"/>
    <w:lvl w:ilvl="0" w:tplc="38EACA0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D4A7C"/>
    <w:multiLevelType w:val="hybridMultilevel"/>
    <w:tmpl w:val="8248941C"/>
    <w:lvl w:ilvl="0" w:tplc="024EAE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E4D1E"/>
    <w:multiLevelType w:val="multilevel"/>
    <w:tmpl w:val="412E4D1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21D17"/>
    <w:multiLevelType w:val="hybridMultilevel"/>
    <w:tmpl w:val="24BA5E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63008"/>
    <w:multiLevelType w:val="hybridMultilevel"/>
    <w:tmpl w:val="AE8CA964"/>
    <w:lvl w:ilvl="0" w:tplc="F5C632B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E701C"/>
    <w:multiLevelType w:val="hybridMultilevel"/>
    <w:tmpl w:val="AE8CA964"/>
    <w:lvl w:ilvl="0" w:tplc="F5C632B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85C11"/>
    <w:multiLevelType w:val="hybridMultilevel"/>
    <w:tmpl w:val="88FE05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92D60"/>
    <w:multiLevelType w:val="hybridMultilevel"/>
    <w:tmpl w:val="DC6EF904"/>
    <w:lvl w:ilvl="0" w:tplc="4CEA0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51965"/>
    <w:multiLevelType w:val="hybridMultilevel"/>
    <w:tmpl w:val="AE8CA964"/>
    <w:lvl w:ilvl="0" w:tplc="F5C632B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A5D6A"/>
    <w:multiLevelType w:val="hybridMultilevel"/>
    <w:tmpl w:val="AE8CA964"/>
    <w:lvl w:ilvl="0" w:tplc="F5C632B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401D8"/>
    <w:multiLevelType w:val="hybridMultilevel"/>
    <w:tmpl w:val="9618B0FA"/>
    <w:lvl w:ilvl="0" w:tplc="6820F0F6">
      <w:start w:val="1"/>
      <w:numFmt w:val="bullet"/>
      <w:lvlText w:val="-"/>
      <w:lvlJc w:val="left"/>
      <w:pPr>
        <w:ind w:left="177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6D900561"/>
    <w:multiLevelType w:val="hybridMultilevel"/>
    <w:tmpl w:val="9C1A20D0"/>
    <w:lvl w:ilvl="0" w:tplc="D2360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00A15"/>
    <w:multiLevelType w:val="hybridMultilevel"/>
    <w:tmpl w:val="AE8CA964"/>
    <w:lvl w:ilvl="0" w:tplc="F5C632B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8"/>
  </w:num>
  <w:num w:numId="5">
    <w:abstractNumId w:val="24"/>
  </w:num>
  <w:num w:numId="6">
    <w:abstractNumId w:val="15"/>
  </w:num>
  <w:num w:numId="7">
    <w:abstractNumId w:val="2"/>
  </w:num>
  <w:num w:numId="8">
    <w:abstractNumId w:val="3"/>
  </w:num>
  <w:num w:numId="9">
    <w:abstractNumId w:val="26"/>
  </w:num>
  <w:num w:numId="10">
    <w:abstractNumId w:val="12"/>
  </w:num>
  <w:num w:numId="11">
    <w:abstractNumId w:val="23"/>
  </w:num>
  <w:num w:numId="12">
    <w:abstractNumId w:val="22"/>
  </w:num>
  <w:num w:numId="13">
    <w:abstractNumId w:val="9"/>
  </w:num>
  <w:num w:numId="14">
    <w:abstractNumId w:val="18"/>
  </w:num>
  <w:num w:numId="15">
    <w:abstractNumId w:val="10"/>
  </w:num>
  <w:num w:numId="16">
    <w:abstractNumId w:val="19"/>
  </w:num>
  <w:num w:numId="17">
    <w:abstractNumId w:val="1"/>
  </w:num>
  <w:num w:numId="18">
    <w:abstractNumId w:val="14"/>
  </w:num>
  <w:num w:numId="19">
    <w:abstractNumId w:val="4"/>
  </w:num>
  <w:num w:numId="20">
    <w:abstractNumId w:val="21"/>
  </w:num>
  <w:num w:numId="21">
    <w:abstractNumId w:val="25"/>
  </w:num>
  <w:num w:numId="22">
    <w:abstractNumId w:val="11"/>
  </w:num>
  <w:num w:numId="23">
    <w:abstractNumId w:val="6"/>
  </w:num>
  <w:num w:numId="24">
    <w:abstractNumId w:val="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068F"/>
    <w:rsid w:val="00021ECC"/>
    <w:rsid w:val="0002308A"/>
    <w:rsid w:val="000260E4"/>
    <w:rsid w:val="00027793"/>
    <w:rsid w:val="000368EE"/>
    <w:rsid w:val="00040BE8"/>
    <w:rsid w:val="00053B07"/>
    <w:rsid w:val="000558AC"/>
    <w:rsid w:val="00055ABE"/>
    <w:rsid w:val="00064A3A"/>
    <w:rsid w:val="000745A1"/>
    <w:rsid w:val="00087D09"/>
    <w:rsid w:val="00090D6A"/>
    <w:rsid w:val="0009225E"/>
    <w:rsid w:val="000969EE"/>
    <w:rsid w:val="00097F72"/>
    <w:rsid w:val="000A174C"/>
    <w:rsid w:val="000A1FD8"/>
    <w:rsid w:val="000A69CB"/>
    <w:rsid w:val="000A783F"/>
    <w:rsid w:val="000B0E17"/>
    <w:rsid w:val="000B3135"/>
    <w:rsid w:val="000B7E49"/>
    <w:rsid w:val="000C1104"/>
    <w:rsid w:val="000C5AE0"/>
    <w:rsid w:val="000E1CFF"/>
    <w:rsid w:val="000E6D1F"/>
    <w:rsid w:val="000F1B76"/>
    <w:rsid w:val="000F6B7C"/>
    <w:rsid w:val="00102802"/>
    <w:rsid w:val="00112287"/>
    <w:rsid w:val="00120829"/>
    <w:rsid w:val="0012413B"/>
    <w:rsid w:val="00130712"/>
    <w:rsid w:val="00130952"/>
    <w:rsid w:val="00130C8D"/>
    <w:rsid w:val="00132025"/>
    <w:rsid w:val="001326F3"/>
    <w:rsid w:val="001336E1"/>
    <w:rsid w:val="00141211"/>
    <w:rsid w:val="00141E24"/>
    <w:rsid w:val="00163BE8"/>
    <w:rsid w:val="00167C0E"/>
    <w:rsid w:val="001701AE"/>
    <w:rsid w:val="00173EBC"/>
    <w:rsid w:val="00181160"/>
    <w:rsid w:val="00186012"/>
    <w:rsid w:val="00192E63"/>
    <w:rsid w:val="00193231"/>
    <w:rsid w:val="001A12DB"/>
    <w:rsid w:val="001A34E1"/>
    <w:rsid w:val="001A43A6"/>
    <w:rsid w:val="001A69EC"/>
    <w:rsid w:val="001A7077"/>
    <w:rsid w:val="001B2C82"/>
    <w:rsid w:val="001D2521"/>
    <w:rsid w:val="001D509C"/>
    <w:rsid w:val="001E2AF5"/>
    <w:rsid w:val="001E7A40"/>
    <w:rsid w:val="001F2BF4"/>
    <w:rsid w:val="001F573D"/>
    <w:rsid w:val="00203C1B"/>
    <w:rsid w:val="0020652D"/>
    <w:rsid w:val="002115CE"/>
    <w:rsid w:val="002333FE"/>
    <w:rsid w:val="0024128D"/>
    <w:rsid w:val="00247140"/>
    <w:rsid w:val="002629E9"/>
    <w:rsid w:val="00273EB9"/>
    <w:rsid w:val="00275982"/>
    <w:rsid w:val="002759E0"/>
    <w:rsid w:val="002843B6"/>
    <w:rsid w:val="00284DE4"/>
    <w:rsid w:val="00292511"/>
    <w:rsid w:val="002A6870"/>
    <w:rsid w:val="002A6CA9"/>
    <w:rsid w:val="002C32D8"/>
    <w:rsid w:val="002C6467"/>
    <w:rsid w:val="002D18E1"/>
    <w:rsid w:val="002D2BC4"/>
    <w:rsid w:val="002D7F26"/>
    <w:rsid w:val="002E0AC0"/>
    <w:rsid w:val="002F0A6A"/>
    <w:rsid w:val="0030089C"/>
    <w:rsid w:val="00301218"/>
    <w:rsid w:val="00301E60"/>
    <w:rsid w:val="00303AD2"/>
    <w:rsid w:val="00307C3D"/>
    <w:rsid w:val="00317ACC"/>
    <w:rsid w:val="00320C1F"/>
    <w:rsid w:val="00330460"/>
    <w:rsid w:val="00332FFA"/>
    <w:rsid w:val="00341BDC"/>
    <w:rsid w:val="00344BAD"/>
    <w:rsid w:val="003454DB"/>
    <w:rsid w:val="00346C3E"/>
    <w:rsid w:val="003470EE"/>
    <w:rsid w:val="0035218E"/>
    <w:rsid w:val="0035294F"/>
    <w:rsid w:val="00353F5D"/>
    <w:rsid w:val="003671B5"/>
    <w:rsid w:val="0037192D"/>
    <w:rsid w:val="00375451"/>
    <w:rsid w:val="00382C61"/>
    <w:rsid w:val="00387E97"/>
    <w:rsid w:val="00390A74"/>
    <w:rsid w:val="00390B49"/>
    <w:rsid w:val="003B0265"/>
    <w:rsid w:val="003B068F"/>
    <w:rsid w:val="003B7DC1"/>
    <w:rsid w:val="003E5451"/>
    <w:rsid w:val="003F1036"/>
    <w:rsid w:val="003F1EE6"/>
    <w:rsid w:val="003F418F"/>
    <w:rsid w:val="0041181C"/>
    <w:rsid w:val="004261AB"/>
    <w:rsid w:val="00435748"/>
    <w:rsid w:val="0043653E"/>
    <w:rsid w:val="00444B44"/>
    <w:rsid w:val="004553DA"/>
    <w:rsid w:val="00465051"/>
    <w:rsid w:val="004674D9"/>
    <w:rsid w:val="00470210"/>
    <w:rsid w:val="0047168B"/>
    <w:rsid w:val="004722BC"/>
    <w:rsid w:val="00473BA2"/>
    <w:rsid w:val="00482ADD"/>
    <w:rsid w:val="00486B6C"/>
    <w:rsid w:val="00490834"/>
    <w:rsid w:val="004A5B38"/>
    <w:rsid w:val="004B0BA4"/>
    <w:rsid w:val="004B2F02"/>
    <w:rsid w:val="004B6240"/>
    <w:rsid w:val="004C5794"/>
    <w:rsid w:val="004D0311"/>
    <w:rsid w:val="004D2F21"/>
    <w:rsid w:val="004E08C1"/>
    <w:rsid w:val="004E3C65"/>
    <w:rsid w:val="004F6882"/>
    <w:rsid w:val="0050084E"/>
    <w:rsid w:val="0050573F"/>
    <w:rsid w:val="0050619E"/>
    <w:rsid w:val="00512EBE"/>
    <w:rsid w:val="00516288"/>
    <w:rsid w:val="00517F86"/>
    <w:rsid w:val="005206A4"/>
    <w:rsid w:val="00555964"/>
    <w:rsid w:val="005560A8"/>
    <w:rsid w:val="00570C29"/>
    <w:rsid w:val="00575794"/>
    <w:rsid w:val="005773E2"/>
    <w:rsid w:val="0058089D"/>
    <w:rsid w:val="005857DE"/>
    <w:rsid w:val="00591F16"/>
    <w:rsid w:val="00597473"/>
    <w:rsid w:val="005A324D"/>
    <w:rsid w:val="005A3B4E"/>
    <w:rsid w:val="005A3C2A"/>
    <w:rsid w:val="005A606E"/>
    <w:rsid w:val="005A729D"/>
    <w:rsid w:val="005B7F64"/>
    <w:rsid w:val="005C1BE3"/>
    <w:rsid w:val="005C32DD"/>
    <w:rsid w:val="005D0755"/>
    <w:rsid w:val="005D6325"/>
    <w:rsid w:val="005D6CC4"/>
    <w:rsid w:val="005E0F11"/>
    <w:rsid w:val="005E5D6C"/>
    <w:rsid w:val="005F13D6"/>
    <w:rsid w:val="005F4B8F"/>
    <w:rsid w:val="005F50CB"/>
    <w:rsid w:val="005F54E7"/>
    <w:rsid w:val="00600216"/>
    <w:rsid w:val="0060276F"/>
    <w:rsid w:val="00606265"/>
    <w:rsid w:val="00610DDB"/>
    <w:rsid w:val="00627566"/>
    <w:rsid w:val="0063243F"/>
    <w:rsid w:val="0063337A"/>
    <w:rsid w:val="00657B11"/>
    <w:rsid w:val="0066184F"/>
    <w:rsid w:val="006700AB"/>
    <w:rsid w:val="00672344"/>
    <w:rsid w:val="00673CE3"/>
    <w:rsid w:val="00683507"/>
    <w:rsid w:val="00683908"/>
    <w:rsid w:val="00687801"/>
    <w:rsid w:val="00692D5F"/>
    <w:rsid w:val="006968FC"/>
    <w:rsid w:val="006A6D46"/>
    <w:rsid w:val="006A6D48"/>
    <w:rsid w:val="006B4103"/>
    <w:rsid w:val="006B4F06"/>
    <w:rsid w:val="006C59C3"/>
    <w:rsid w:val="006C65FB"/>
    <w:rsid w:val="006E375C"/>
    <w:rsid w:val="006F3DCA"/>
    <w:rsid w:val="006F7D4C"/>
    <w:rsid w:val="00713EEB"/>
    <w:rsid w:val="00714EF1"/>
    <w:rsid w:val="00720620"/>
    <w:rsid w:val="00726F74"/>
    <w:rsid w:val="007301A4"/>
    <w:rsid w:val="007341B8"/>
    <w:rsid w:val="00735D0D"/>
    <w:rsid w:val="00744C26"/>
    <w:rsid w:val="007464E5"/>
    <w:rsid w:val="007575B7"/>
    <w:rsid w:val="00770043"/>
    <w:rsid w:val="0077590B"/>
    <w:rsid w:val="00780327"/>
    <w:rsid w:val="00780D31"/>
    <w:rsid w:val="00782BF6"/>
    <w:rsid w:val="00787EB6"/>
    <w:rsid w:val="007A0C2B"/>
    <w:rsid w:val="007B176F"/>
    <w:rsid w:val="007B2B2E"/>
    <w:rsid w:val="007B302F"/>
    <w:rsid w:val="007B612E"/>
    <w:rsid w:val="007C672D"/>
    <w:rsid w:val="007D0142"/>
    <w:rsid w:val="007D077E"/>
    <w:rsid w:val="007E565E"/>
    <w:rsid w:val="007E7E6F"/>
    <w:rsid w:val="007F2C60"/>
    <w:rsid w:val="007F51DF"/>
    <w:rsid w:val="007F7B73"/>
    <w:rsid w:val="0080437D"/>
    <w:rsid w:val="008059CA"/>
    <w:rsid w:val="00815096"/>
    <w:rsid w:val="008162A1"/>
    <w:rsid w:val="00816B80"/>
    <w:rsid w:val="00817E80"/>
    <w:rsid w:val="008349DE"/>
    <w:rsid w:val="00852069"/>
    <w:rsid w:val="00855FEB"/>
    <w:rsid w:val="008626F7"/>
    <w:rsid w:val="00870EF4"/>
    <w:rsid w:val="00873FF8"/>
    <w:rsid w:val="00876A84"/>
    <w:rsid w:val="008819B3"/>
    <w:rsid w:val="008A0DB0"/>
    <w:rsid w:val="008B5E77"/>
    <w:rsid w:val="008C1C32"/>
    <w:rsid w:val="008C375C"/>
    <w:rsid w:val="008C7D9D"/>
    <w:rsid w:val="008D0A59"/>
    <w:rsid w:val="008D1319"/>
    <w:rsid w:val="008D7A04"/>
    <w:rsid w:val="008E6A21"/>
    <w:rsid w:val="008E7664"/>
    <w:rsid w:val="009042E0"/>
    <w:rsid w:val="00910CFB"/>
    <w:rsid w:val="00913A81"/>
    <w:rsid w:val="009144A5"/>
    <w:rsid w:val="00925CF2"/>
    <w:rsid w:val="009324D6"/>
    <w:rsid w:val="009454A9"/>
    <w:rsid w:val="00951BCF"/>
    <w:rsid w:val="00952DF2"/>
    <w:rsid w:val="009544C3"/>
    <w:rsid w:val="009557A7"/>
    <w:rsid w:val="00955D3C"/>
    <w:rsid w:val="00957DCC"/>
    <w:rsid w:val="0096109B"/>
    <w:rsid w:val="0097644B"/>
    <w:rsid w:val="00977703"/>
    <w:rsid w:val="00982DEF"/>
    <w:rsid w:val="0098603A"/>
    <w:rsid w:val="0099014C"/>
    <w:rsid w:val="009A3B07"/>
    <w:rsid w:val="009A66BC"/>
    <w:rsid w:val="009B51C9"/>
    <w:rsid w:val="009B5D77"/>
    <w:rsid w:val="009B677E"/>
    <w:rsid w:val="009C4A23"/>
    <w:rsid w:val="009D28EA"/>
    <w:rsid w:val="009E1357"/>
    <w:rsid w:val="009E1A59"/>
    <w:rsid w:val="009E1BFA"/>
    <w:rsid w:val="009E63E3"/>
    <w:rsid w:val="009E6C1A"/>
    <w:rsid w:val="009F1A08"/>
    <w:rsid w:val="009F2693"/>
    <w:rsid w:val="009F6E83"/>
    <w:rsid w:val="00A00A01"/>
    <w:rsid w:val="00A00C18"/>
    <w:rsid w:val="00A32664"/>
    <w:rsid w:val="00A4253C"/>
    <w:rsid w:val="00A448E0"/>
    <w:rsid w:val="00A46C1A"/>
    <w:rsid w:val="00A523E7"/>
    <w:rsid w:val="00A619C8"/>
    <w:rsid w:val="00A662EB"/>
    <w:rsid w:val="00A72B2B"/>
    <w:rsid w:val="00A75DEE"/>
    <w:rsid w:val="00A81A7B"/>
    <w:rsid w:val="00A904DC"/>
    <w:rsid w:val="00A91CBB"/>
    <w:rsid w:val="00A96B2A"/>
    <w:rsid w:val="00A96CA4"/>
    <w:rsid w:val="00AA1720"/>
    <w:rsid w:val="00AA4C49"/>
    <w:rsid w:val="00AB76D6"/>
    <w:rsid w:val="00AC6758"/>
    <w:rsid w:val="00AD5FE3"/>
    <w:rsid w:val="00AD7073"/>
    <w:rsid w:val="00AE224E"/>
    <w:rsid w:val="00AE495C"/>
    <w:rsid w:val="00AE4B0D"/>
    <w:rsid w:val="00B120F5"/>
    <w:rsid w:val="00B16996"/>
    <w:rsid w:val="00B22FD8"/>
    <w:rsid w:val="00B2657B"/>
    <w:rsid w:val="00B303A5"/>
    <w:rsid w:val="00B31EA3"/>
    <w:rsid w:val="00B34289"/>
    <w:rsid w:val="00B42C24"/>
    <w:rsid w:val="00B44789"/>
    <w:rsid w:val="00B4611D"/>
    <w:rsid w:val="00B525A8"/>
    <w:rsid w:val="00B549E0"/>
    <w:rsid w:val="00B6062F"/>
    <w:rsid w:val="00B66A0F"/>
    <w:rsid w:val="00B74BDA"/>
    <w:rsid w:val="00B82BF6"/>
    <w:rsid w:val="00B85C05"/>
    <w:rsid w:val="00B86D34"/>
    <w:rsid w:val="00B86F11"/>
    <w:rsid w:val="00B9023B"/>
    <w:rsid w:val="00B93280"/>
    <w:rsid w:val="00B938AC"/>
    <w:rsid w:val="00B94EF3"/>
    <w:rsid w:val="00B95772"/>
    <w:rsid w:val="00B961B3"/>
    <w:rsid w:val="00B97CBA"/>
    <w:rsid w:val="00BA25C4"/>
    <w:rsid w:val="00BA38D6"/>
    <w:rsid w:val="00BA4C8C"/>
    <w:rsid w:val="00BC15C6"/>
    <w:rsid w:val="00BC30AB"/>
    <w:rsid w:val="00BC34AF"/>
    <w:rsid w:val="00BC4E84"/>
    <w:rsid w:val="00BC7007"/>
    <w:rsid w:val="00BC798D"/>
    <w:rsid w:val="00BC7B48"/>
    <w:rsid w:val="00BD7FCE"/>
    <w:rsid w:val="00BE1CE8"/>
    <w:rsid w:val="00BE5CFC"/>
    <w:rsid w:val="00BF0B7A"/>
    <w:rsid w:val="00BF7D72"/>
    <w:rsid w:val="00C13442"/>
    <w:rsid w:val="00C2336D"/>
    <w:rsid w:val="00C25EB5"/>
    <w:rsid w:val="00C27807"/>
    <w:rsid w:val="00C35CA7"/>
    <w:rsid w:val="00C37A3B"/>
    <w:rsid w:val="00C415EB"/>
    <w:rsid w:val="00C4597C"/>
    <w:rsid w:val="00C52B97"/>
    <w:rsid w:val="00C57DCF"/>
    <w:rsid w:val="00C60C7B"/>
    <w:rsid w:val="00C7057E"/>
    <w:rsid w:val="00CA335F"/>
    <w:rsid w:val="00CA7AC2"/>
    <w:rsid w:val="00CB1D0D"/>
    <w:rsid w:val="00CB4137"/>
    <w:rsid w:val="00CB4546"/>
    <w:rsid w:val="00CB7FE0"/>
    <w:rsid w:val="00CC10C6"/>
    <w:rsid w:val="00CC460A"/>
    <w:rsid w:val="00CD5EC9"/>
    <w:rsid w:val="00CE388A"/>
    <w:rsid w:val="00CE75AB"/>
    <w:rsid w:val="00CF04D9"/>
    <w:rsid w:val="00CF7A8C"/>
    <w:rsid w:val="00D23234"/>
    <w:rsid w:val="00D30D44"/>
    <w:rsid w:val="00D40187"/>
    <w:rsid w:val="00D45CBD"/>
    <w:rsid w:val="00D52CBE"/>
    <w:rsid w:val="00D6385D"/>
    <w:rsid w:val="00D65C8D"/>
    <w:rsid w:val="00D7456B"/>
    <w:rsid w:val="00D81971"/>
    <w:rsid w:val="00D83A17"/>
    <w:rsid w:val="00D93577"/>
    <w:rsid w:val="00D95956"/>
    <w:rsid w:val="00DA4FBC"/>
    <w:rsid w:val="00DA6305"/>
    <w:rsid w:val="00DB185B"/>
    <w:rsid w:val="00DB5D77"/>
    <w:rsid w:val="00DC5932"/>
    <w:rsid w:val="00DC5C67"/>
    <w:rsid w:val="00DC7686"/>
    <w:rsid w:val="00DD31B1"/>
    <w:rsid w:val="00DD5200"/>
    <w:rsid w:val="00DD78A1"/>
    <w:rsid w:val="00DE33C5"/>
    <w:rsid w:val="00DE7626"/>
    <w:rsid w:val="00DF1C70"/>
    <w:rsid w:val="00DF3910"/>
    <w:rsid w:val="00DF73DC"/>
    <w:rsid w:val="00E02F31"/>
    <w:rsid w:val="00E04137"/>
    <w:rsid w:val="00E1417F"/>
    <w:rsid w:val="00E155FA"/>
    <w:rsid w:val="00E23D4D"/>
    <w:rsid w:val="00E258DE"/>
    <w:rsid w:val="00E27C65"/>
    <w:rsid w:val="00E27D44"/>
    <w:rsid w:val="00E30B44"/>
    <w:rsid w:val="00E31DC2"/>
    <w:rsid w:val="00E34DFC"/>
    <w:rsid w:val="00E44198"/>
    <w:rsid w:val="00E44819"/>
    <w:rsid w:val="00E44FFC"/>
    <w:rsid w:val="00E46C82"/>
    <w:rsid w:val="00E51AFE"/>
    <w:rsid w:val="00E549D6"/>
    <w:rsid w:val="00E67303"/>
    <w:rsid w:val="00E823BA"/>
    <w:rsid w:val="00E87157"/>
    <w:rsid w:val="00E90445"/>
    <w:rsid w:val="00E96BB7"/>
    <w:rsid w:val="00EA0A7F"/>
    <w:rsid w:val="00EA73EB"/>
    <w:rsid w:val="00EB758D"/>
    <w:rsid w:val="00EC4731"/>
    <w:rsid w:val="00ED27BA"/>
    <w:rsid w:val="00ED5D98"/>
    <w:rsid w:val="00EE67D2"/>
    <w:rsid w:val="00EF0877"/>
    <w:rsid w:val="00EF1816"/>
    <w:rsid w:val="00EF2759"/>
    <w:rsid w:val="00EF6446"/>
    <w:rsid w:val="00F02322"/>
    <w:rsid w:val="00F041A0"/>
    <w:rsid w:val="00F10048"/>
    <w:rsid w:val="00F11B20"/>
    <w:rsid w:val="00F1529C"/>
    <w:rsid w:val="00F160AB"/>
    <w:rsid w:val="00F21145"/>
    <w:rsid w:val="00F25204"/>
    <w:rsid w:val="00F27954"/>
    <w:rsid w:val="00F33CD3"/>
    <w:rsid w:val="00F52A2B"/>
    <w:rsid w:val="00F54092"/>
    <w:rsid w:val="00F54B12"/>
    <w:rsid w:val="00F5617D"/>
    <w:rsid w:val="00F72E11"/>
    <w:rsid w:val="00F93AD8"/>
    <w:rsid w:val="00F97E4B"/>
    <w:rsid w:val="00FB294B"/>
    <w:rsid w:val="00FB3066"/>
    <w:rsid w:val="00FC5100"/>
    <w:rsid w:val="00FC6357"/>
    <w:rsid w:val="00FD5A75"/>
    <w:rsid w:val="00FD7E90"/>
    <w:rsid w:val="00FF06E3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Connector 1"/>
      </o:rules>
    </o:shapelayout>
  </w:shapeDefaults>
  <w:decimalSymbol w:val=","/>
  <w:listSeparator w:val=";"/>
  <w14:docId w14:val="62B7A146"/>
  <w15:docId w15:val="{81813DA2-26E5-459B-B289-0D46A1CE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68F"/>
    <w:rPr>
      <w:rFonts w:eastAsiaTheme="minorEastAsia"/>
      <w:lang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06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8349DE"/>
    <w:pPr>
      <w:ind w:left="720"/>
      <w:contextualSpacing/>
    </w:pPr>
  </w:style>
  <w:style w:type="paragraph" w:styleId="NoSpacing">
    <w:name w:val="No Spacing"/>
    <w:uiPriority w:val="1"/>
    <w:qFormat/>
    <w:rsid w:val="007B176F"/>
    <w:pPr>
      <w:spacing w:after="0" w:line="240" w:lineRule="auto"/>
    </w:pPr>
    <w:rPr>
      <w:rFonts w:eastAsiaTheme="minorEastAsia"/>
      <w:lang w:eastAsia="bs-Latn-BA"/>
    </w:rPr>
  </w:style>
  <w:style w:type="character" w:styleId="PageNumber">
    <w:name w:val="page number"/>
    <w:basedOn w:val="DefaultParagraphFont"/>
    <w:rsid w:val="00FC5100"/>
  </w:style>
  <w:style w:type="paragraph" w:styleId="Footer">
    <w:name w:val="footer"/>
    <w:basedOn w:val="Normal"/>
    <w:link w:val="FooterChar"/>
    <w:rsid w:val="00FC5100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en-US"/>
    </w:rPr>
  </w:style>
  <w:style w:type="character" w:customStyle="1" w:styleId="FooterChar">
    <w:name w:val="Footer Char"/>
    <w:basedOn w:val="DefaultParagraphFont"/>
    <w:link w:val="Footer"/>
    <w:rsid w:val="00FC5100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1Char">
    <w:name w:val="Heading 1 Char"/>
    <w:basedOn w:val="DefaultParagraphFont"/>
    <w:link w:val="Heading1"/>
    <w:uiPriority w:val="9"/>
    <w:rsid w:val="00FC510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8A1"/>
    <w:rPr>
      <w:rFonts w:ascii="Segoe UI" w:eastAsiaTheme="minorEastAsia" w:hAnsi="Segoe UI" w:cs="Segoe UI"/>
      <w:sz w:val="18"/>
      <w:szCs w:val="18"/>
      <w:lang w:eastAsia="bs-Latn-BA"/>
    </w:rPr>
  </w:style>
  <w:style w:type="table" w:styleId="TableGrid">
    <w:name w:val="Table Grid"/>
    <w:basedOn w:val="TableNormal"/>
    <w:uiPriority w:val="39"/>
    <w:rsid w:val="00BA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F11AB-BE13-42D3-AC2E-92E652D5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5295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RMU-Banovici</dc:creator>
  <cp:lastModifiedBy>Redakcija Rudar</cp:lastModifiedBy>
  <cp:revision>174</cp:revision>
  <cp:lastPrinted>2022-07-21T09:43:00Z</cp:lastPrinted>
  <dcterms:created xsi:type="dcterms:W3CDTF">2020-06-29T11:03:00Z</dcterms:created>
  <dcterms:modified xsi:type="dcterms:W3CDTF">2022-07-21T09:53:00Z</dcterms:modified>
</cp:coreProperties>
</file>